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0A32" w14:textId="7AF51E6C" w:rsidR="00B13FCF" w:rsidRDefault="00B13FCF" w:rsidP="004F3BEE">
      <w:pPr>
        <w:jc w:val="center"/>
        <w:rPr>
          <w:rFonts w:ascii="Times New Roman" w:hAnsi="Times New Roman"/>
          <w:b/>
          <w:bCs/>
          <w:caps/>
          <w:sz w:val="28"/>
          <w:szCs w:val="28"/>
        </w:rPr>
      </w:pPr>
      <w:r w:rsidRPr="00B13FCF">
        <w:rPr>
          <w:rFonts w:ascii="Times New Roman" w:hAnsi="Times New Roman"/>
          <w:b/>
          <w:bCs/>
          <w:caps/>
          <w:sz w:val="28"/>
          <w:szCs w:val="28"/>
        </w:rPr>
        <w:t>INSTITUTO BRASILEIRO DE GOVERNANÇA CORPORATIVA</w:t>
      </w:r>
    </w:p>
    <w:p w14:paraId="4F7D4116" w14:textId="3493D744" w:rsidR="004F3BEE" w:rsidRPr="004F3BEE" w:rsidRDefault="004F3BEE" w:rsidP="004F3BEE">
      <w:pPr>
        <w:jc w:val="center"/>
        <w:rPr>
          <w:rFonts w:ascii="Times New Roman" w:hAnsi="Times New Roman"/>
          <w:b/>
          <w:bCs/>
          <w:caps/>
          <w:sz w:val="28"/>
          <w:szCs w:val="28"/>
        </w:rPr>
      </w:pPr>
      <w:r w:rsidRPr="004F3BEE">
        <w:rPr>
          <w:rFonts w:ascii="Times New Roman" w:hAnsi="Times New Roman"/>
          <w:b/>
          <w:bCs/>
          <w:caps/>
          <w:sz w:val="28"/>
          <w:szCs w:val="28"/>
        </w:rPr>
        <w:t xml:space="preserve">Orientação Jurídica para Conselheiros de Administração e Diretores de Sociedades Empresárias </w:t>
      </w:r>
    </w:p>
    <w:p w14:paraId="2651DB30" w14:textId="63E47C31" w:rsidR="004F3BEE" w:rsidRDefault="004F3BEE" w:rsidP="004F3BEE">
      <w:pPr>
        <w:jc w:val="center"/>
        <w:rPr>
          <w:rFonts w:ascii="Times New Roman" w:hAnsi="Times New Roman"/>
          <w:sz w:val="24"/>
          <w:szCs w:val="24"/>
        </w:rPr>
      </w:pPr>
      <w:r w:rsidRPr="005428A1">
        <w:rPr>
          <w:rFonts w:ascii="Times New Roman" w:hAnsi="Times New Roman"/>
          <w:sz w:val="24"/>
          <w:szCs w:val="24"/>
        </w:rPr>
        <w:t xml:space="preserve">(Versão </w:t>
      </w:r>
      <w:r>
        <w:rPr>
          <w:rFonts w:ascii="Times New Roman" w:hAnsi="Times New Roman"/>
          <w:sz w:val="24"/>
          <w:szCs w:val="24"/>
        </w:rPr>
        <w:t>Audiência Pública</w:t>
      </w:r>
      <w:r w:rsidRPr="005428A1">
        <w:rPr>
          <w:rFonts w:ascii="Times New Roman" w:hAnsi="Times New Roman"/>
          <w:sz w:val="24"/>
          <w:szCs w:val="24"/>
        </w:rPr>
        <w:t>)</w:t>
      </w:r>
    </w:p>
    <w:p w14:paraId="2D529123" w14:textId="77777777" w:rsidR="004F3BEE" w:rsidRDefault="004F3BEE" w:rsidP="004F3BEE">
      <w:pPr>
        <w:rPr>
          <w:sz w:val="24"/>
          <w:szCs w:val="24"/>
        </w:rPr>
      </w:pPr>
    </w:p>
    <w:p w14:paraId="5396B73E"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Prezado(a),</w:t>
      </w:r>
    </w:p>
    <w:p w14:paraId="5800A2F5" w14:textId="058FB49B" w:rsidR="004F3BEE" w:rsidRPr="00983F90" w:rsidRDefault="004F3BEE" w:rsidP="004F3BEE">
      <w:pPr>
        <w:spacing w:after="240"/>
        <w:jc w:val="both"/>
        <w:rPr>
          <w:rFonts w:ascii="Times New Roman" w:hAnsi="Times New Roman" w:cs="Times New Roman"/>
          <w:sz w:val="24"/>
          <w:szCs w:val="24"/>
        </w:rPr>
      </w:pPr>
      <w:r w:rsidRPr="00983F90">
        <w:rPr>
          <w:rFonts w:ascii="Times New Roman" w:hAnsi="Times New Roman" w:cs="Times New Roman"/>
          <w:sz w:val="24"/>
          <w:szCs w:val="24"/>
        </w:rPr>
        <w:t xml:space="preserve">Esta é a minuta da publicação IBGC Orienta – </w:t>
      </w:r>
      <w:r w:rsidRPr="00983F90">
        <w:rPr>
          <w:rFonts w:ascii="Times New Roman" w:hAnsi="Times New Roman" w:cs="Times New Roman"/>
          <w:i/>
          <w:sz w:val="24"/>
          <w:szCs w:val="24"/>
        </w:rPr>
        <w:t>Orientação Jurídica para Conselheiros de Administração e Diretores de Sociedades Empresárias</w:t>
      </w:r>
      <w:r w:rsidRPr="00983F90">
        <w:rPr>
          <w:rFonts w:ascii="Times New Roman" w:hAnsi="Times New Roman" w:cs="Times New Roman"/>
          <w:sz w:val="24"/>
          <w:szCs w:val="24"/>
        </w:rPr>
        <w:t>. O documento está bloqueado para edições, no entanto, você poderá inserir sugestões ou comentários seguindo o procedimento abaixo:</w:t>
      </w:r>
    </w:p>
    <w:p w14:paraId="2B787E40" w14:textId="77777777" w:rsidR="004F3BEE" w:rsidRPr="00983F90" w:rsidRDefault="004F3BEE" w:rsidP="004F3BEE">
      <w:pPr>
        <w:pStyle w:val="PargrafodaLista"/>
        <w:numPr>
          <w:ilvl w:val="0"/>
          <w:numId w:val="48"/>
        </w:numPr>
        <w:spacing w:after="240"/>
        <w:contextualSpacing w:val="0"/>
        <w:jc w:val="both"/>
        <w:rPr>
          <w:rFonts w:ascii="Times New Roman" w:hAnsi="Times New Roman" w:cs="Times New Roman"/>
          <w:sz w:val="24"/>
          <w:szCs w:val="24"/>
        </w:rPr>
      </w:pPr>
      <w:r w:rsidRPr="00983F90">
        <w:rPr>
          <w:rFonts w:ascii="Times New Roman" w:hAnsi="Times New Roman" w:cs="Times New Roman"/>
          <w:sz w:val="24"/>
          <w:szCs w:val="24"/>
        </w:rPr>
        <w:t>Selecione o trecho que deseja comentar ou fazer uma sugestão</w:t>
      </w:r>
    </w:p>
    <w:p w14:paraId="489030A5" w14:textId="77777777" w:rsidR="004F3BEE" w:rsidRPr="00983F90" w:rsidRDefault="004F3BEE" w:rsidP="004F3BEE">
      <w:pPr>
        <w:pStyle w:val="PargrafodaLista"/>
        <w:numPr>
          <w:ilvl w:val="0"/>
          <w:numId w:val="48"/>
        </w:numPr>
        <w:spacing w:after="240"/>
        <w:contextualSpacing w:val="0"/>
        <w:jc w:val="both"/>
        <w:rPr>
          <w:rFonts w:ascii="Times New Roman" w:hAnsi="Times New Roman" w:cs="Times New Roman"/>
          <w:sz w:val="24"/>
          <w:szCs w:val="24"/>
        </w:rPr>
      </w:pPr>
      <w:r w:rsidRPr="00983F90">
        <w:rPr>
          <w:rFonts w:ascii="Times New Roman" w:hAnsi="Times New Roman" w:cs="Times New Roman"/>
          <w:sz w:val="24"/>
          <w:szCs w:val="24"/>
        </w:rPr>
        <w:t xml:space="preserve">Nas guias superiores do Word clique em </w:t>
      </w:r>
      <w:r w:rsidRPr="00983F90">
        <w:rPr>
          <w:rFonts w:ascii="Times New Roman" w:hAnsi="Times New Roman" w:cs="Times New Roman"/>
          <w:b/>
          <w:sz w:val="24"/>
          <w:szCs w:val="24"/>
        </w:rPr>
        <w:t>Revisão</w:t>
      </w:r>
      <w:r w:rsidRPr="00983F90">
        <w:rPr>
          <w:rFonts w:ascii="Times New Roman" w:hAnsi="Times New Roman" w:cs="Times New Roman"/>
          <w:sz w:val="24"/>
          <w:szCs w:val="24"/>
        </w:rPr>
        <w:t xml:space="preserve"> &gt; </w:t>
      </w:r>
      <w:r w:rsidRPr="00983F90">
        <w:rPr>
          <w:rFonts w:ascii="Times New Roman" w:hAnsi="Times New Roman" w:cs="Times New Roman"/>
          <w:b/>
          <w:sz w:val="24"/>
          <w:szCs w:val="24"/>
        </w:rPr>
        <w:t>Novo Comentário</w:t>
      </w:r>
    </w:p>
    <w:p w14:paraId="5EA70A26" w14:textId="77777777" w:rsidR="004F3BEE" w:rsidRPr="00983F90" w:rsidRDefault="004F3BEE" w:rsidP="004F3BEE">
      <w:pPr>
        <w:pStyle w:val="PargrafodaLista"/>
        <w:numPr>
          <w:ilvl w:val="0"/>
          <w:numId w:val="48"/>
        </w:numPr>
        <w:spacing w:after="240"/>
        <w:contextualSpacing w:val="0"/>
        <w:jc w:val="both"/>
        <w:rPr>
          <w:rFonts w:ascii="Times New Roman" w:hAnsi="Times New Roman" w:cs="Times New Roman"/>
          <w:sz w:val="24"/>
          <w:szCs w:val="24"/>
        </w:rPr>
      </w:pPr>
      <w:r w:rsidRPr="00983F90">
        <w:rPr>
          <w:rFonts w:ascii="Times New Roman" w:hAnsi="Times New Roman" w:cs="Times New Roman"/>
          <w:sz w:val="24"/>
          <w:szCs w:val="24"/>
        </w:rPr>
        <w:t xml:space="preserve">Digite suas observações, sugestões e/ou comentários no </w:t>
      </w:r>
      <w:r w:rsidRPr="00983F90">
        <w:rPr>
          <w:rFonts w:ascii="Times New Roman" w:hAnsi="Times New Roman" w:cs="Times New Roman"/>
          <w:b/>
          <w:sz w:val="24"/>
          <w:szCs w:val="24"/>
        </w:rPr>
        <w:t>balão de comentário</w:t>
      </w:r>
    </w:p>
    <w:p w14:paraId="493D3656" w14:textId="77777777" w:rsidR="004F3BEE" w:rsidRPr="00983F90" w:rsidRDefault="004F3BEE" w:rsidP="004F3BEE">
      <w:pPr>
        <w:pStyle w:val="PargrafodaLista"/>
        <w:numPr>
          <w:ilvl w:val="0"/>
          <w:numId w:val="48"/>
        </w:numPr>
        <w:spacing w:after="240"/>
        <w:contextualSpacing w:val="0"/>
        <w:jc w:val="both"/>
        <w:rPr>
          <w:rFonts w:ascii="Times New Roman" w:hAnsi="Times New Roman" w:cs="Times New Roman"/>
          <w:sz w:val="24"/>
          <w:szCs w:val="24"/>
        </w:rPr>
      </w:pPr>
      <w:r w:rsidRPr="00983F90">
        <w:rPr>
          <w:rFonts w:ascii="Times New Roman" w:hAnsi="Times New Roman" w:cs="Times New Roman"/>
          <w:sz w:val="24"/>
          <w:szCs w:val="24"/>
        </w:rPr>
        <w:t>Repita o procedimento para cada trecho que deseja comentar</w:t>
      </w:r>
    </w:p>
    <w:p w14:paraId="4C5A559C" w14:textId="77777777" w:rsidR="004F3BEE" w:rsidRPr="00983F90" w:rsidRDefault="004F3BEE" w:rsidP="004F3BEE">
      <w:pPr>
        <w:spacing w:after="240"/>
        <w:jc w:val="both"/>
        <w:rPr>
          <w:rFonts w:ascii="Times New Roman" w:hAnsi="Times New Roman" w:cs="Times New Roman"/>
          <w:sz w:val="24"/>
          <w:szCs w:val="24"/>
        </w:rPr>
      </w:pPr>
      <w:r w:rsidRPr="00983F90">
        <w:rPr>
          <w:rFonts w:ascii="Times New Roman" w:hAnsi="Times New Roman" w:cs="Times New Roman"/>
          <w:sz w:val="24"/>
          <w:szCs w:val="24"/>
        </w:rPr>
        <w:t>Ao terminar de incluir seus comentários ou para interromper o processo e retomá-lo posteriormente, salve o documento em seu computador.</w:t>
      </w:r>
    </w:p>
    <w:p w14:paraId="40932FBE" w14:textId="77777777" w:rsidR="004F3BEE" w:rsidRPr="00983F90" w:rsidRDefault="004F3BEE" w:rsidP="004F3BEE">
      <w:pPr>
        <w:spacing w:after="120"/>
        <w:jc w:val="both"/>
        <w:rPr>
          <w:rFonts w:ascii="Times New Roman" w:hAnsi="Times New Roman" w:cs="Times New Roman"/>
          <w:sz w:val="24"/>
          <w:szCs w:val="24"/>
        </w:rPr>
      </w:pPr>
      <w:r w:rsidRPr="00983F90">
        <w:rPr>
          <w:rFonts w:ascii="Times New Roman" w:hAnsi="Times New Roman" w:cs="Times New Roman"/>
          <w:sz w:val="24"/>
          <w:szCs w:val="24"/>
        </w:rPr>
        <w:t>Ressaltamos que o texto está sujeito a alterações e passará por revisão gramatical, estilística e de consistência interna. Solicitamos que sua atenção seja voltada a</w:t>
      </w:r>
      <w:r w:rsidRPr="00983F90">
        <w:rPr>
          <w:rFonts w:ascii="Times New Roman" w:hAnsi="Times New Roman" w:cs="Times New Roman"/>
          <w:b/>
          <w:sz w:val="24"/>
          <w:szCs w:val="24"/>
        </w:rPr>
        <w:t xml:space="preserve"> apresentar contribuições para o aprimoramento ou enriquecimento do conteúdo do texto</w:t>
      </w:r>
      <w:r w:rsidRPr="00983F90">
        <w:rPr>
          <w:rFonts w:ascii="Times New Roman" w:hAnsi="Times New Roman" w:cs="Times New Roman"/>
          <w:sz w:val="24"/>
          <w:szCs w:val="24"/>
        </w:rPr>
        <w:t>.</w:t>
      </w:r>
    </w:p>
    <w:p w14:paraId="699B5F57" w14:textId="77777777" w:rsidR="004F3BEE" w:rsidRPr="00983F90" w:rsidRDefault="004F3BEE" w:rsidP="004F3BEE">
      <w:pPr>
        <w:spacing w:after="240"/>
        <w:jc w:val="both"/>
        <w:rPr>
          <w:rFonts w:ascii="Times New Roman" w:hAnsi="Times New Roman" w:cs="Times New Roman"/>
          <w:sz w:val="24"/>
          <w:szCs w:val="24"/>
        </w:rPr>
      </w:pPr>
      <w:r w:rsidRPr="00983F90">
        <w:rPr>
          <w:rFonts w:ascii="Times New Roman" w:hAnsi="Times New Roman" w:cs="Times New Roman"/>
          <w:sz w:val="24"/>
          <w:szCs w:val="24"/>
        </w:rPr>
        <w:t xml:space="preserve">A versão final da publicação contará com um campo denominado </w:t>
      </w:r>
      <w:r w:rsidRPr="00983F90">
        <w:rPr>
          <w:rFonts w:ascii="Times New Roman" w:hAnsi="Times New Roman" w:cs="Times New Roman"/>
          <w:b/>
          <w:sz w:val="24"/>
          <w:szCs w:val="24"/>
        </w:rPr>
        <w:t>Agradecimentos</w:t>
      </w:r>
      <w:r w:rsidRPr="00983F90">
        <w:rPr>
          <w:rFonts w:ascii="Times New Roman" w:hAnsi="Times New Roman" w:cs="Times New Roman"/>
          <w:sz w:val="24"/>
          <w:szCs w:val="24"/>
        </w:rPr>
        <w:t xml:space="preserve">, onde mencionaremos a sua participação na audiência pública, portanto, pedimos a gentileza de inserir nos campos abaixo as informações solicitadas. </w:t>
      </w:r>
    </w:p>
    <w:p w14:paraId="08A58C36"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Por gentileza, identifique-se abaixo (esta parte do documento é editável):</w:t>
      </w:r>
      <w:bookmarkStart w:id="0" w:name="_GoBack"/>
      <w:bookmarkEnd w:id="0"/>
    </w:p>
    <w:p w14:paraId="5200B3E8"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Nome: </w:t>
      </w:r>
      <w:sdt>
        <w:sdtPr>
          <w:rPr>
            <w:rFonts w:ascii="Times New Roman" w:hAnsi="Times New Roman" w:cs="Times New Roman"/>
            <w:sz w:val="24"/>
            <w:szCs w:val="24"/>
          </w:rPr>
          <w:id w:val="-1388873291"/>
          <w:placeholder>
            <w:docPart w:val="BCE38027C495495ABC49323D5D4CA255"/>
          </w:placeholder>
          <w:showingPlcHdr/>
          <w:text/>
        </w:sdtPr>
        <w:sdtEndPr/>
        <w:sdtContent>
          <w:permStart w:id="881271864" w:edGrp="everyone"/>
          <w:r w:rsidRPr="00983F90">
            <w:rPr>
              <w:rStyle w:val="TextodoEspaoReservado"/>
              <w:rFonts w:ascii="Times New Roman" w:hAnsi="Times New Roman" w:cs="Times New Roman"/>
            </w:rPr>
            <w:t>Clique ou toque aqui para inserir o texto.</w:t>
          </w:r>
          <w:permEnd w:id="881271864"/>
        </w:sdtContent>
      </w:sdt>
    </w:p>
    <w:p w14:paraId="00029F48"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Organização/empresa:  </w:t>
      </w:r>
      <w:sdt>
        <w:sdtPr>
          <w:rPr>
            <w:rFonts w:ascii="Times New Roman" w:hAnsi="Times New Roman" w:cs="Times New Roman"/>
            <w:sz w:val="24"/>
            <w:szCs w:val="24"/>
          </w:rPr>
          <w:id w:val="609947076"/>
          <w:placeholder>
            <w:docPart w:val="5DFCEB570E914B33BEEBAD5C6D948E37"/>
          </w:placeholder>
          <w:showingPlcHdr/>
          <w:text/>
        </w:sdtPr>
        <w:sdtEndPr/>
        <w:sdtContent>
          <w:permStart w:id="921446453" w:edGrp="everyone"/>
          <w:r w:rsidRPr="00983F90">
            <w:rPr>
              <w:rStyle w:val="TextodoEspaoReservado"/>
              <w:rFonts w:ascii="Times New Roman" w:hAnsi="Times New Roman" w:cs="Times New Roman"/>
            </w:rPr>
            <w:t>Clique ou toque aqui para inserir o texto.</w:t>
          </w:r>
          <w:permEnd w:id="921446453"/>
        </w:sdtContent>
      </w:sdt>
    </w:p>
    <w:p w14:paraId="7FA53204"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Suas considerações são em seu nome ou em nome da organização/empresa que você representa?  </w:t>
      </w:r>
      <w:sdt>
        <w:sdtPr>
          <w:rPr>
            <w:rFonts w:ascii="Times New Roman" w:hAnsi="Times New Roman" w:cs="Times New Roman"/>
            <w:sz w:val="24"/>
            <w:szCs w:val="24"/>
          </w:rPr>
          <w:id w:val="-1662006657"/>
          <w:placeholder>
            <w:docPart w:val="C3B3646E315E4AFDA0F2B36F7D43FADB"/>
          </w:placeholder>
          <w:showingPlcHdr/>
          <w:text/>
        </w:sdtPr>
        <w:sdtEndPr/>
        <w:sdtContent>
          <w:permStart w:id="48451275" w:edGrp="everyone"/>
          <w:r w:rsidRPr="00983F90">
            <w:rPr>
              <w:rStyle w:val="TextodoEspaoReservado"/>
              <w:rFonts w:ascii="Times New Roman" w:hAnsi="Times New Roman" w:cs="Times New Roman"/>
            </w:rPr>
            <w:t>Clique ou toque aqui para inserir o texto.</w:t>
          </w:r>
          <w:permEnd w:id="48451275"/>
        </w:sdtContent>
      </w:sdt>
    </w:p>
    <w:p w14:paraId="7F7CD1BD"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E-mail:  </w:t>
      </w:r>
      <w:sdt>
        <w:sdtPr>
          <w:rPr>
            <w:rFonts w:ascii="Times New Roman" w:hAnsi="Times New Roman" w:cs="Times New Roman"/>
            <w:sz w:val="24"/>
            <w:szCs w:val="24"/>
          </w:rPr>
          <w:id w:val="16506171"/>
          <w:placeholder>
            <w:docPart w:val="EADC02B319F745DFBFDBEEDBCF7E2AF4"/>
          </w:placeholder>
          <w:showingPlcHdr/>
          <w15:color w:val="0000FF"/>
          <w:text/>
        </w:sdtPr>
        <w:sdtEndPr/>
        <w:sdtContent>
          <w:permStart w:id="21910539" w:edGrp="everyone"/>
          <w:r w:rsidRPr="00983F90">
            <w:rPr>
              <w:rStyle w:val="TextodoEspaoReservado"/>
              <w:rFonts w:ascii="Times New Roman" w:hAnsi="Times New Roman" w:cs="Times New Roman"/>
            </w:rPr>
            <w:t>Clique ou toque aqui para inserir o texto.</w:t>
          </w:r>
          <w:permEnd w:id="21910539"/>
        </w:sdtContent>
      </w:sdt>
    </w:p>
    <w:p w14:paraId="72874B40"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Telefone: </w:t>
      </w:r>
      <w:sdt>
        <w:sdtPr>
          <w:rPr>
            <w:rFonts w:ascii="Times New Roman" w:hAnsi="Times New Roman" w:cs="Times New Roman"/>
            <w:sz w:val="24"/>
            <w:szCs w:val="24"/>
          </w:rPr>
          <w:id w:val="-955023903"/>
          <w:placeholder>
            <w:docPart w:val="9D758B7B004146C0B683BC98EBB0A47D"/>
          </w:placeholder>
          <w:showingPlcHdr/>
          <w:text/>
        </w:sdtPr>
        <w:sdtEndPr/>
        <w:sdtContent>
          <w:permStart w:id="1269253923" w:edGrp="everyone"/>
          <w:r w:rsidRPr="00983F90">
            <w:rPr>
              <w:rStyle w:val="TextodoEspaoReservado"/>
              <w:rFonts w:ascii="Times New Roman" w:hAnsi="Times New Roman" w:cs="Times New Roman"/>
            </w:rPr>
            <w:t>Clique ou toque aqui para inserir o texto.</w:t>
          </w:r>
          <w:permEnd w:id="1269253923"/>
        </w:sdtContent>
      </w:sdt>
    </w:p>
    <w:p w14:paraId="4B5EBF60" w14:textId="77777777" w:rsidR="004F3BEE" w:rsidRPr="00983F90" w:rsidRDefault="004F3BEE" w:rsidP="004F3BEE">
      <w:pPr>
        <w:spacing w:after="120"/>
        <w:rPr>
          <w:rFonts w:ascii="Times New Roman" w:hAnsi="Times New Roman" w:cs="Times New Roman"/>
          <w:sz w:val="24"/>
          <w:szCs w:val="24"/>
        </w:rPr>
      </w:pPr>
    </w:p>
    <w:p w14:paraId="0CE099B9" w14:textId="77777777"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Após concluir seus comentários, encaminhe o documento para: </w:t>
      </w:r>
      <w:hyperlink r:id="rId10" w:history="1">
        <w:r w:rsidRPr="00983F90">
          <w:rPr>
            <w:rStyle w:val="Hyperlink"/>
            <w:rFonts w:ascii="Times New Roman" w:hAnsi="Times New Roman" w:cs="Times New Roman"/>
            <w:sz w:val="24"/>
            <w:szCs w:val="24"/>
          </w:rPr>
          <w:t>publicacoes@ibgc.org.br</w:t>
        </w:r>
      </w:hyperlink>
      <w:r w:rsidRPr="00983F90">
        <w:rPr>
          <w:rFonts w:ascii="Times New Roman" w:hAnsi="Times New Roman" w:cs="Times New Roman"/>
          <w:sz w:val="24"/>
          <w:szCs w:val="24"/>
        </w:rPr>
        <w:t>.</w:t>
      </w:r>
    </w:p>
    <w:p w14:paraId="1F760B80" w14:textId="64975A31" w:rsidR="004F3BEE" w:rsidRPr="00983F90" w:rsidRDefault="004F3BEE" w:rsidP="004F3BEE">
      <w:pPr>
        <w:spacing w:after="120"/>
        <w:rPr>
          <w:rFonts w:ascii="Times New Roman" w:hAnsi="Times New Roman" w:cs="Times New Roman"/>
          <w:sz w:val="24"/>
          <w:szCs w:val="24"/>
        </w:rPr>
      </w:pPr>
      <w:r w:rsidRPr="00983F90">
        <w:rPr>
          <w:rFonts w:ascii="Times New Roman" w:hAnsi="Times New Roman" w:cs="Times New Roman"/>
          <w:sz w:val="24"/>
          <w:szCs w:val="24"/>
        </w:rPr>
        <w:t xml:space="preserve">O prazo para participação se encerra em </w:t>
      </w:r>
      <w:r w:rsidR="00377BDD">
        <w:rPr>
          <w:rFonts w:ascii="Times New Roman" w:hAnsi="Times New Roman" w:cs="Times New Roman"/>
          <w:b/>
          <w:sz w:val="24"/>
          <w:szCs w:val="24"/>
        </w:rPr>
        <w:t>10</w:t>
      </w:r>
      <w:r w:rsidRPr="00983F90">
        <w:rPr>
          <w:rFonts w:ascii="Times New Roman" w:hAnsi="Times New Roman" w:cs="Times New Roman"/>
          <w:b/>
          <w:sz w:val="24"/>
          <w:szCs w:val="24"/>
        </w:rPr>
        <w:t xml:space="preserve"> de julho de 2022.</w:t>
      </w:r>
    </w:p>
    <w:p w14:paraId="69C4D6B2" w14:textId="77777777" w:rsidR="00263B6C" w:rsidRDefault="00263B6C">
      <w:pPr>
        <w:rPr>
          <w:rFonts w:ascii="Times New Roman" w:hAnsi="Times New Roman" w:cs="Times New Roman"/>
          <w:sz w:val="24"/>
          <w:szCs w:val="24"/>
        </w:rPr>
        <w:sectPr w:rsidR="00263B6C">
          <w:headerReference w:type="default" r:id="rId11"/>
          <w:footerReference w:type="default" r:id="rId12"/>
          <w:pgSz w:w="11906" w:h="16838"/>
          <w:pgMar w:top="1417" w:right="1701" w:bottom="1417" w:left="1701" w:header="708" w:footer="708" w:gutter="0"/>
          <w:cols w:space="708"/>
          <w:docGrid w:linePitch="360"/>
        </w:sectPr>
      </w:pPr>
    </w:p>
    <w:p w14:paraId="7A8434F5" w14:textId="77777777" w:rsidR="00465024" w:rsidRPr="00907382" w:rsidRDefault="00465024">
      <w:pPr>
        <w:rPr>
          <w:rFonts w:ascii="Times New Roman" w:hAnsi="Times New Roman" w:cs="Times New Roman"/>
          <w:b/>
          <w:sz w:val="24"/>
          <w:szCs w:val="24"/>
        </w:rPr>
      </w:pPr>
      <w:r w:rsidRPr="00907382">
        <w:rPr>
          <w:rFonts w:ascii="Times New Roman" w:hAnsi="Times New Roman" w:cs="Times New Roman"/>
          <w:b/>
          <w:sz w:val="24"/>
          <w:szCs w:val="24"/>
        </w:rPr>
        <w:lastRenderedPageBreak/>
        <w:t>Lista de Ilustrações</w:t>
      </w:r>
    </w:p>
    <w:p w14:paraId="604B9C98" w14:textId="77777777" w:rsidR="00C80C43" w:rsidRDefault="009A3BB7">
      <w:pPr>
        <w:pStyle w:val="ndicedeilustraes"/>
        <w:tabs>
          <w:tab w:val="right" w:leader="dot" w:pos="8494"/>
        </w:tabs>
        <w:rPr>
          <w:noProof/>
        </w:rPr>
      </w:pPr>
      <w:sdt>
        <w:sdtPr>
          <w:id w:val="-1548832961"/>
          <w:docPartObj>
            <w:docPartGallery w:val="Table of Contents"/>
            <w:docPartUnique/>
          </w:docPartObj>
        </w:sdtPr>
        <w:sdtEndPr/>
        <w:sdtContent/>
      </w:sdt>
      <w:r w:rsidR="00465024">
        <w:rPr>
          <w:rFonts w:ascii="Times New Roman" w:hAnsi="Times New Roman" w:cs="Times New Roman"/>
          <w:sz w:val="24"/>
          <w:szCs w:val="24"/>
        </w:rPr>
        <w:fldChar w:fldCharType="begin"/>
      </w:r>
      <w:r w:rsidR="00465024">
        <w:rPr>
          <w:rFonts w:ascii="Times New Roman" w:hAnsi="Times New Roman" w:cs="Times New Roman"/>
          <w:sz w:val="24"/>
          <w:szCs w:val="24"/>
        </w:rPr>
        <w:instrText xml:space="preserve"> TOC \h \z \c "Figura" </w:instrText>
      </w:r>
      <w:r w:rsidR="00465024">
        <w:rPr>
          <w:rFonts w:ascii="Times New Roman" w:hAnsi="Times New Roman" w:cs="Times New Roman"/>
          <w:sz w:val="24"/>
          <w:szCs w:val="24"/>
        </w:rPr>
        <w:fldChar w:fldCharType="separate"/>
      </w:r>
    </w:p>
    <w:p w14:paraId="4FC368EE" w14:textId="0BB926D6" w:rsidR="00C80C43" w:rsidRDefault="009A3BB7">
      <w:pPr>
        <w:pStyle w:val="ndicedeilustraes"/>
        <w:tabs>
          <w:tab w:val="right" w:leader="dot" w:pos="8494"/>
        </w:tabs>
        <w:rPr>
          <w:rFonts w:eastAsiaTheme="minorEastAsia"/>
          <w:noProof/>
          <w:lang w:eastAsia="pt-BR"/>
        </w:rPr>
      </w:pPr>
      <w:hyperlink w:anchor="_Toc106019336" w:history="1">
        <w:r w:rsidR="00C80C43" w:rsidRPr="002D62A4">
          <w:rPr>
            <w:rStyle w:val="Hyperlink"/>
            <w:rFonts w:ascii="Times New Roman" w:hAnsi="Times New Roman" w:cs="Times New Roman"/>
            <w:noProof/>
          </w:rPr>
          <w:t>Figura 1 - Eleição de administradores em uma companhia</w:t>
        </w:r>
        <w:r w:rsidR="00C80C43">
          <w:rPr>
            <w:noProof/>
            <w:webHidden/>
          </w:rPr>
          <w:tab/>
        </w:r>
        <w:r w:rsidR="00C80C43">
          <w:rPr>
            <w:noProof/>
            <w:webHidden/>
          </w:rPr>
          <w:fldChar w:fldCharType="begin"/>
        </w:r>
        <w:r w:rsidR="00C80C43">
          <w:rPr>
            <w:noProof/>
            <w:webHidden/>
          </w:rPr>
          <w:instrText xml:space="preserve"> PAGEREF _Toc106019336 \h </w:instrText>
        </w:r>
        <w:r w:rsidR="00C80C43">
          <w:rPr>
            <w:noProof/>
            <w:webHidden/>
          </w:rPr>
        </w:r>
        <w:r w:rsidR="00C80C43">
          <w:rPr>
            <w:noProof/>
            <w:webHidden/>
          </w:rPr>
          <w:fldChar w:fldCharType="separate"/>
        </w:r>
        <w:r w:rsidR="00C80C43">
          <w:rPr>
            <w:noProof/>
            <w:webHidden/>
          </w:rPr>
          <w:t>11</w:t>
        </w:r>
        <w:r w:rsidR="00C80C43">
          <w:rPr>
            <w:noProof/>
            <w:webHidden/>
          </w:rPr>
          <w:fldChar w:fldCharType="end"/>
        </w:r>
      </w:hyperlink>
    </w:p>
    <w:p w14:paraId="169D5A04" w14:textId="2F10F2FB" w:rsidR="00C80C43" w:rsidRDefault="009A3BB7">
      <w:pPr>
        <w:pStyle w:val="ndicedeilustraes"/>
        <w:tabs>
          <w:tab w:val="right" w:leader="dot" w:pos="8494"/>
        </w:tabs>
        <w:rPr>
          <w:rFonts w:eastAsiaTheme="minorEastAsia"/>
          <w:noProof/>
          <w:lang w:eastAsia="pt-BR"/>
        </w:rPr>
      </w:pPr>
      <w:hyperlink w:anchor="_Toc106019337" w:history="1">
        <w:r w:rsidR="00C80C43" w:rsidRPr="002D62A4">
          <w:rPr>
            <w:rStyle w:val="Hyperlink"/>
            <w:rFonts w:ascii="Times New Roman" w:hAnsi="Times New Roman" w:cs="Times New Roman"/>
            <w:noProof/>
          </w:rPr>
          <w:t>Figura 2 - Eleição de administradores em uma sociedade limitada</w:t>
        </w:r>
        <w:r w:rsidR="00C80C43">
          <w:rPr>
            <w:noProof/>
            <w:webHidden/>
          </w:rPr>
          <w:tab/>
        </w:r>
        <w:r w:rsidR="00C80C43">
          <w:rPr>
            <w:noProof/>
            <w:webHidden/>
          </w:rPr>
          <w:fldChar w:fldCharType="begin"/>
        </w:r>
        <w:r w:rsidR="00C80C43">
          <w:rPr>
            <w:noProof/>
            <w:webHidden/>
          </w:rPr>
          <w:instrText xml:space="preserve"> PAGEREF _Toc106019337 \h </w:instrText>
        </w:r>
        <w:r w:rsidR="00C80C43">
          <w:rPr>
            <w:noProof/>
            <w:webHidden/>
          </w:rPr>
        </w:r>
        <w:r w:rsidR="00C80C43">
          <w:rPr>
            <w:noProof/>
            <w:webHidden/>
          </w:rPr>
          <w:fldChar w:fldCharType="separate"/>
        </w:r>
        <w:r w:rsidR="00C80C43">
          <w:rPr>
            <w:noProof/>
            <w:webHidden/>
          </w:rPr>
          <w:t>12</w:t>
        </w:r>
        <w:r w:rsidR="00C80C43">
          <w:rPr>
            <w:noProof/>
            <w:webHidden/>
          </w:rPr>
          <w:fldChar w:fldCharType="end"/>
        </w:r>
      </w:hyperlink>
    </w:p>
    <w:p w14:paraId="062C04A3" w14:textId="38422A70" w:rsidR="00465024" w:rsidRDefault="00465024">
      <w:pPr>
        <w:rPr>
          <w:rFonts w:ascii="Times New Roman" w:hAnsi="Times New Roman" w:cs="Times New Roman"/>
          <w:sz w:val="24"/>
          <w:szCs w:val="24"/>
        </w:rPr>
      </w:pPr>
      <w:r>
        <w:rPr>
          <w:rFonts w:ascii="Times New Roman" w:hAnsi="Times New Roman" w:cs="Times New Roman"/>
          <w:sz w:val="24"/>
          <w:szCs w:val="24"/>
        </w:rPr>
        <w:fldChar w:fldCharType="end"/>
      </w:r>
    </w:p>
    <w:p w14:paraId="4ACDD381" w14:textId="77777777" w:rsidR="00465024" w:rsidRDefault="00465024">
      <w:pPr>
        <w:rPr>
          <w:rFonts w:ascii="Times New Roman" w:hAnsi="Times New Roman" w:cs="Times New Roman"/>
          <w:sz w:val="24"/>
          <w:szCs w:val="24"/>
        </w:rPr>
      </w:pPr>
    </w:p>
    <w:p w14:paraId="4C4495A1" w14:textId="77777777" w:rsidR="00465024" w:rsidRDefault="00465024">
      <w:pPr>
        <w:rPr>
          <w:rFonts w:ascii="Times New Roman" w:hAnsi="Times New Roman" w:cs="Times New Roman"/>
          <w:sz w:val="24"/>
          <w:szCs w:val="24"/>
        </w:rPr>
      </w:pPr>
    </w:p>
    <w:p w14:paraId="22C35F99" w14:textId="77777777" w:rsidR="00465024" w:rsidRDefault="00465024">
      <w:pPr>
        <w:rPr>
          <w:rFonts w:ascii="Times New Roman" w:hAnsi="Times New Roman" w:cs="Times New Roman"/>
          <w:sz w:val="24"/>
          <w:szCs w:val="24"/>
        </w:rPr>
      </w:pPr>
      <w:r>
        <w:rPr>
          <w:rFonts w:ascii="Times New Roman" w:hAnsi="Times New Roman" w:cs="Times New Roman"/>
          <w:sz w:val="24"/>
          <w:szCs w:val="24"/>
        </w:rPr>
        <w:br w:type="page"/>
      </w:r>
    </w:p>
    <w:p w14:paraId="2DD2CCDE" w14:textId="77777777" w:rsidR="00465024" w:rsidRPr="00907382" w:rsidRDefault="00465024">
      <w:pPr>
        <w:rPr>
          <w:rFonts w:ascii="Times New Roman" w:hAnsi="Times New Roman" w:cs="Times New Roman"/>
          <w:b/>
          <w:sz w:val="24"/>
          <w:szCs w:val="24"/>
        </w:rPr>
      </w:pPr>
      <w:r w:rsidRPr="00907382">
        <w:rPr>
          <w:rFonts w:ascii="Times New Roman" w:hAnsi="Times New Roman" w:cs="Times New Roman"/>
          <w:b/>
          <w:sz w:val="24"/>
          <w:szCs w:val="24"/>
        </w:rPr>
        <w:lastRenderedPageBreak/>
        <w:t>Lista de Quadros</w:t>
      </w:r>
    </w:p>
    <w:p w14:paraId="2BD80D03" w14:textId="7E9F4E67" w:rsidR="00733B53" w:rsidRDefault="00465024">
      <w:pPr>
        <w:pStyle w:val="ndicedeilustraes"/>
        <w:tabs>
          <w:tab w:val="right" w:leader="dot" w:pos="8494"/>
        </w:tabs>
        <w:rPr>
          <w:rFonts w:eastAsiaTheme="minorEastAsia"/>
          <w:noProof/>
          <w:lang w:eastAsia="pt-B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"Quadro" </w:instrText>
      </w:r>
      <w:r>
        <w:rPr>
          <w:rFonts w:ascii="Times New Roman" w:hAnsi="Times New Roman" w:cs="Times New Roman"/>
          <w:sz w:val="24"/>
          <w:szCs w:val="24"/>
        </w:rPr>
        <w:fldChar w:fldCharType="separate"/>
      </w:r>
      <w:hyperlink w:anchor="_Toc106019414" w:history="1">
        <w:r w:rsidR="00733B53" w:rsidRPr="00787624">
          <w:rPr>
            <w:rStyle w:val="Hyperlink"/>
            <w:rFonts w:asciiTheme="majorHAnsi" w:hAnsiTheme="majorHAnsi" w:cs="Times New Roman"/>
            <w:noProof/>
          </w:rPr>
          <w:t>Quadro 1 - Definições</w:t>
        </w:r>
        <w:r w:rsidR="00733B53">
          <w:rPr>
            <w:noProof/>
            <w:webHidden/>
          </w:rPr>
          <w:tab/>
        </w:r>
        <w:r w:rsidR="00733B53">
          <w:rPr>
            <w:noProof/>
            <w:webHidden/>
          </w:rPr>
          <w:fldChar w:fldCharType="begin"/>
        </w:r>
        <w:r w:rsidR="00733B53">
          <w:rPr>
            <w:noProof/>
            <w:webHidden/>
          </w:rPr>
          <w:instrText xml:space="preserve"> PAGEREF _Toc106019414 \h </w:instrText>
        </w:r>
        <w:r w:rsidR="00733B53">
          <w:rPr>
            <w:noProof/>
            <w:webHidden/>
          </w:rPr>
        </w:r>
        <w:r w:rsidR="00733B53">
          <w:rPr>
            <w:noProof/>
            <w:webHidden/>
          </w:rPr>
          <w:fldChar w:fldCharType="separate"/>
        </w:r>
        <w:r w:rsidR="00733B53">
          <w:rPr>
            <w:noProof/>
            <w:webHidden/>
          </w:rPr>
          <w:t>6</w:t>
        </w:r>
        <w:r w:rsidR="00733B53">
          <w:rPr>
            <w:noProof/>
            <w:webHidden/>
          </w:rPr>
          <w:fldChar w:fldCharType="end"/>
        </w:r>
      </w:hyperlink>
    </w:p>
    <w:p w14:paraId="1A77FD51" w14:textId="3412C506" w:rsidR="00733B53" w:rsidRDefault="009A3BB7">
      <w:pPr>
        <w:pStyle w:val="ndicedeilustraes"/>
        <w:tabs>
          <w:tab w:val="right" w:leader="dot" w:pos="8494"/>
        </w:tabs>
        <w:rPr>
          <w:rFonts w:eastAsiaTheme="minorEastAsia"/>
          <w:noProof/>
          <w:lang w:eastAsia="pt-BR"/>
        </w:rPr>
      </w:pPr>
      <w:hyperlink w:anchor="_Toc106019415" w:history="1">
        <w:r w:rsidR="00733B53" w:rsidRPr="00787624">
          <w:rPr>
            <w:rStyle w:val="Hyperlink"/>
            <w:noProof/>
          </w:rPr>
          <w:t>Quadro 2- Administradores</w:t>
        </w:r>
        <w:r w:rsidR="00733B53">
          <w:rPr>
            <w:noProof/>
            <w:webHidden/>
          </w:rPr>
          <w:tab/>
        </w:r>
        <w:r w:rsidR="00733B53">
          <w:rPr>
            <w:noProof/>
            <w:webHidden/>
          </w:rPr>
          <w:fldChar w:fldCharType="begin"/>
        </w:r>
        <w:r w:rsidR="00733B53">
          <w:rPr>
            <w:noProof/>
            <w:webHidden/>
          </w:rPr>
          <w:instrText xml:space="preserve"> PAGEREF _Toc106019415 \h </w:instrText>
        </w:r>
        <w:r w:rsidR="00733B53">
          <w:rPr>
            <w:noProof/>
            <w:webHidden/>
          </w:rPr>
        </w:r>
        <w:r w:rsidR="00733B53">
          <w:rPr>
            <w:noProof/>
            <w:webHidden/>
          </w:rPr>
          <w:fldChar w:fldCharType="separate"/>
        </w:r>
        <w:r w:rsidR="00733B53">
          <w:rPr>
            <w:noProof/>
            <w:webHidden/>
          </w:rPr>
          <w:t>13</w:t>
        </w:r>
        <w:r w:rsidR="00733B53">
          <w:rPr>
            <w:noProof/>
            <w:webHidden/>
          </w:rPr>
          <w:fldChar w:fldCharType="end"/>
        </w:r>
      </w:hyperlink>
    </w:p>
    <w:p w14:paraId="083DBC02" w14:textId="3CECB29E" w:rsidR="00733B53" w:rsidRDefault="009A3BB7">
      <w:pPr>
        <w:pStyle w:val="ndicedeilustraes"/>
        <w:tabs>
          <w:tab w:val="right" w:leader="dot" w:pos="8494"/>
        </w:tabs>
        <w:rPr>
          <w:rFonts w:eastAsiaTheme="minorEastAsia"/>
          <w:noProof/>
          <w:lang w:eastAsia="pt-BR"/>
        </w:rPr>
      </w:pPr>
      <w:hyperlink w:anchor="_Toc106019416" w:history="1">
        <w:r w:rsidR="00733B53" w:rsidRPr="00787624">
          <w:rPr>
            <w:rStyle w:val="Hyperlink"/>
            <w:noProof/>
          </w:rPr>
          <w:t>Quadro 3 - Checklist – O que levar em conta antes de aceitar um convite para ser administrador</w:t>
        </w:r>
        <w:r w:rsidR="00733B53">
          <w:rPr>
            <w:noProof/>
            <w:webHidden/>
          </w:rPr>
          <w:tab/>
        </w:r>
        <w:r w:rsidR="00733B53">
          <w:rPr>
            <w:noProof/>
            <w:webHidden/>
          </w:rPr>
          <w:fldChar w:fldCharType="begin"/>
        </w:r>
        <w:r w:rsidR="00733B53">
          <w:rPr>
            <w:noProof/>
            <w:webHidden/>
          </w:rPr>
          <w:instrText xml:space="preserve"> PAGEREF _Toc106019416 \h </w:instrText>
        </w:r>
        <w:r w:rsidR="00733B53">
          <w:rPr>
            <w:noProof/>
            <w:webHidden/>
          </w:rPr>
        </w:r>
        <w:r w:rsidR="00733B53">
          <w:rPr>
            <w:noProof/>
            <w:webHidden/>
          </w:rPr>
          <w:fldChar w:fldCharType="separate"/>
        </w:r>
        <w:r w:rsidR="00733B53">
          <w:rPr>
            <w:noProof/>
            <w:webHidden/>
          </w:rPr>
          <w:t>22</w:t>
        </w:r>
        <w:r w:rsidR="00733B53">
          <w:rPr>
            <w:noProof/>
            <w:webHidden/>
          </w:rPr>
          <w:fldChar w:fldCharType="end"/>
        </w:r>
      </w:hyperlink>
    </w:p>
    <w:p w14:paraId="43625951" w14:textId="27CE38A1" w:rsidR="00733B53" w:rsidRDefault="009A3BB7">
      <w:pPr>
        <w:pStyle w:val="ndicedeilustraes"/>
        <w:tabs>
          <w:tab w:val="right" w:leader="dot" w:pos="8494"/>
        </w:tabs>
        <w:rPr>
          <w:rFonts w:eastAsiaTheme="minorEastAsia"/>
          <w:noProof/>
          <w:lang w:eastAsia="pt-BR"/>
        </w:rPr>
      </w:pPr>
      <w:hyperlink w:anchor="_Toc106019417" w:history="1">
        <w:r w:rsidR="00733B53" w:rsidRPr="00787624">
          <w:rPr>
            <w:rStyle w:val="Hyperlink"/>
            <w:noProof/>
          </w:rPr>
          <w:t>Quadro 4 - Formas e tipos de contratação dos administradores</w:t>
        </w:r>
        <w:r w:rsidR="00733B53">
          <w:rPr>
            <w:noProof/>
            <w:webHidden/>
          </w:rPr>
          <w:tab/>
        </w:r>
        <w:r w:rsidR="00733B53">
          <w:rPr>
            <w:noProof/>
            <w:webHidden/>
          </w:rPr>
          <w:fldChar w:fldCharType="begin"/>
        </w:r>
        <w:r w:rsidR="00733B53">
          <w:rPr>
            <w:noProof/>
            <w:webHidden/>
          </w:rPr>
          <w:instrText xml:space="preserve"> PAGEREF _Toc106019417 \h </w:instrText>
        </w:r>
        <w:r w:rsidR="00733B53">
          <w:rPr>
            <w:noProof/>
            <w:webHidden/>
          </w:rPr>
        </w:r>
        <w:r w:rsidR="00733B53">
          <w:rPr>
            <w:noProof/>
            <w:webHidden/>
          </w:rPr>
          <w:fldChar w:fldCharType="separate"/>
        </w:r>
        <w:r w:rsidR="00733B53">
          <w:rPr>
            <w:noProof/>
            <w:webHidden/>
          </w:rPr>
          <w:t>29</w:t>
        </w:r>
        <w:r w:rsidR="00733B53">
          <w:rPr>
            <w:noProof/>
            <w:webHidden/>
          </w:rPr>
          <w:fldChar w:fldCharType="end"/>
        </w:r>
      </w:hyperlink>
    </w:p>
    <w:p w14:paraId="2F0941EF" w14:textId="584FFA0D" w:rsidR="00733B53" w:rsidRDefault="009A3BB7">
      <w:pPr>
        <w:pStyle w:val="ndicedeilustraes"/>
        <w:tabs>
          <w:tab w:val="right" w:leader="dot" w:pos="8494"/>
        </w:tabs>
        <w:rPr>
          <w:rFonts w:eastAsiaTheme="minorEastAsia"/>
          <w:noProof/>
          <w:lang w:eastAsia="pt-BR"/>
        </w:rPr>
      </w:pPr>
      <w:hyperlink w:anchor="_Toc106019418" w:history="1">
        <w:r w:rsidR="00733B53" w:rsidRPr="00787624">
          <w:rPr>
            <w:rStyle w:val="Hyperlink"/>
            <w:noProof/>
          </w:rPr>
          <w:t>Quadro 5 - Seguro D&amp;O: o que geralmente cobre e não cobre</w:t>
        </w:r>
        <w:r w:rsidR="00733B53">
          <w:rPr>
            <w:noProof/>
            <w:webHidden/>
          </w:rPr>
          <w:tab/>
        </w:r>
        <w:r w:rsidR="00733B53">
          <w:rPr>
            <w:noProof/>
            <w:webHidden/>
          </w:rPr>
          <w:fldChar w:fldCharType="begin"/>
        </w:r>
        <w:r w:rsidR="00733B53">
          <w:rPr>
            <w:noProof/>
            <w:webHidden/>
          </w:rPr>
          <w:instrText xml:space="preserve"> PAGEREF _Toc106019418 \h </w:instrText>
        </w:r>
        <w:r w:rsidR="00733B53">
          <w:rPr>
            <w:noProof/>
            <w:webHidden/>
          </w:rPr>
        </w:r>
        <w:r w:rsidR="00733B53">
          <w:rPr>
            <w:noProof/>
            <w:webHidden/>
          </w:rPr>
          <w:fldChar w:fldCharType="separate"/>
        </w:r>
        <w:r w:rsidR="00733B53">
          <w:rPr>
            <w:noProof/>
            <w:webHidden/>
          </w:rPr>
          <w:t>31</w:t>
        </w:r>
        <w:r w:rsidR="00733B53">
          <w:rPr>
            <w:noProof/>
            <w:webHidden/>
          </w:rPr>
          <w:fldChar w:fldCharType="end"/>
        </w:r>
      </w:hyperlink>
    </w:p>
    <w:p w14:paraId="11332892" w14:textId="43749E11" w:rsidR="00733B53" w:rsidRDefault="009A3BB7">
      <w:pPr>
        <w:pStyle w:val="ndicedeilustraes"/>
        <w:tabs>
          <w:tab w:val="right" w:leader="dot" w:pos="8494"/>
        </w:tabs>
        <w:rPr>
          <w:rFonts w:eastAsiaTheme="minorEastAsia"/>
          <w:noProof/>
          <w:lang w:eastAsia="pt-BR"/>
        </w:rPr>
      </w:pPr>
      <w:hyperlink w:anchor="_Toc106019419" w:history="1">
        <w:r w:rsidR="00733B53" w:rsidRPr="00787624">
          <w:rPr>
            <w:rStyle w:val="Hyperlink"/>
            <w:noProof/>
          </w:rPr>
          <w:t>Quadro 6 - Prazos mínimos de antecedência para a convocação de assembleias</w:t>
        </w:r>
        <w:r w:rsidR="00733B53">
          <w:rPr>
            <w:noProof/>
            <w:webHidden/>
          </w:rPr>
          <w:tab/>
        </w:r>
        <w:r w:rsidR="00733B53">
          <w:rPr>
            <w:noProof/>
            <w:webHidden/>
          </w:rPr>
          <w:fldChar w:fldCharType="begin"/>
        </w:r>
        <w:r w:rsidR="00733B53">
          <w:rPr>
            <w:noProof/>
            <w:webHidden/>
          </w:rPr>
          <w:instrText xml:space="preserve"> PAGEREF _Toc106019419 \h </w:instrText>
        </w:r>
        <w:r w:rsidR="00733B53">
          <w:rPr>
            <w:noProof/>
            <w:webHidden/>
          </w:rPr>
        </w:r>
        <w:r w:rsidR="00733B53">
          <w:rPr>
            <w:noProof/>
            <w:webHidden/>
          </w:rPr>
          <w:fldChar w:fldCharType="separate"/>
        </w:r>
        <w:r w:rsidR="00733B53">
          <w:rPr>
            <w:noProof/>
            <w:webHidden/>
          </w:rPr>
          <w:t>45</w:t>
        </w:r>
        <w:r w:rsidR="00733B53">
          <w:rPr>
            <w:noProof/>
            <w:webHidden/>
          </w:rPr>
          <w:fldChar w:fldCharType="end"/>
        </w:r>
      </w:hyperlink>
    </w:p>
    <w:p w14:paraId="72A82C19" w14:textId="70D93A17" w:rsidR="00733B53" w:rsidRDefault="009A3BB7">
      <w:pPr>
        <w:pStyle w:val="ndicedeilustraes"/>
        <w:tabs>
          <w:tab w:val="right" w:leader="dot" w:pos="8494"/>
        </w:tabs>
        <w:rPr>
          <w:rFonts w:eastAsiaTheme="minorEastAsia"/>
          <w:noProof/>
          <w:lang w:eastAsia="pt-BR"/>
        </w:rPr>
      </w:pPr>
      <w:hyperlink w:anchor="_Toc106019420" w:history="1">
        <w:r w:rsidR="00733B53" w:rsidRPr="00787624">
          <w:rPr>
            <w:rStyle w:val="Hyperlink"/>
            <w:noProof/>
          </w:rPr>
          <w:t>Quadro 7 - Aspectos relativos à votação</w:t>
        </w:r>
        <w:r w:rsidR="00733B53">
          <w:rPr>
            <w:noProof/>
            <w:webHidden/>
          </w:rPr>
          <w:tab/>
        </w:r>
        <w:r w:rsidR="00733B53">
          <w:rPr>
            <w:noProof/>
            <w:webHidden/>
          </w:rPr>
          <w:fldChar w:fldCharType="begin"/>
        </w:r>
        <w:r w:rsidR="00733B53">
          <w:rPr>
            <w:noProof/>
            <w:webHidden/>
          </w:rPr>
          <w:instrText xml:space="preserve"> PAGEREF _Toc106019420 \h </w:instrText>
        </w:r>
        <w:r w:rsidR="00733B53">
          <w:rPr>
            <w:noProof/>
            <w:webHidden/>
          </w:rPr>
        </w:r>
        <w:r w:rsidR="00733B53">
          <w:rPr>
            <w:noProof/>
            <w:webHidden/>
          </w:rPr>
          <w:fldChar w:fldCharType="separate"/>
        </w:r>
        <w:r w:rsidR="00733B53">
          <w:rPr>
            <w:noProof/>
            <w:webHidden/>
          </w:rPr>
          <w:t>58</w:t>
        </w:r>
        <w:r w:rsidR="00733B53">
          <w:rPr>
            <w:noProof/>
            <w:webHidden/>
          </w:rPr>
          <w:fldChar w:fldCharType="end"/>
        </w:r>
      </w:hyperlink>
    </w:p>
    <w:p w14:paraId="38B0AABA" w14:textId="2C2E21C7" w:rsidR="00733B53" w:rsidRDefault="009A3BB7">
      <w:pPr>
        <w:pStyle w:val="ndicedeilustraes"/>
        <w:tabs>
          <w:tab w:val="right" w:leader="dot" w:pos="8494"/>
        </w:tabs>
        <w:rPr>
          <w:rFonts w:eastAsiaTheme="minorEastAsia"/>
          <w:noProof/>
          <w:lang w:eastAsia="pt-BR"/>
        </w:rPr>
      </w:pPr>
      <w:hyperlink w:anchor="_Toc106019421" w:history="1">
        <w:r w:rsidR="00733B53" w:rsidRPr="00787624">
          <w:rPr>
            <w:rStyle w:val="Hyperlink"/>
            <w:noProof/>
          </w:rPr>
          <w:t>Quadro 8 - Atitudes diligentes: parâmetros usados pela jurisprudência para análise de processos que envolvem responsabilidade de administradores</w:t>
        </w:r>
        <w:r w:rsidR="00733B53">
          <w:rPr>
            <w:noProof/>
            <w:webHidden/>
          </w:rPr>
          <w:tab/>
        </w:r>
        <w:r w:rsidR="00733B53">
          <w:rPr>
            <w:noProof/>
            <w:webHidden/>
          </w:rPr>
          <w:fldChar w:fldCharType="begin"/>
        </w:r>
        <w:r w:rsidR="00733B53">
          <w:rPr>
            <w:noProof/>
            <w:webHidden/>
          </w:rPr>
          <w:instrText xml:space="preserve"> PAGEREF _Toc106019421 \h </w:instrText>
        </w:r>
        <w:r w:rsidR="00733B53">
          <w:rPr>
            <w:noProof/>
            <w:webHidden/>
          </w:rPr>
        </w:r>
        <w:r w:rsidR="00733B53">
          <w:rPr>
            <w:noProof/>
            <w:webHidden/>
          </w:rPr>
          <w:fldChar w:fldCharType="separate"/>
        </w:r>
        <w:r w:rsidR="00733B53">
          <w:rPr>
            <w:noProof/>
            <w:webHidden/>
          </w:rPr>
          <w:t>68</w:t>
        </w:r>
        <w:r w:rsidR="00733B53">
          <w:rPr>
            <w:noProof/>
            <w:webHidden/>
          </w:rPr>
          <w:fldChar w:fldCharType="end"/>
        </w:r>
      </w:hyperlink>
    </w:p>
    <w:p w14:paraId="6C926DEB" w14:textId="0FD9AB15" w:rsidR="00733B53" w:rsidRDefault="009A3BB7">
      <w:pPr>
        <w:pStyle w:val="ndicedeilustraes"/>
        <w:tabs>
          <w:tab w:val="right" w:leader="dot" w:pos="8494"/>
        </w:tabs>
        <w:rPr>
          <w:rFonts w:eastAsiaTheme="minorEastAsia"/>
          <w:noProof/>
          <w:lang w:eastAsia="pt-BR"/>
        </w:rPr>
      </w:pPr>
      <w:hyperlink w:anchor="_Toc106019422" w:history="1">
        <w:r w:rsidR="00733B53" w:rsidRPr="00787624">
          <w:rPr>
            <w:rStyle w:val="Hyperlink"/>
            <w:noProof/>
          </w:rPr>
          <w:t>Quadro 9 - Penalidades aplicáveis ao insider trading</w:t>
        </w:r>
        <w:r w:rsidR="00733B53">
          <w:rPr>
            <w:noProof/>
            <w:webHidden/>
          </w:rPr>
          <w:tab/>
        </w:r>
        <w:r w:rsidR="00733B53">
          <w:rPr>
            <w:noProof/>
            <w:webHidden/>
          </w:rPr>
          <w:fldChar w:fldCharType="begin"/>
        </w:r>
        <w:r w:rsidR="00733B53">
          <w:rPr>
            <w:noProof/>
            <w:webHidden/>
          </w:rPr>
          <w:instrText xml:space="preserve"> PAGEREF _Toc106019422 \h </w:instrText>
        </w:r>
        <w:r w:rsidR="00733B53">
          <w:rPr>
            <w:noProof/>
            <w:webHidden/>
          </w:rPr>
        </w:r>
        <w:r w:rsidR="00733B53">
          <w:rPr>
            <w:noProof/>
            <w:webHidden/>
          </w:rPr>
          <w:fldChar w:fldCharType="separate"/>
        </w:r>
        <w:r w:rsidR="00733B53">
          <w:rPr>
            <w:noProof/>
            <w:webHidden/>
          </w:rPr>
          <w:t>74</w:t>
        </w:r>
        <w:r w:rsidR="00733B53">
          <w:rPr>
            <w:noProof/>
            <w:webHidden/>
          </w:rPr>
          <w:fldChar w:fldCharType="end"/>
        </w:r>
      </w:hyperlink>
    </w:p>
    <w:p w14:paraId="488FD418" w14:textId="3FAEC6F1" w:rsidR="00733B53" w:rsidRDefault="009A3BB7">
      <w:pPr>
        <w:pStyle w:val="ndicedeilustraes"/>
        <w:tabs>
          <w:tab w:val="right" w:leader="dot" w:pos="8494"/>
        </w:tabs>
        <w:rPr>
          <w:rFonts w:eastAsiaTheme="minorEastAsia"/>
          <w:noProof/>
          <w:lang w:eastAsia="pt-BR"/>
        </w:rPr>
      </w:pPr>
      <w:hyperlink w:anchor="_Toc106019423" w:history="1">
        <w:r w:rsidR="00733B53" w:rsidRPr="00787624">
          <w:rPr>
            <w:rStyle w:val="Hyperlink"/>
            <w:noProof/>
          </w:rPr>
          <w:t>Quadro 10 - Elementos de embasamento da responsabilidade dos administradores</w:t>
        </w:r>
        <w:r w:rsidR="00733B53">
          <w:rPr>
            <w:noProof/>
            <w:webHidden/>
          </w:rPr>
          <w:tab/>
        </w:r>
        <w:r w:rsidR="00733B53">
          <w:rPr>
            <w:noProof/>
            <w:webHidden/>
          </w:rPr>
          <w:fldChar w:fldCharType="begin"/>
        </w:r>
        <w:r w:rsidR="00733B53">
          <w:rPr>
            <w:noProof/>
            <w:webHidden/>
          </w:rPr>
          <w:instrText xml:space="preserve"> PAGEREF _Toc106019423 \h </w:instrText>
        </w:r>
        <w:r w:rsidR="00733B53">
          <w:rPr>
            <w:noProof/>
            <w:webHidden/>
          </w:rPr>
        </w:r>
        <w:r w:rsidR="00733B53">
          <w:rPr>
            <w:noProof/>
            <w:webHidden/>
          </w:rPr>
          <w:fldChar w:fldCharType="separate"/>
        </w:r>
        <w:r w:rsidR="00733B53">
          <w:rPr>
            <w:noProof/>
            <w:webHidden/>
          </w:rPr>
          <w:t>81</w:t>
        </w:r>
        <w:r w:rsidR="00733B53">
          <w:rPr>
            <w:noProof/>
            <w:webHidden/>
          </w:rPr>
          <w:fldChar w:fldCharType="end"/>
        </w:r>
      </w:hyperlink>
    </w:p>
    <w:p w14:paraId="50C88325" w14:textId="42489484" w:rsidR="00733B53" w:rsidRDefault="009A3BB7">
      <w:pPr>
        <w:pStyle w:val="ndicedeilustraes"/>
        <w:tabs>
          <w:tab w:val="right" w:leader="dot" w:pos="8494"/>
        </w:tabs>
        <w:rPr>
          <w:rFonts w:eastAsiaTheme="minorEastAsia"/>
          <w:noProof/>
          <w:lang w:eastAsia="pt-BR"/>
        </w:rPr>
      </w:pPr>
      <w:hyperlink w:anchor="_Toc106019424" w:history="1">
        <w:r w:rsidR="00733B53" w:rsidRPr="00787624">
          <w:rPr>
            <w:rStyle w:val="Hyperlink"/>
            <w:noProof/>
          </w:rPr>
          <w:t>Quadro 11 - Definições do Código Civil</w:t>
        </w:r>
        <w:r w:rsidR="00733B53">
          <w:rPr>
            <w:noProof/>
            <w:webHidden/>
          </w:rPr>
          <w:tab/>
        </w:r>
        <w:r w:rsidR="00733B53">
          <w:rPr>
            <w:noProof/>
            <w:webHidden/>
          </w:rPr>
          <w:fldChar w:fldCharType="begin"/>
        </w:r>
        <w:r w:rsidR="00733B53">
          <w:rPr>
            <w:noProof/>
            <w:webHidden/>
          </w:rPr>
          <w:instrText xml:space="preserve"> PAGEREF _Toc106019424 \h </w:instrText>
        </w:r>
        <w:r w:rsidR="00733B53">
          <w:rPr>
            <w:noProof/>
            <w:webHidden/>
          </w:rPr>
        </w:r>
        <w:r w:rsidR="00733B53">
          <w:rPr>
            <w:noProof/>
            <w:webHidden/>
          </w:rPr>
          <w:fldChar w:fldCharType="separate"/>
        </w:r>
        <w:r w:rsidR="00733B53">
          <w:rPr>
            <w:noProof/>
            <w:webHidden/>
          </w:rPr>
          <w:t>84</w:t>
        </w:r>
        <w:r w:rsidR="00733B53">
          <w:rPr>
            <w:noProof/>
            <w:webHidden/>
          </w:rPr>
          <w:fldChar w:fldCharType="end"/>
        </w:r>
      </w:hyperlink>
    </w:p>
    <w:p w14:paraId="375C07E5" w14:textId="08B9E621" w:rsidR="00733B53" w:rsidRDefault="009A3BB7">
      <w:pPr>
        <w:pStyle w:val="ndicedeilustraes"/>
        <w:tabs>
          <w:tab w:val="right" w:leader="dot" w:pos="8494"/>
        </w:tabs>
        <w:rPr>
          <w:rFonts w:eastAsiaTheme="minorEastAsia"/>
          <w:noProof/>
          <w:lang w:eastAsia="pt-BR"/>
        </w:rPr>
      </w:pPr>
      <w:hyperlink w:anchor="_Toc106019425" w:history="1">
        <w:r w:rsidR="00733B53" w:rsidRPr="00787624">
          <w:rPr>
            <w:rStyle w:val="Hyperlink"/>
            <w:noProof/>
          </w:rPr>
          <w:t>Quadro 12 - Atenção aos procedimentos para a destituição do conselheiro ou diretor</w:t>
        </w:r>
        <w:r w:rsidR="00733B53">
          <w:rPr>
            <w:noProof/>
            <w:webHidden/>
          </w:rPr>
          <w:tab/>
        </w:r>
        <w:r w:rsidR="00733B53">
          <w:rPr>
            <w:noProof/>
            <w:webHidden/>
          </w:rPr>
          <w:fldChar w:fldCharType="begin"/>
        </w:r>
        <w:r w:rsidR="00733B53">
          <w:rPr>
            <w:noProof/>
            <w:webHidden/>
          </w:rPr>
          <w:instrText xml:space="preserve"> PAGEREF _Toc106019425 \h </w:instrText>
        </w:r>
        <w:r w:rsidR="00733B53">
          <w:rPr>
            <w:noProof/>
            <w:webHidden/>
          </w:rPr>
        </w:r>
        <w:r w:rsidR="00733B53">
          <w:rPr>
            <w:noProof/>
            <w:webHidden/>
          </w:rPr>
          <w:fldChar w:fldCharType="separate"/>
        </w:r>
        <w:r w:rsidR="00733B53">
          <w:rPr>
            <w:noProof/>
            <w:webHidden/>
          </w:rPr>
          <w:t>92</w:t>
        </w:r>
        <w:r w:rsidR="00733B53">
          <w:rPr>
            <w:noProof/>
            <w:webHidden/>
          </w:rPr>
          <w:fldChar w:fldCharType="end"/>
        </w:r>
      </w:hyperlink>
    </w:p>
    <w:p w14:paraId="60A7B3C8" w14:textId="441D22E8" w:rsidR="00733B53" w:rsidRDefault="009A3BB7">
      <w:pPr>
        <w:pStyle w:val="ndicedeilustraes"/>
        <w:tabs>
          <w:tab w:val="right" w:leader="dot" w:pos="8494"/>
        </w:tabs>
        <w:rPr>
          <w:rFonts w:eastAsiaTheme="minorEastAsia"/>
          <w:noProof/>
          <w:lang w:eastAsia="pt-BR"/>
        </w:rPr>
      </w:pPr>
      <w:hyperlink w:anchor="_Toc106019426" w:history="1">
        <w:r w:rsidR="00733B53" w:rsidRPr="00787624">
          <w:rPr>
            <w:rStyle w:val="Hyperlink"/>
            <w:noProof/>
          </w:rPr>
          <w:t>Quadro 13 - Para quem comunicar a renúncia – companhias abertas</w:t>
        </w:r>
        <w:r w:rsidR="00733B53">
          <w:rPr>
            <w:noProof/>
            <w:webHidden/>
          </w:rPr>
          <w:tab/>
        </w:r>
        <w:r w:rsidR="00733B53">
          <w:rPr>
            <w:noProof/>
            <w:webHidden/>
          </w:rPr>
          <w:fldChar w:fldCharType="begin"/>
        </w:r>
        <w:r w:rsidR="00733B53">
          <w:rPr>
            <w:noProof/>
            <w:webHidden/>
          </w:rPr>
          <w:instrText xml:space="preserve"> PAGEREF _Toc106019426 \h </w:instrText>
        </w:r>
        <w:r w:rsidR="00733B53">
          <w:rPr>
            <w:noProof/>
            <w:webHidden/>
          </w:rPr>
        </w:r>
        <w:r w:rsidR="00733B53">
          <w:rPr>
            <w:noProof/>
            <w:webHidden/>
          </w:rPr>
          <w:fldChar w:fldCharType="separate"/>
        </w:r>
        <w:r w:rsidR="00733B53">
          <w:rPr>
            <w:noProof/>
            <w:webHidden/>
          </w:rPr>
          <w:t>96</w:t>
        </w:r>
        <w:r w:rsidR="00733B53">
          <w:rPr>
            <w:noProof/>
            <w:webHidden/>
          </w:rPr>
          <w:fldChar w:fldCharType="end"/>
        </w:r>
      </w:hyperlink>
    </w:p>
    <w:p w14:paraId="1CA8E676" w14:textId="7B50B85B" w:rsidR="00733B53" w:rsidRDefault="009A3BB7">
      <w:pPr>
        <w:pStyle w:val="ndicedeilustraes"/>
        <w:tabs>
          <w:tab w:val="right" w:leader="dot" w:pos="8494"/>
        </w:tabs>
        <w:rPr>
          <w:rFonts w:eastAsiaTheme="minorEastAsia"/>
          <w:noProof/>
          <w:lang w:eastAsia="pt-BR"/>
        </w:rPr>
      </w:pPr>
      <w:hyperlink w:anchor="_Toc106019427" w:history="1">
        <w:r w:rsidR="00733B53" w:rsidRPr="00787624">
          <w:rPr>
            <w:rStyle w:val="Hyperlink"/>
            <w:noProof/>
          </w:rPr>
          <w:t>Quadro 14 - Como são escolhidos os administradores substitutos</w:t>
        </w:r>
        <w:r w:rsidR="00733B53">
          <w:rPr>
            <w:noProof/>
            <w:webHidden/>
          </w:rPr>
          <w:tab/>
        </w:r>
        <w:r w:rsidR="00733B53">
          <w:rPr>
            <w:noProof/>
            <w:webHidden/>
          </w:rPr>
          <w:fldChar w:fldCharType="begin"/>
        </w:r>
        <w:r w:rsidR="00733B53">
          <w:rPr>
            <w:noProof/>
            <w:webHidden/>
          </w:rPr>
          <w:instrText xml:space="preserve"> PAGEREF _Toc106019427 \h </w:instrText>
        </w:r>
        <w:r w:rsidR="00733B53">
          <w:rPr>
            <w:noProof/>
            <w:webHidden/>
          </w:rPr>
        </w:r>
        <w:r w:rsidR="00733B53">
          <w:rPr>
            <w:noProof/>
            <w:webHidden/>
          </w:rPr>
          <w:fldChar w:fldCharType="separate"/>
        </w:r>
        <w:r w:rsidR="00733B53">
          <w:rPr>
            <w:noProof/>
            <w:webHidden/>
          </w:rPr>
          <w:t>98</w:t>
        </w:r>
        <w:r w:rsidR="00733B53">
          <w:rPr>
            <w:noProof/>
            <w:webHidden/>
          </w:rPr>
          <w:fldChar w:fldCharType="end"/>
        </w:r>
      </w:hyperlink>
    </w:p>
    <w:p w14:paraId="169DF870" w14:textId="3228F51C" w:rsidR="00733B53" w:rsidRDefault="009A3BB7">
      <w:pPr>
        <w:pStyle w:val="ndicedeilustraes"/>
        <w:tabs>
          <w:tab w:val="right" w:leader="dot" w:pos="8494"/>
        </w:tabs>
        <w:rPr>
          <w:rFonts w:eastAsiaTheme="minorEastAsia"/>
          <w:noProof/>
          <w:lang w:eastAsia="pt-BR"/>
        </w:rPr>
      </w:pPr>
      <w:hyperlink w:anchor="_Toc106019428" w:history="1">
        <w:r w:rsidR="00733B53" w:rsidRPr="00787624">
          <w:rPr>
            <w:rStyle w:val="Hyperlink"/>
            <w:noProof/>
          </w:rPr>
          <w:t>Quadro 15 - Prazos prescricionais (prazos limite) para a propositura de ações</w:t>
        </w:r>
        <w:r w:rsidR="00733B53">
          <w:rPr>
            <w:noProof/>
            <w:webHidden/>
          </w:rPr>
          <w:tab/>
        </w:r>
        <w:r w:rsidR="00733B53">
          <w:rPr>
            <w:noProof/>
            <w:webHidden/>
          </w:rPr>
          <w:fldChar w:fldCharType="begin"/>
        </w:r>
        <w:r w:rsidR="00733B53">
          <w:rPr>
            <w:noProof/>
            <w:webHidden/>
          </w:rPr>
          <w:instrText xml:space="preserve"> PAGEREF _Toc106019428 \h </w:instrText>
        </w:r>
        <w:r w:rsidR="00733B53">
          <w:rPr>
            <w:noProof/>
            <w:webHidden/>
          </w:rPr>
        </w:r>
        <w:r w:rsidR="00733B53">
          <w:rPr>
            <w:noProof/>
            <w:webHidden/>
          </w:rPr>
          <w:fldChar w:fldCharType="separate"/>
        </w:r>
        <w:r w:rsidR="00733B53">
          <w:rPr>
            <w:noProof/>
            <w:webHidden/>
          </w:rPr>
          <w:t>101</w:t>
        </w:r>
        <w:r w:rsidR="00733B53">
          <w:rPr>
            <w:noProof/>
            <w:webHidden/>
          </w:rPr>
          <w:fldChar w:fldCharType="end"/>
        </w:r>
      </w:hyperlink>
    </w:p>
    <w:p w14:paraId="683ED871" w14:textId="68554F82" w:rsidR="00792B55" w:rsidRPr="00DC336D" w:rsidRDefault="00465024">
      <w:pPr>
        <w:rPr>
          <w:rFonts w:ascii="Times New Roman" w:hAnsi="Times New Roman" w:cs="Times New Roman"/>
          <w:sz w:val="24"/>
          <w:szCs w:val="24"/>
        </w:rPr>
      </w:pPr>
      <w:r>
        <w:rPr>
          <w:rFonts w:ascii="Times New Roman" w:hAnsi="Times New Roman" w:cs="Times New Roman"/>
          <w:sz w:val="24"/>
          <w:szCs w:val="24"/>
        </w:rPr>
        <w:fldChar w:fldCharType="end"/>
      </w:r>
      <w:r w:rsidR="00792B55" w:rsidRPr="00DC336D">
        <w:rPr>
          <w:rFonts w:ascii="Times New Roman" w:hAnsi="Times New Roman" w:cs="Times New Roman"/>
          <w:sz w:val="24"/>
          <w:szCs w:val="24"/>
        </w:rPr>
        <w:br w:type="page"/>
      </w:r>
    </w:p>
    <w:p w14:paraId="5016CC9C" w14:textId="3EF2B6DE" w:rsidR="00485B37" w:rsidRPr="00DC336D" w:rsidRDefault="00485B37">
      <w:pPr>
        <w:pStyle w:val="CabealhodoSumrio"/>
      </w:pPr>
      <w:r w:rsidRPr="00DC336D">
        <w:lastRenderedPageBreak/>
        <w:t>Sumário</w:t>
      </w:r>
    </w:p>
    <w:p w14:paraId="5A26CE68" w14:textId="1EF0468D" w:rsidR="00C80C43" w:rsidRDefault="00485B37">
      <w:pPr>
        <w:pStyle w:val="Sumrio1"/>
        <w:tabs>
          <w:tab w:val="right" w:leader="dot" w:pos="8494"/>
        </w:tabs>
        <w:rPr>
          <w:rFonts w:eastAsiaTheme="minorEastAsia"/>
          <w:noProof/>
          <w:lang w:eastAsia="pt-BR"/>
        </w:rPr>
      </w:pPr>
      <w:r w:rsidRPr="00DC336D">
        <w:fldChar w:fldCharType="begin"/>
      </w:r>
      <w:r w:rsidRPr="00DC336D">
        <w:instrText xml:space="preserve"> TOC \o "1-3" \h \z \u </w:instrText>
      </w:r>
      <w:r w:rsidRPr="00DC336D">
        <w:fldChar w:fldCharType="separate"/>
      </w:r>
      <w:hyperlink w:anchor="_Toc106019356" w:history="1">
        <w:r w:rsidR="00C80C43" w:rsidRPr="00226CF7">
          <w:rPr>
            <w:rStyle w:val="Hyperlink"/>
            <w:noProof/>
          </w:rPr>
          <w:t>Apresentação</w:t>
        </w:r>
        <w:r w:rsidR="00C80C43">
          <w:rPr>
            <w:noProof/>
            <w:webHidden/>
          </w:rPr>
          <w:tab/>
        </w:r>
        <w:r w:rsidR="00C80C43">
          <w:rPr>
            <w:noProof/>
            <w:webHidden/>
          </w:rPr>
          <w:fldChar w:fldCharType="begin"/>
        </w:r>
        <w:r w:rsidR="00C80C43">
          <w:rPr>
            <w:noProof/>
            <w:webHidden/>
          </w:rPr>
          <w:instrText xml:space="preserve"> PAGEREF _Toc106019356 \h </w:instrText>
        </w:r>
        <w:r w:rsidR="00C80C43">
          <w:rPr>
            <w:noProof/>
            <w:webHidden/>
          </w:rPr>
        </w:r>
        <w:r w:rsidR="00C80C43">
          <w:rPr>
            <w:noProof/>
            <w:webHidden/>
          </w:rPr>
          <w:fldChar w:fldCharType="separate"/>
        </w:r>
        <w:r w:rsidR="00C80C43">
          <w:rPr>
            <w:noProof/>
            <w:webHidden/>
          </w:rPr>
          <w:t>8</w:t>
        </w:r>
        <w:r w:rsidR="00C80C43">
          <w:rPr>
            <w:noProof/>
            <w:webHidden/>
          </w:rPr>
          <w:fldChar w:fldCharType="end"/>
        </w:r>
      </w:hyperlink>
    </w:p>
    <w:p w14:paraId="1DC95B5A" w14:textId="5D66590D" w:rsidR="00C80C43" w:rsidRDefault="009A3BB7">
      <w:pPr>
        <w:pStyle w:val="Sumrio1"/>
        <w:tabs>
          <w:tab w:val="left" w:pos="440"/>
          <w:tab w:val="right" w:leader="dot" w:pos="8494"/>
        </w:tabs>
        <w:rPr>
          <w:rFonts w:eastAsiaTheme="minorEastAsia"/>
          <w:noProof/>
          <w:lang w:eastAsia="pt-BR"/>
        </w:rPr>
      </w:pPr>
      <w:hyperlink w:anchor="_Toc106019357" w:history="1">
        <w:r w:rsidR="00C80C43" w:rsidRPr="00226CF7">
          <w:rPr>
            <w:rStyle w:val="Hyperlink"/>
            <w:noProof/>
          </w:rPr>
          <w:t>1.</w:t>
        </w:r>
        <w:r w:rsidR="00C80C43">
          <w:rPr>
            <w:rFonts w:eastAsiaTheme="minorEastAsia"/>
            <w:noProof/>
            <w:lang w:eastAsia="pt-BR"/>
          </w:rPr>
          <w:tab/>
        </w:r>
        <w:r w:rsidR="00C80C43" w:rsidRPr="00226CF7">
          <w:rPr>
            <w:rStyle w:val="Hyperlink"/>
            <w:noProof/>
          </w:rPr>
          <w:t>Introdução</w:t>
        </w:r>
        <w:r w:rsidR="00C80C43">
          <w:rPr>
            <w:noProof/>
            <w:webHidden/>
          </w:rPr>
          <w:tab/>
        </w:r>
        <w:r w:rsidR="00C80C43">
          <w:rPr>
            <w:noProof/>
            <w:webHidden/>
          </w:rPr>
          <w:fldChar w:fldCharType="begin"/>
        </w:r>
        <w:r w:rsidR="00C80C43">
          <w:rPr>
            <w:noProof/>
            <w:webHidden/>
          </w:rPr>
          <w:instrText xml:space="preserve"> PAGEREF _Toc106019357 \h </w:instrText>
        </w:r>
        <w:r w:rsidR="00C80C43">
          <w:rPr>
            <w:noProof/>
            <w:webHidden/>
          </w:rPr>
        </w:r>
        <w:r w:rsidR="00C80C43">
          <w:rPr>
            <w:noProof/>
            <w:webHidden/>
          </w:rPr>
          <w:fldChar w:fldCharType="separate"/>
        </w:r>
        <w:r w:rsidR="00C80C43">
          <w:rPr>
            <w:noProof/>
            <w:webHidden/>
          </w:rPr>
          <w:t>10</w:t>
        </w:r>
        <w:r w:rsidR="00C80C43">
          <w:rPr>
            <w:noProof/>
            <w:webHidden/>
          </w:rPr>
          <w:fldChar w:fldCharType="end"/>
        </w:r>
      </w:hyperlink>
    </w:p>
    <w:p w14:paraId="50C250EE" w14:textId="4A3EB70C" w:rsidR="00C80C43" w:rsidRDefault="009A3BB7">
      <w:pPr>
        <w:pStyle w:val="Sumrio2"/>
        <w:rPr>
          <w:rFonts w:asciiTheme="minorHAnsi" w:hAnsiTheme="minorHAnsi" w:cstheme="minorBidi"/>
        </w:rPr>
      </w:pPr>
      <w:hyperlink w:anchor="_Toc106019358" w:history="1">
        <w:r w:rsidR="00C80C43" w:rsidRPr="00226CF7">
          <w:rPr>
            <w:rStyle w:val="Hyperlink"/>
          </w:rPr>
          <w:t>1.1.</w:t>
        </w:r>
        <w:r w:rsidR="00C80C43">
          <w:rPr>
            <w:rFonts w:asciiTheme="minorHAnsi" w:hAnsiTheme="minorHAnsi" w:cstheme="minorBidi"/>
          </w:rPr>
          <w:tab/>
        </w:r>
        <w:r w:rsidR="00C80C43" w:rsidRPr="00226CF7">
          <w:rPr>
            <w:rStyle w:val="Hyperlink"/>
          </w:rPr>
          <w:t>Quem são os administradores nos termos da legislação societária?</w:t>
        </w:r>
        <w:r w:rsidR="00C80C43">
          <w:rPr>
            <w:webHidden/>
          </w:rPr>
          <w:tab/>
        </w:r>
        <w:r w:rsidR="00C80C43">
          <w:rPr>
            <w:webHidden/>
          </w:rPr>
          <w:fldChar w:fldCharType="begin"/>
        </w:r>
        <w:r w:rsidR="00C80C43">
          <w:rPr>
            <w:webHidden/>
          </w:rPr>
          <w:instrText xml:space="preserve"> PAGEREF _Toc106019358 \h </w:instrText>
        </w:r>
        <w:r w:rsidR="00C80C43">
          <w:rPr>
            <w:webHidden/>
          </w:rPr>
        </w:r>
        <w:r w:rsidR="00C80C43">
          <w:rPr>
            <w:webHidden/>
          </w:rPr>
          <w:fldChar w:fldCharType="separate"/>
        </w:r>
        <w:r w:rsidR="00C80C43">
          <w:rPr>
            <w:webHidden/>
          </w:rPr>
          <w:t>10</w:t>
        </w:r>
        <w:r w:rsidR="00C80C43">
          <w:rPr>
            <w:webHidden/>
          </w:rPr>
          <w:fldChar w:fldCharType="end"/>
        </w:r>
      </w:hyperlink>
    </w:p>
    <w:p w14:paraId="49A78E01" w14:textId="2DE6AE57" w:rsidR="00C80C43" w:rsidRDefault="009A3BB7">
      <w:pPr>
        <w:pStyle w:val="Sumrio2"/>
        <w:rPr>
          <w:rFonts w:asciiTheme="minorHAnsi" w:hAnsiTheme="minorHAnsi" w:cstheme="minorBidi"/>
        </w:rPr>
      </w:pPr>
      <w:hyperlink w:anchor="_Toc106019359" w:history="1">
        <w:r w:rsidR="00C80C43" w:rsidRPr="00226CF7">
          <w:rPr>
            <w:rStyle w:val="Hyperlink"/>
          </w:rPr>
          <w:t>1.1.</w:t>
        </w:r>
        <w:r w:rsidR="00C80C43">
          <w:rPr>
            <w:rFonts w:asciiTheme="minorHAnsi" w:hAnsiTheme="minorHAnsi" w:cstheme="minorBidi"/>
          </w:rPr>
          <w:tab/>
        </w:r>
        <w:r w:rsidR="00C80C43" w:rsidRPr="00226CF7">
          <w:rPr>
            <w:rStyle w:val="Hyperlink"/>
          </w:rPr>
          <w:t>O “administrador de fato”</w:t>
        </w:r>
        <w:r w:rsidR="00C80C43">
          <w:rPr>
            <w:webHidden/>
          </w:rPr>
          <w:tab/>
        </w:r>
        <w:r w:rsidR="00C80C43">
          <w:rPr>
            <w:webHidden/>
          </w:rPr>
          <w:fldChar w:fldCharType="begin"/>
        </w:r>
        <w:r w:rsidR="00C80C43">
          <w:rPr>
            <w:webHidden/>
          </w:rPr>
          <w:instrText xml:space="preserve"> PAGEREF _Toc106019359 \h </w:instrText>
        </w:r>
        <w:r w:rsidR="00C80C43">
          <w:rPr>
            <w:webHidden/>
          </w:rPr>
        </w:r>
        <w:r w:rsidR="00C80C43">
          <w:rPr>
            <w:webHidden/>
          </w:rPr>
          <w:fldChar w:fldCharType="separate"/>
        </w:r>
        <w:r w:rsidR="00C80C43">
          <w:rPr>
            <w:webHidden/>
          </w:rPr>
          <w:t>13</w:t>
        </w:r>
        <w:r w:rsidR="00C80C43">
          <w:rPr>
            <w:webHidden/>
          </w:rPr>
          <w:fldChar w:fldCharType="end"/>
        </w:r>
      </w:hyperlink>
    </w:p>
    <w:p w14:paraId="3BFFAA82" w14:textId="5EABA22D" w:rsidR="00C80C43" w:rsidRDefault="009A3BB7">
      <w:pPr>
        <w:pStyle w:val="Sumrio2"/>
        <w:rPr>
          <w:rFonts w:asciiTheme="minorHAnsi" w:hAnsiTheme="minorHAnsi" w:cstheme="minorBidi"/>
        </w:rPr>
      </w:pPr>
      <w:hyperlink w:anchor="_Toc106019360" w:history="1">
        <w:r w:rsidR="00C80C43" w:rsidRPr="00226CF7">
          <w:rPr>
            <w:rStyle w:val="Hyperlink"/>
          </w:rPr>
          <w:t>1.2.</w:t>
        </w:r>
        <w:r w:rsidR="00C80C43">
          <w:rPr>
            <w:rFonts w:asciiTheme="minorHAnsi" w:hAnsiTheme="minorHAnsi" w:cstheme="minorBidi"/>
          </w:rPr>
          <w:tab/>
        </w:r>
        <w:r w:rsidR="00C80C43" w:rsidRPr="00226CF7">
          <w:rPr>
            <w:rStyle w:val="Hyperlink"/>
          </w:rPr>
          <w:t>O “diretor” não estatutário</w:t>
        </w:r>
        <w:r w:rsidR="00C80C43">
          <w:rPr>
            <w:webHidden/>
          </w:rPr>
          <w:tab/>
        </w:r>
        <w:r w:rsidR="00C80C43">
          <w:rPr>
            <w:webHidden/>
          </w:rPr>
          <w:fldChar w:fldCharType="begin"/>
        </w:r>
        <w:r w:rsidR="00C80C43">
          <w:rPr>
            <w:webHidden/>
          </w:rPr>
          <w:instrText xml:space="preserve"> PAGEREF _Toc106019360 \h </w:instrText>
        </w:r>
        <w:r w:rsidR="00C80C43">
          <w:rPr>
            <w:webHidden/>
          </w:rPr>
        </w:r>
        <w:r w:rsidR="00C80C43">
          <w:rPr>
            <w:webHidden/>
          </w:rPr>
          <w:fldChar w:fldCharType="separate"/>
        </w:r>
        <w:r w:rsidR="00C80C43">
          <w:rPr>
            <w:webHidden/>
          </w:rPr>
          <w:t>14</w:t>
        </w:r>
        <w:r w:rsidR="00C80C43">
          <w:rPr>
            <w:webHidden/>
          </w:rPr>
          <w:fldChar w:fldCharType="end"/>
        </w:r>
      </w:hyperlink>
    </w:p>
    <w:p w14:paraId="5A3D1784" w14:textId="0120CD8F" w:rsidR="00C80C43" w:rsidRDefault="009A3BB7">
      <w:pPr>
        <w:pStyle w:val="Sumrio2"/>
        <w:rPr>
          <w:rFonts w:asciiTheme="minorHAnsi" w:hAnsiTheme="minorHAnsi" w:cstheme="minorBidi"/>
        </w:rPr>
      </w:pPr>
      <w:hyperlink w:anchor="_Toc106019361" w:history="1">
        <w:r w:rsidR="00C80C43" w:rsidRPr="00226CF7">
          <w:rPr>
            <w:rStyle w:val="Hyperlink"/>
          </w:rPr>
          <w:t>1.3.</w:t>
        </w:r>
        <w:r w:rsidR="00C80C43">
          <w:rPr>
            <w:rFonts w:asciiTheme="minorHAnsi" w:hAnsiTheme="minorHAnsi" w:cstheme="minorBidi"/>
          </w:rPr>
          <w:tab/>
        </w:r>
        <w:r w:rsidR="00C80C43" w:rsidRPr="00226CF7">
          <w:rPr>
            <w:rStyle w:val="Hyperlink"/>
          </w:rPr>
          <w:t>Conselheiros independentes, conselheiros indicados por controladores, por minoritários, preferencialistas e empregados</w:t>
        </w:r>
        <w:r w:rsidR="00C80C43">
          <w:rPr>
            <w:webHidden/>
          </w:rPr>
          <w:tab/>
        </w:r>
        <w:r w:rsidR="00C80C43">
          <w:rPr>
            <w:webHidden/>
          </w:rPr>
          <w:fldChar w:fldCharType="begin"/>
        </w:r>
        <w:r w:rsidR="00C80C43">
          <w:rPr>
            <w:webHidden/>
          </w:rPr>
          <w:instrText xml:space="preserve"> PAGEREF _Toc106019361 \h </w:instrText>
        </w:r>
        <w:r w:rsidR="00C80C43">
          <w:rPr>
            <w:webHidden/>
          </w:rPr>
        </w:r>
        <w:r w:rsidR="00C80C43">
          <w:rPr>
            <w:webHidden/>
          </w:rPr>
          <w:fldChar w:fldCharType="separate"/>
        </w:r>
        <w:r w:rsidR="00C80C43">
          <w:rPr>
            <w:webHidden/>
          </w:rPr>
          <w:t>15</w:t>
        </w:r>
        <w:r w:rsidR="00C80C43">
          <w:rPr>
            <w:webHidden/>
          </w:rPr>
          <w:fldChar w:fldCharType="end"/>
        </w:r>
      </w:hyperlink>
    </w:p>
    <w:p w14:paraId="74BBF812" w14:textId="295637F2" w:rsidR="00C80C43" w:rsidRDefault="009A3BB7">
      <w:pPr>
        <w:pStyle w:val="Sumrio2"/>
        <w:rPr>
          <w:rFonts w:asciiTheme="minorHAnsi" w:hAnsiTheme="minorHAnsi" w:cstheme="minorBidi"/>
        </w:rPr>
      </w:pPr>
      <w:hyperlink w:anchor="_Toc106019362" w:history="1">
        <w:r w:rsidR="00C80C43" w:rsidRPr="00226CF7">
          <w:rPr>
            <w:rStyle w:val="Hyperlink"/>
          </w:rPr>
          <w:t>1.4.</w:t>
        </w:r>
        <w:r w:rsidR="00C80C43">
          <w:rPr>
            <w:rFonts w:asciiTheme="minorHAnsi" w:hAnsiTheme="minorHAnsi" w:cstheme="minorBidi"/>
          </w:rPr>
          <w:tab/>
        </w:r>
        <w:r w:rsidR="00C80C43" w:rsidRPr="00226CF7">
          <w:rPr>
            <w:rStyle w:val="Hyperlink"/>
          </w:rPr>
          <w:t>Administradores podem ser representados por terceiros?</w:t>
        </w:r>
        <w:r w:rsidR="00C80C43">
          <w:rPr>
            <w:webHidden/>
          </w:rPr>
          <w:tab/>
        </w:r>
        <w:r w:rsidR="00C80C43">
          <w:rPr>
            <w:webHidden/>
          </w:rPr>
          <w:fldChar w:fldCharType="begin"/>
        </w:r>
        <w:r w:rsidR="00C80C43">
          <w:rPr>
            <w:webHidden/>
          </w:rPr>
          <w:instrText xml:space="preserve"> PAGEREF _Toc106019362 \h </w:instrText>
        </w:r>
        <w:r w:rsidR="00C80C43">
          <w:rPr>
            <w:webHidden/>
          </w:rPr>
        </w:r>
        <w:r w:rsidR="00C80C43">
          <w:rPr>
            <w:webHidden/>
          </w:rPr>
          <w:fldChar w:fldCharType="separate"/>
        </w:r>
        <w:r w:rsidR="00C80C43">
          <w:rPr>
            <w:webHidden/>
          </w:rPr>
          <w:t>15</w:t>
        </w:r>
        <w:r w:rsidR="00C80C43">
          <w:rPr>
            <w:webHidden/>
          </w:rPr>
          <w:fldChar w:fldCharType="end"/>
        </w:r>
      </w:hyperlink>
    </w:p>
    <w:p w14:paraId="6A28B190" w14:textId="4A9B4333" w:rsidR="00C80C43" w:rsidRDefault="009A3BB7">
      <w:pPr>
        <w:pStyle w:val="Sumrio3"/>
        <w:tabs>
          <w:tab w:val="left" w:pos="1320"/>
          <w:tab w:val="right" w:leader="dot" w:pos="8494"/>
        </w:tabs>
        <w:rPr>
          <w:rFonts w:cstheme="minorBidi"/>
          <w:noProof/>
        </w:rPr>
      </w:pPr>
      <w:hyperlink w:anchor="_Toc106019363" w:history="1">
        <w:r w:rsidR="00C80C43" w:rsidRPr="00226CF7">
          <w:rPr>
            <w:rStyle w:val="Hyperlink"/>
            <w:noProof/>
          </w:rPr>
          <w:t>1.4.1.</w:t>
        </w:r>
        <w:r w:rsidR="00C80C43">
          <w:rPr>
            <w:rFonts w:cstheme="minorBidi"/>
            <w:noProof/>
          </w:rPr>
          <w:tab/>
        </w:r>
        <w:r w:rsidR="00C80C43" w:rsidRPr="00226CF7">
          <w:rPr>
            <w:rStyle w:val="Hyperlink"/>
            <w:noProof/>
          </w:rPr>
          <w:t>Outorga de procurações</w:t>
        </w:r>
        <w:r w:rsidR="00C80C43">
          <w:rPr>
            <w:noProof/>
            <w:webHidden/>
          </w:rPr>
          <w:tab/>
        </w:r>
        <w:r w:rsidR="00C80C43">
          <w:rPr>
            <w:noProof/>
            <w:webHidden/>
          </w:rPr>
          <w:fldChar w:fldCharType="begin"/>
        </w:r>
        <w:r w:rsidR="00C80C43">
          <w:rPr>
            <w:noProof/>
            <w:webHidden/>
          </w:rPr>
          <w:instrText xml:space="preserve"> PAGEREF _Toc106019363 \h </w:instrText>
        </w:r>
        <w:r w:rsidR="00C80C43">
          <w:rPr>
            <w:noProof/>
            <w:webHidden/>
          </w:rPr>
        </w:r>
        <w:r w:rsidR="00C80C43">
          <w:rPr>
            <w:noProof/>
            <w:webHidden/>
          </w:rPr>
          <w:fldChar w:fldCharType="separate"/>
        </w:r>
        <w:r w:rsidR="00C80C43">
          <w:rPr>
            <w:noProof/>
            <w:webHidden/>
          </w:rPr>
          <w:t>16</w:t>
        </w:r>
        <w:r w:rsidR="00C80C43">
          <w:rPr>
            <w:noProof/>
            <w:webHidden/>
          </w:rPr>
          <w:fldChar w:fldCharType="end"/>
        </w:r>
      </w:hyperlink>
    </w:p>
    <w:p w14:paraId="3630D83A" w14:textId="2A7FF4CB" w:rsidR="00C80C43" w:rsidRDefault="009A3BB7">
      <w:pPr>
        <w:pStyle w:val="Sumrio1"/>
        <w:tabs>
          <w:tab w:val="left" w:pos="440"/>
          <w:tab w:val="right" w:leader="dot" w:pos="8494"/>
        </w:tabs>
        <w:rPr>
          <w:rFonts w:eastAsiaTheme="minorEastAsia"/>
          <w:noProof/>
          <w:lang w:eastAsia="pt-BR"/>
        </w:rPr>
      </w:pPr>
      <w:hyperlink w:anchor="_Toc106019364" w:history="1">
        <w:r w:rsidR="00C80C43" w:rsidRPr="00226CF7">
          <w:rPr>
            <w:rStyle w:val="Hyperlink"/>
            <w:noProof/>
          </w:rPr>
          <w:t>2.</w:t>
        </w:r>
        <w:r w:rsidR="00C80C43">
          <w:rPr>
            <w:rFonts w:eastAsiaTheme="minorEastAsia"/>
            <w:noProof/>
            <w:lang w:eastAsia="pt-BR"/>
          </w:rPr>
          <w:tab/>
        </w:r>
        <w:r w:rsidR="00C80C43" w:rsidRPr="00226CF7">
          <w:rPr>
            <w:rStyle w:val="Hyperlink"/>
            <w:noProof/>
          </w:rPr>
          <w:t>Aceitação para indicação ao cargo de administrador</w:t>
        </w:r>
        <w:r w:rsidR="00C80C43">
          <w:rPr>
            <w:noProof/>
            <w:webHidden/>
          </w:rPr>
          <w:tab/>
        </w:r>
        <w:r w:rsidR="00C80C43">
          <w:rPr>
            <w:noProof/>
            <w:webHidden/>
          </w:rPr>
          <w:fldChar w:fldCharType="begin"/>
        </w:r>
        <w:r w:rsidR="00C80C43">
          <w:rPr>
            <w:noProof/>
            <w:webHidden/>
          </w:rPr>
          <w:instrText xml:space="preserve"> PAGEREF _Toc106019364 \h </w:instrText>
        </w:r>
        <w:r w:rsidR="00C80C43">
          <w:rPr>
            <w:noProof/>
            <w:webHidden/>
          </w:rPr>
        </w:r>
        <w:r w:rsidR="00C80C43">
          <w:rPr>
            <w:noProof/>
            <w:webHidden/>
          </w:rPr>
          <w:fldChar w:fldCharType="separate"/>
        </w:r>
        <w:r w:rsidR="00C80C43">
          <w:rPr>
            <w:noProof/>
            <w:webHidden/>
          </w:rPr>
          <w:t>21</w:t>
        </w:r>
        <w:r w:rsidR="00C80C43">
          <w:rPr>
            <w:noProof/>
            <w:webHidden/>
          </w:rPr>
          <w:fldChar w:fldCharType="end"/>
        </w:r>
      </w:hyperlink>
    </w:p>
    <w:p w14:paraId="0AE3E6AA" w14:textId="5CD912A0" w:rsidR="00C80C43" w:rsidRDefault="009A3BB7">
      <w:pPr>
        <w:pStyle w:val="Sumrio2"/>
        <w:rPr>
          <w:rFonts w:asciiTheme="minorHAnsi" w:hAnsiTheme="minorHAnsi" w:cstheme="minorBidi"/>
        </w:rPr>
      </w:pPr>
      <w:hyperlink w:anchor="_Toc106019365" w:history="1">
        <w:r w:rsidR="00C80C43" w:rsidRPr="00226CF7">
          <w:rPr>
            <w:rStyle w:val="Hyperlink"/>
          </w:rPr>
          <w:t>2.1.</w:t>
        </w:r>
        <w:r w:rsidR="00C80C43">
          <w:rPr>
            <w:rFonts w:asciiTheme="minorHAnsi" w:hAnsiTheme="minorHAnsi" w:cstheme="minorBidi"/>
          </w:rPr>
          <w:tab/>
        </w:r>
        <w:r w:rsidR="00C80C43" w:rsidRPr="00226CF7">
          <w:rPr>
            <w:rStyle w:val="Hyperlink"/>
          </w:rPr>
          <w:t>Ficando a par da situação</w:t>
        </w:r>
        <w:r w:rsidR="00C80C43">
          <w:rPr>
            <w:webHidden/>
          </w:rPr>
          <w:tab/>
        </w:r>
        <w:r w:rsidR="00C80C43">
          <w:rPr>
            <w:webHidden/>
          </w:rPr>
          <w:fldChar w:fldCharType="begin"/>
        </w:r>
        <w:r w:rsidR="00C80C43">
          <w:rPr>
            <w:webHidden/>
          </w:rPr>
          <w:instrText xml:space="preserve"> PAGEREF _Toc106019365 \h </w:instrText>
        </w:r>
        <w:r w:rsidR="00C80C43">
          <w:rPr>
            <w:webHidden/>
          </w:rPr>
        </w:r>
        <w:r w:rsidR="00C80C43">
          <w:rPr>
            <w:webHidden/>
          </w:rPr>
          <w:fldChar w:fldCharType="separate"/>
        </w:r>
        <w:r w:rsidR="00C80C43">
          <w:rPr>
            <w:webHidden/>
          </w:rPr>
          <w:t>21</w:t>
        </w:r>
        <w:r w:rsidR="00C80C43">
          <w:rPr>
            <w:webHidden/>
          </w:rPr>
          <w:fldChar w:fldCharType="end"/>
        </w:r>
      </w:hyperlink>
    </w:p>
    <w:p w14:paraId="6414C712" w14:textId="1C995FDB" w:rsidR="00C80C43" w:rsidRDefault="009A3BB7">
      <w:pPr>
        <w:pStyle w:val="Sumrio2"/>
        <w:rPr>
          <w:rFonts w:asciiTheme="minorHAnsi" w:hAnsiTheme="minorHAnsi" w:cstheme="minorBidi"/>
        </w:rPr>
      </w:pPr>
      <w:hyperlink w:anchor="_Toc106019366" w:history="1">
        <w:r w:rsidR="00C80C43" w:rsidRPr="00226CF7">
          <w:rPr>
            <w:rStyle w:val="Hyperlink"/>
          </w:rPr>
          <w:t>2.2.</w:t>
        </w:r>
        <w:r w:rsidR="00C80C43">
          <w:rPr>
            <w:rFonts w:asciiTheme="minorHAnsi" w:hAnsiTheme="minorHAnsi" w:cstheme="minorBidi"/>
          </w:rPr>
          <w:tab/>
        </w:r>
        <w:r w:rsidR="00C80C43" w:rsidRPr="00226CF7">
          <w:rPr>
            <w:rStyle w:val="Hyperlink"/>
          </w:rPr>
          <w:t>Atenção aos requisitos legais</w:t>
        </w:r>
        <w:r w:rsidR="00C80C43">
          <w:rPr>
            <w:webHidden/>
          </w:rPr>
          <w:tab/>
        </w:r>
        <w:r w:rsidR="00C80C43">
          <w:rPr>
            <w:webHidden/>
          </w:rPr>
          <w:fldChar w:fldCharType="begin"/>
        </w:r>
        <w:r w:rsidR="00C80C43">
          <w:rPr>
            <w:webHidden/>
          </w:rPr>
          <w:instrText xml:space="preserve"> PAGEREF _Toc106019366 \h </w:instrText>
        </w:r>
        <w:r w:rsidR="00C80C43">
          <w:rPr>
            <w:webHidden/>
          </w:rPr>
        </w:r>
        <w:r w:rsidR="00C80C43">
          <w:rPr>
            <w:webHidden/>
          </w:rPr>
          <w:fldChar w:fldCharType="separate"/>
        </w:r>
        <w:r w:rsidR="00C80C43">
          <w:rPr>
            <w:webHidden/>
          </w:rPr>
          <w:t>23</w:t>
        </w:r>
        <w:r w:rsidR="00C80C43">
          <w:rPr>
            <w:webHidden/>
          </w:rPr>
          <w:fldChar w:fldCharType="end"/>
        </w:r>
      </w:hyperlink>
    </w:p>
    <w:p w14:paraId="0C25EA0A" w14:textId="771C240D" w:rsidR="00C80C43" w:rsidRDefault="009A3BB7">
      <w:pPr>
        <w:pStyle w:val="Sumrio1"/>
        <w:tabs>
          <w:tab w:val="left" w:pos="440"/>
          <w:tab w:val="right" w:leader="dot" w:pos="8494"/>
        </w:tabs>
        <w:rPr>
          <w:rFonts w:eastAsiaTheme="minorEastAsia"/>
          <w:noProof/>
          <w:lang w:eastAsia="pt-BR"/>
        </w:rPr>
      </w:pPr>
      <w:hyperlink w:anchor="_Toc106019367" w:history="1">
        <w:r w:rsidR="00C80C43" w:rsidRPr="00226CF7">
          <w:rPr>
            <w:rStyle w:val="Hyperlink"/>
            <w:rFonts w:cs="Times New Roman"/>
            <w:noProof/>
          </w:rPr>
          <w:t>3.</w:t>
        </w:r>
        <w:r w:rsidR="00C80C43">
          <w:rPr>
            <w:rFonts w:eastAsiaTheme="minorEastAsia"/>
            <w:noProof/>
            <w:lang w:eastAsia="pt-BR"/>
          </w:rPr>
          <w:tab/>
        </w:r>
        <w:r w:rsidR="00C80C43" w:rsidRPr="00226CF7">
          <w:rPr>
            <w:rStyle w:val="Hyperlink"/>
            <w:noProof/>
          </w:rPr>
          <w:t>Aspectos práticos após a aceitação do cargo de administrador</w:t>
        </w:r>
        <w:r w:rsidR="00C80C43">
          <w:rPr>
            <w:noProof/>
            <w:webHidden/>
          </w:rPr>
          <w:tab/>
        </w:r>
        <w:r w:rsidR="00C80C43">
          <w:rPr>
            <w:noProof/>
            <w:webHidden/>
          </w:rPr>
          <w:fldChar w:fldCharType="begin"/>
        </w:r>
        <w:r w:rsidR="00C80C43">
          <w:rPr>
            <w:noProof/>
            <w:webHidden/>
          </w:rPr>
          <w:instrText xml:space="preserve"> PAGEREF _Toc106019367 \h </w:instrText>
        </w:r>
        <w:r w:rsidR="00C80C43">
          <w:rPr>
            <w:noProof/>
            <w:webHidden/>
          </w:rPr>
        </w:r>
        <w:r w:rsidR="00C80C43">
          <w:rPr>
            <w:noProof/>
            <w:webHidden/>
          </w:rPr>
          <w:fldChar w:fldCharType="separate"/>
        </w:r>
        <w:r w:rsidR="00C80C43">
          <w:rPr>
            <w:noProof/>
            <w:webHidden/>
          </w:rPr>
          <w:t>25</w:t>
        </w:r>
        <w:r w:rsidR="00C80C43">
          <w:rPr>
            <w:noProof/>
            <w:webHidden/>
          </w:rPr>
          <w:fldChar w:fldCharType="end"/>
        </w:r>
      </w:hyperlink>
    </w:p>
    <w:p w14:paraId="259035B6" w14:textId="22492E3E" w:rsidR="00C80C43" w:rsidRDefault="009A3BB7">
      <w:pPr>
        <w:pStyle w:val="Sumrio2"/>
        <w:rPr>
          <w:rFonts w:asciiTheme="minorHAnsi" w:hAnsiTheme="minorHAnsi" w:cstheme="minorBidi"/>
        </w:rPr>
      </w:pPr>
      <w:hyperlink w:anchor="_Toc106019368" w:history="1">
        <w:r w:rsidR="00C80C43" w:rsidRPr="00226CF7">
          <w:rPr>
            <w:rStyle w:val="Hyperlink"/>
          </w:rPr>
          <w:t>3.1.</w:t>
        </w:r>
        <w:r w:rsidR="00C80C43">
          <w:rPr>
            <w:rFonts w:asciiTheme="minorHAnsi" w:hAnsiTheme="minorHAnsi" w:cstheme="minorBidi"/>
          </w:rPr>
          <w:tab/>
        </w:r>
        <w:r w:rsidR="00C80C43" w:rsidRPr="00226CF7">
          <w:rPr>
            <w:rStyle w:val="Hyperlink"/>
          </w:rPr>
          <w:t>Entrega da declaração de desimpedimento e registro na Junta Comercial</w:t>
        </w:r>
        <w:r w:rsidR="00C80C43">
          <w:rPr>
            <w:webHidden/>
          </w:rPr>
          <w:tab/>
        </w:r>
        <w:r w:rsidR="00C80C43">
          <w:rPr>
            <w:webHidden/>
          </w:rPr>
          <w:fldChar w:fldCharType="begin"/>
        </w:r>
        <w:r w:rsidR="00C80C43">
          <w:rPr>
            <w:webHidden/>
          </w:rPr>
          <w:instrText xml:space="preserve"> PAGEREF _Toc106019368 \h </w:instrText>
        </w:r>
        <w:r w:rsidR="00C80C43">
          <w:rPr>
            <w:webHidden/>
          </w:rPr>
        </w:r>
        <w:r w:rsidR="00C80C43">
          <w:rPr>
            <w:webHidden/>
          </w:rPr>
          <w:fldChar w:fldCharType="separate"/>
        </w:r>
        <w:r w:rsidR="00C80C43">
          <w:rPr>
            <w:webHidden/>
          </w:rPr>
          <w:t>25</w:t>
        </w:r>
        <w:r w:rsidR="00C80C43">
          <w:rPr>
            <w:webHidden/>
          </w:rPr>
          <w:fldChar w:fldCharType="end"/>
        </w:r>
      </w:hyperlink>
    </w:p>
    <w:p w14:paraId="286943D0" w14:textId="2E2BA5AD" w:rsidR="00C80C43" w:rsidRDefault="009A3BB7">
      <w:pPr>
        <w:pStyle w:val="Sumrio2"/>
        <w:rPr>
          <w:rFonts w:asciiTheme="minorHAnsi" w:hAnsiTheme="minorHAnsi" w:cstheme="minorBidi"/>
        </w:rPr>
      </w:pPr>
      <w:hyperlink w:anchor="_Toc106019369" w:history="1">
        <w:r w:rsidR="00C80C43" w:rsidRPr="00226CF7">
          <w:rPr>
            <w:rStyle w:val="Hyperlink"/>
          </w:rPr>
          <w:t>3.2.</w:t>
        </w:r>
        <w:r w:rsidR="00C80C43">
          <w:rPr>
            <w:rFonts w:asciiTheme="minorHAnsi" w:hAnsiTheme="minorHAnsi" w:cstheme="minorBidi"/>
          </w:rPr>
          <w:tab/>
        </w:r>
        <w:r w:rsidR="00C80C43" w:rsidRPr="00226CF7">
          <w:rPr>
            <w:rStyle w:val="Hyperlink"/>
          </w:rPr>
          <w:t>Condições gerais oferecidas aos administradores (mandato e remuneração)</w:t>
        </w:r>
        <w:r w:rsidR="00C80C43">
          <w:rPr>
            <w:webHidden/>
          </w:rPr>
          <w:tab/>
        </w:r>
        <w:r w:rsidR="00C80C43">
          <w:rPr>
            <w:webHidden/>
          </w:rPr>
          <w:fldChar w:fldCharType="begin"/>
        </w:r>
        <w:r w:rsidR="00C80C43">
          <w:rPr>
            <w:webHidden/>
          </w:rPr>
          <w:instrText xml:space="preserve"> PAGEREF _Toc106019369 \h </w:instrText>
        </w:r>
        <w:r w:rsidR="00C80C43">
          <w:rPr>
            <w:webHidden/>
          </w:rPr>
        </w:r>
        <w:r w:rsidR="00C80C43">
          <w:rPr>
            <w:webHidden/>
          </w:rPr>
          <w:fldChar w:fldCharType="separate"/>
        </w:r>
        <w:r w:rsidR="00C80C43">
          <w:rPr>
            <w:webHidden/>
          </w:rPr>
          <w:t>27</w:t>
        </w:r>
        <w:r w:rsidR="00C80C43">
          <w:rPr>
            <w:webHidden/>
          </w:rPr>
          <w:fldChar w:fldCharType="end"/>
        </w:r>
      </w:hyperlink>
    </w:p>
    <w:p w14:paraId="695B3AFB" w14:textId="13AED319" w:rsidR="00C80C43" w:rsidRDefault="009A3BB7">
      <w:pPr>
        <w:pStyle w:val="Sumrio2"/>
        <w:rPr>
          <w:rFonts w:asciiTheme="minorHAnsi" w:hAnsiTheme="minorHAnsi" w:cstheme="minorBidi"/>
        </w:rPr>
      </w:pPr>
      <w:hyperlink w:anchor="_Toc106019370" w:history="1">
        <w:r w:rsidR="00C80C43" w:rsidRPr="00226CF7">
          <w:rPr>
            <w:rStyle w:val="Hyperlink"/>
          </w:rPr>
          <w:t>3.3.</w:t>
        </w:r>
        <w:r w:rsidR="00C80C43">
          <w:rPr>
            <w:rFonts w:asciiTheme="minorHAnsi" w:hAnsiTheme="minorHAnsi" w:cstheme="minorBidi"/>
          </w:rPr>
          <w:tab/>
        </w:r>
        <w:r w:rsidR="00C80C43" w:rsidRPr="00226CF7">
          <w:rPr>
            <w:rStyle w:val="Hyperlink"/>
          </w:rPr>
          <w:t>Condições da contratação e contrato</w:t>
        </w:r>
        <w:r w:rsidR="00C80C43">
          <w:rPr>
            <w:webHidden/>
          </w:rPr>
          <w:tab/>
        </w:r>
        <w:r w:rsidR="00C80C43">
          <w:rPr>
            <w:webHidden/>
          </w:rPr>
          <w:fldChar w:fldCharType="begin"/>
        </w:r>
        <w:r w:rsidR="00C80C43">
          <w:rPr>
            <w:webHidden/>
          </w:rPr>
          <w:instrText xml:space="preserve"> PAGEREF _Toc106019370 \h </w:instrText>
        </w:r>
        <w:r w:rsidR="00C80C43">
          <w:rPr>
            <w:webHidden/>
          </w:rPr>
        </w:r>
        <w:r w:rsidR="00C80C43">
          <w:rPr>
            <w:webHidden/>
          </w:rPr>
          <w:fldChar w:fldCharType="separate"/>
        </w:r>
        <w:r w:rsidR="00C80C43">
          <w:rPr>
            <w:webHidden/>
          </w:rPr>
          <w:t>28</w:t>
        </w:r>
        <w:r w:rsidR="00C80C43">
          <w:rPr>
            <w:webHidden/>
          </w:rPr>
          <w:fldChar w:fldCharType="end"/>
        </w:r>
      </w:hyperlink>
    </w:p>
    <w:p w14:paraId="6BF2A6C4" w14:textId="5F3522A1" w:rsidR="00C80C43" w:rsidRDefault="009A3BB7">
      <w:pPr>
        <w:pStyle w:val="Sumrio2"/>
        <w:rPr>
          <w:rFonts w:asciiTheme="minorHAnsi" w:hAnsiTheme="minorHAnsi" w:cstheme="minorBidi"/>
        </w:rPr>
      </w:pPr>
      <w:hyperlink w:anchor="_Toc106019371" w:history="1">
        <w:r w:rsidR="00C80C43" w:rsidRPr="00226CF7">
          <w:rPr>
            <w:rStyle w:val="Hyperlink"/>
          </w:rPr>
          <w:t>3.4.</w:t>
        </w:r>
        <w:r w:rsidR="00C80C43">
          <w:rPr>
            <w:rFonts w:asciiTheme="minorHAnsi" w:hAnsiTheme="minorHAnsi" w:cstheme="minorBidi"/>
          </w:rPr>
          <w:tab/>
        </w:r>
        <w:r w:rsidR="00C80C43" w:rsidRPr="00226CF7">
          <w:rPr>
            <w:rStyle w:val="Hyperlink"/>
          </w:rPr>
          <w:t>Contratação do seguro de responsabilidade civil (D&amp;O)</w:t>
        </w:r>
        <w:r w:rsidR="00C80C43">
          <w:rPr>
            <w:webHidden/>
          </w:rPr>
          <w:tab/>
        </w:r>
        <w:r w:rsidR="00C80C43">
          <w:rPr>
            <w:webHidden/>
          </w:rPr>
          <w:fldChar w:fldCharType="begin"/>
        </w:r>
        <w:r w:rsidR="00C80C43">
          <w:rPr>
            <w:webHidden/>
          </w:rPr>
          <w:instrText xml:space="preserve"> PAGEREF _Toc106019371 \h </w:instrText>
        </w:r>
        <w:r w:rsidR="00C80C43">
          <w:rPr>
            <w:webHidden/>
          </w:rPr>
        </w:r>
        <w:r w:rsidR="00C80C43">
          <w:rPr>
            <w:webHidden/>
          </w:rPr>
          <w:fldChar w:fldCharType="separate"/>
        </w:r>
        <w:r w:rsidR="00C80C43">
          <w:rPr>
            <w:webHidden/>
          </w:rPr>
          <w:t>30</w:t>
        </w:r>
        <w:r w:rsidR="00C80C43">
          <w:rPr>
            <w:webHidden/>
          </w:rPr>
          <w:fldChar w:fldCharType="end"/>
        </w:r>
      </w:hyperlink>
    </w:p>
    <w:p w14:paraId="56F4A982" w14:textId="3BA4E352" w:rsidR="00C80C43" w:rsidRDefault="009A3BB7">
      <w:pPr>
        <w:pStyle w:val="Sumrio2"/>
        <w:rPr>
          <w:rFonts w:asciiTheme="minorHAnsi" w:hAnsiTheme="minorHAnsi" w:cstheme="minorBidi"/>
        </w:rPr>
      </w:pPr>
      <w:hyperlink w:anchor="_Toc106019372" w:history="1">
        <w:r w:rsidR="00C80C43" w:rsidRPr="00226CF7">
          <w:rPr>
            <w:rStyle w:val="Hyperlink"/>
          </w:rPr>
          <w:t>3.5.</w:t>
        </w:r>
        <w:r w:rsidR="00C80C43">
          <w:rPr>
            <w:rFonts w:asciiTheme="minorHAnsi" w:hAnsiTheme="minorHAnsi" w:cstheme="minorBidi"/>
          </w:rPr>
          <w:tab/>
        </w:r>
        <w:r w:rsidR="00C80C43" w:rsidRPr="00226CF7">
          <w:rPr>
            <w:rStyle w:val="Hyperlink"/>
          </w:rPr>
          <w:t>Acordos de indenidade</w:t>
        </w:r>
        <w:r w:rsidR="00C80C43">
          <w:rPr>
            <w:webHidden/>
          </w:rPr>
          <w:tab/>
        </w:r>
        <w:r w:rsidR="00C80C43">
          <w:rPr>
            <w:webHidden/>
          </w:rPr>
          <w:fldChar w:fldCharType="begin"/>
        </w:r>
        <w:r w:rsidR="00C80C43">
          <w:rPr>
            <w:webHidden/>
          </w:rPr>
          <w:instrText xml:space="preserve"> PAGEREF _Toc106019372 \h </w:instrText>
        </w:r>
        <w:r w:rsidR="00C80C43">
          <w:rPr>
            <w:webHidden/>
          </w:rPr>
        </w:r>
        <w:r w:rsidR="00C80C43">
          <w:rPr>
            <w:webHidden/>
          </w:rPr>
          <w:fldChar w:fldCharType="separate"/>
        </w:r>
        <w:r w:rsidR="00C80C43">
          <w:rPr>
            <w:webHidden/>
          </w:rPr>
          <w:t>32</w:t>
        </w:r>
        <w:r w:rsidR="00C80C43">
          <w:rPr>
            <w:webHidden/>
          </w:rPr>
          <w:fldChar w:fldCharType="end"/>
        </w:r>
      </w:hyperlink>
    </w:p>
    <w:p w14:paraId="0317C742" w14:textId="69BC15E5" w:rsidR="00C80C43" w:rsidRDefault="009A3BB7">
      <w:pPr>
        <w:pStyle w:val="Sumrio2"/>
        <w:rPr>
          <w:rFonts w:asciiTheme="minorHAnsi" w:hAnsiTheme="minorHAnsi" w:cstheme="minorBidi"/>
        </w:rPr>
      </w:pPr>
      <w:hyperlink w:anchor="_Toc106019373" w:history="1">
        <w:r w:rsidR="00C80C43" w:rsidRPr="00226CF7">
          <w:rPr>
            <w:rStyle w:val="Hyperlink"/>
          </w:rPr>
          <w:t>3.6.</w:t>
        </w:r>
        <w:r w:rsidR="00C80C43">
          <w:rPr>
            <w:rFonts w:asciiTheme="minorHAnsi" w:hAnsiTheme="minorHAnsi" w:cstheme="minorBidi"/>
          </w:rPr>
          <w:tab/>
        </w:r>
        <w:r w:rsidR="00C80C43" w:rsidRPr="00226CF7">
          <w:rPr>
            <w:rStyle w:val="Hyperlink"/>
          </w:rPr>
          <w:t>Posse e investidura</w:t>
        </w:r>
        <w:r w:rsidR="00C80C43">
          <w:rPr>
            <w:webHidden/>
          </w:rPr>
          <w:tab/>
        </w:r>
        <w:r w:rsidR="00C80C43">
          <w:rPr>
            <w:webHidden/>
          </w:rPr>
          <w:fldChar w:fldCharType="begin"/>
        </w:r>
        <w:r w:rsidR="00C80C43">
          <w:rPr>
            <w:webHidden/>
          </w:rPr>
          <w:instrText xml:space="preserve"> PAGEREF _Toc106019373 \h </w:instrText>
        </w:r>
        <w:r w:rsidR="00C80C43">
          <w:rPr>
            <w:webHidden/>
          </w:rPr>
        </w:r>
        <w:r w:rsidR="00C80C43">
          <w:rPr>
            <w:webHidden/>
          </w:rPr>
          <w:fldChar w:fldCharType="separate"/>
        </w:r>
        <w:r w:rsidR="00C80C43">
          <w:rPr>
            <w:webHidden/>
          </w:rPr>
          <w:t>33</w:t>
        </w:r>
        <w:r w:rsidR="00C80C43">
          <w:rPr>
            <w:webHidden/>
          </w:rPr>
          <w:fldChar w:fldCharType="end"/>
        </w:r>
      </w:hyperlink>
    </w:p>
    <w:p w14:paraId="4243D916" w14:textId="6224D1DF" w:rsidR="00C80C43" w:rsidRDefault="009A3BB7">
      <w:pPr>
        <w:pStyle w:val="Sumrio2"/>
        <w:rPr>
          <w:rFonts w:asciiTheme="minorHAnsi" w:hAnsiTheme="minorHAnsi" w:cstheme="minorBidi"/>
        </w:rPr>
      </w:pPr>
      <w:hyperlink w:anchor="_Toc106019374" w:history="1">
        <w:r w:rsidR="00C80C43" w:rsidRPr="00226CF7">
          <w:rPr>
            <w:rStyle w:val="Hyperlink"/>
          </w:rPr>
          <w:t>3.7.</w:t>
        </w:r>
        <w:r w:rsidR="00C80C43">
          <w:rPr>
            <w:rFonts w:asciiTheme="minorHAnsi" w:hAnsiTheme="minorHAnsi" w:cstheme="minorBidi"/>
          </w:rPr>
          <w:tab/>
        </w:r>
        <w:r w:rsidR="00C80C43" w:rsidRPr="00226CF7">
          <w:rPr>
            <w:rStyle w:val="Hyperlink"/>
          </w:rPr>
          <w:t>Programa de integração</w:t>
        </w:r>
        <w:r w:rsidR="00C80C43">
          <w:rPr>
            <w:webHidden/>
          </w:rPr>
          <w:tab/>
        </w:r>
        <w:r w:rsidR="00C80C43">
          <w:rPr>
            <w:webHidden/>
          </w:rPr>
          <w:fldChar w:fldCharType="begin"/>
        </w:r>
        <w:r w:rsidR="00C80C43">
          <w:rPr>
            <w:webHidden/>
          </w:rPr>
          <w:instrText xml:space="preserve"> PAGEREF _Toc106019374 \h </w:instrText>
        </w:r>
        <w:r w:rsidR="00C80C43">
          <w:rPr>
            <w:webHidden/>
          </w:rPr>
        </w:r>
        <w:r w:rsidR="00C80C43">
          <w:rPr>
            <w:webHidden/>
          </w:rPr>
          <w:fldChar w:fldCharType="separate"/>
        </w:r>
        <w:r w:rsidR="00C80C43">
          <w:rPr>
            <w:webHidden/>
          </w:rPr>
          <w:t>35</w:t>
        </w:r>
        <w:r w:rsidR="00C80C43">
          <w:rPr>
            <w:webHidden/>
          </w:rPr>
          <w:fldChar w:fldCharType="end"/>
        </w:r>
      </w:hyperlink>
    </w:p>
    <w:p w14:paraId="3FEBFDFB" w14:textId="5A52E14A" w:rsidR="00C80C43" w:rsidRDefault="009A3BB7">
      <w:pPr>
        <w:pStyle w:val="Sumrio1"/>
        <w:tabs>
          <w:tab w:val="left" w:pos="440"/>
          <w:tab w:val="right" w:leader="dot" w:pos="8494"/>
        </w:tabs>
        <w:rPr>
          <w:rFonts w:eastAsiaTheme="minorEastAsia"/>
          <w:noProof/>
          <w:lang w:eastAsia="pt-BR"/>
        </w:rPr>
      </w:pPr>
      <w:hyperlink w:anchor="_Toc106019375" w:history="1">
        <w:r w:rsidR="00C80C43" w:rsidRPr="00226CF7">
          <w:rPr>
            <w:rStyle w:val="Hyperlink"/>
            <w:noProof/>
            <w:lang w:bidi="pt-PT"/>
          </w:rPr>
          <w:t>4.</w:t>
        </w:r>
        <w:r w:rsidR="00C80C43">
          <w:rPr>
            <w:rFonts w:eastAsiaTheme="minorEastAsia"/>
            <w:noProof/>
            <w:lang w:eastAsia="pt-BR"/>
          </w:rPr>
          <w:tab/>
        </w:r>
        <w:r w:rsidR="00C80C43" w:rsidRPr="00226CF7">
          <w:rPr>
            <w:rStyle w:val="Hyperlink"/>
            <w:noProof/>
            <w:lang w:bidi="pt-PT"/>
          </w:rPr>
          <w:t>Atuação como administrador</w:t>
        </w:r>
        <w:r w:rsidR="00C80C43">
          <w:rPr>
            <w:noProof/>
            <w:webHidden/>
          </w:rPr>
          <w:tab/>
        </w:r>
        <w:r w:rsidR="00C80C43">
          <w:rPr>
            <w:noProof/>
            <w:webHidden/>
          </w:rPr>
          <w:fldChar w:fldCharType="begin"/>
        </w:r>
        <w:r w:rsidR="00C80C43">
          <w:rPr>
            <w:noProof/>
            <w:webHidden/>
          </w:rPr>
          <w:instrText xml:space="preserve"> PAGEREF _Toc106019375 \h </w:instrText>
        </w:r>
        <w:r w:rsidR="00C80C43">
          <w:rPr>
            <w:noProof/>
            <w:webHidden/>
          </w:rPr>
        </w:r>
        <w:r w:rsidR="00C80C43">
          <w:rPr>
            <w:noProof/>
            <w:webHidden/>
          </w:rPr>
          <w:fldChar w:fldCharType="separate"/>
        </w:r>
        <w:r w:rsidR="00C80C43">
          <w:rPr>
            <w:noProof/>
            <w:webHidden/>
          </w:rPr>
          <w:t>37</w:t>
        </w:r>
        <w:r w:rsidR="00C80C43">
          <w:rPr>
            <w:noProof/>
            <w:webHidden/>
          </w:rPr>
          <w:fldChar w:fldCharType="end"/>
        </w:r>
      </w:hyperlink>
    </w:p>
    <w:p w14:paraId="5B7B609F" w14:textId="03767753" w:rsidR="00C80C43" w:rsidRDefault="009A3BB7">
      <w:pPr>
        <w:pStyle w:val="Sumrio2"/>
        <w:rPr>
          <w:rFonts w:asciiTheme="minorHAnsi" w:hAnsiTheme="minorHAnsi" w:cstheme="minorBidi"/>
        </w:rPr>
      </w:pPr>
      <w:hyperlink w:anchor="_Toc106019376" w:history="1">
        <w:r w:rsidR="00C80C43" w:rsidRPr="00226CF7">
          <w:rPr>
            <w:rStyle w:val="Hyperlink"/>
          </w:rPr>
          <w:t>4.1.</w:t>
        </w:r>
        <w:r w:rsidR="00C80C43">
          <w:rPr>
            <w:rFonts w:asciiTheme="minorHAnsi" w:hAnsiTheme="minorHAnsi" w:cstheme="minorBidi"/>
          </w:rPr>
          <w:tab/>
        </w:r>
        <w:r w:rsidR="00C80C43" w:rsidRPr="00226CF7">
          <w:rPr>
            <w:rStyle w:val="Hyperlink"/>
          </w:rPr>
          <w:t>Principais atribuições do(s) administrador(es)</w:t>
        </w:r>
        <w:r w:rsidR="00C80C43">
          <w:rPr>
            <w:webHidden/>
          </w:rPr>
          <w:tab/>
        </w:r>
        <w:r w:rsidR="00C80C43">
          <w:rPr>
            <w:webHidden/>
          </w:rPr>
          <w:fldChar w:fldCharType="begin"/>
        </w:r>
        <w:r w:rsidR="00C80C43">
          <w:rPr>
            <w:webHidden/>
          </w:rPr>
          <w:instrText xml:space="preserve"> PAGEREF _Toc106019376 \h </w:instrText>
        </w:r>
        <w:r w:rsidR="00C80C43">
          <w:rPr>
            <w:webHidden/>
          </w:rPr>
        </w:r>
        <w:r w:rsidR="00C80C43">
          <w:rPr>
            <w:webHidden/>
          </w:rPr>
          <w:fldChar w:fldCharType="separate"/>
        </w:r>
        <w:r w:rsidR="00C80C43">
          <w:rPr>
            <w:webHidden/>
          </w:rPr>
          <w:t>37</w:t>
        </w:r>
        <w:r w:rsidR="00C80C43">
          <w:rPr>
            <w:webHidden/>
          </w:rPr>
          <w:fldChar w:fldCharType="end"/>
        </w:r>
      </w:hyperlink>
    </w:p>
    <w:p w14:paraId="273696D2" w14:textId="1A68D0CA" w:rsidR="00C80C43" w:rsidRDefault="009A3BB7">
      <w:pPr>
        <w:pStyle w:val="Sumrio3"/>
        <w:tabs>
          <w:tab w:val="left" w:pos="1320"/>
          <w:tab w:val="right" w:leader="dot" w:pos="8494"/>
        </w:tabs>
        <w:rPr>
          <w:rFonts w:cstheme="minorBidi"/>
          <w:noProof/>
        </w:rPr>
      </w:pPr>
      <w:hyperlink w:anchor="_Toc106019377" w:history="1">
        <w:r w:rsidR="00C80C43" w:rsidRPr="00226CF7">
          <w:rPr>
            <w:rStyle w:val="Hyperlink"/>
            <w:noProof/>
          </w:rPr>
          <w:t>4.1.1.</w:t>
        </w:r>
        <w:r w:rsidR="00C80C43">
          <w:rPr>
            <w:rFonts w:cstheme="minorBidi"/>
            <w:noProof/>
          </w:rPr>
          <w:tab/>
        </w:r>
        <w:r w:rsidR="00C80C43" w:rsidRPr="00226CF7">
          <w:rPr>
            <w:rStyle w:val="Hyperlink"/>
            <w:noProof/>
          </w:rPr>
          <w:t>Tomada de decisões, voto informado, refletido e desinteressado</w:t>
        </w:r>
        <w:r w:rsidR="00C80C43">
          <w:rPr>
            <w:noProof/>
            <w:webHidden/>
          </w:rPr>
          <w:tab/>
        </w:r>
        <w:r w:rsidR="00C80C43">
          <w:rPr>
            <w:noProof/>
            <w:webHidden/>
          </w:rPr>
          <w:fldChar w:fldCharType="begin"/>
        </w:r>
        <w:r w:rsidR="00C80C43">
          <w:rPr>
            <w:noProof/>
            <w:webHidden/>
          </w:rPr>
          <w:instrText xml:space="preserve"> PAGEREF _Toc106019377 \h </w:instrText>
        </w:r>
        <w:r w:rsidR="00C80C43">
          <w:rPr>
            <w:noProof/>
            <w:webHidden/>
          </w:rPr>
        </w:r>
        <w:r w:rsidR="00C80C43">
          <w:rPr>
            <w:noProof/>
            <w:webHidden/>
          </w:rPr>
          <w:fldChar w:fldCharType="separate"/>
        </w:r>
        <w:r w:rsidR="00C80C43">
          <w:rPr>
            <w:noProof/>
            <w:webHidden/>
          </w:rPr>
          <w:t>40</w:t>
        </w:r>
        <w:r w:rsidR="00C80C43">
          <w:rPr>
            <w:noProof/>
            <w:webHidden/>
          </w:rPr>
          <w:fldChar w:fldCharType="end"/>
        </w:r>
      </w:hyperlink>
    </w:p>
    <w:p w14:paraId="7444AEB5" w14:textId="3EB94148" w:rsidR="00C80C43" w:rsidRDefault="009A3BB7">
      <w:pPr>
        <w:pStyle w:val="Sumrio3"/>
        <w:tabs>
          <w:tab w:val="left" w:pos="1320"/>
          <w:tab w:val="right" w:leader="dot" w:pos="8494"/>
        </w:tabs>
        <w:rPr>
          <w:rFonts w:cstheme="minorBidi"/>
          <w:noProof/>
        </w:rPr>
      </w:pPr>
      <w:hyperlink w:anchor="_Toc106019378" w:history="1">
        <w:r w:rsidR="00C80C43" w:rsidRPr="00226CF7">
          <w:rPr>
            <w:rStyle w:val="Hyperlink"/>
            <w:noProof/>
          </w:rPr>
          <w:t>4.1.2.</w:t>
        </w:r>
        <w:r w:rsidR="00C80C43">
          <w:rPr>
            <w:rFonts w:cstheme="minorBidi"/>
            <w:noProof/>
          </w:rPr>
          <w:tab/>
        </w:r>
        <w:r w:rsidR="00C80C43" w:rsidRPr="00226CF7">
          <w:rPr>
            <w:rStyle w:val="Hyperlink"/>
            <w:noProof/>
          </w:rPr>
          <w:t>Fiscalização da gestão dos diretores ou dos prepostos e subordinados</w:t>
        </w:r>
        <w:r w:rsidR="00C80C43">
          <w:rPr>
            <w:noProof/>
            <w:webHidden/>
          </w:rPr>
          <w:tab/>
        </w:r>
        <w:r w:rsidR="00C80C43">
          <w:rPr>
            <w:noProof/>
            <w:webHidden/>
          </w:rPr>
          <w:fldChar w:fldCharType="begin"/>
        </w:r>
        <w:r w:rsidR="00C80C43">
          <w:rPr>
            <w:noProof/>
            <w:webHidden/>
          </w:rPr>
          <w:instrText xml:space="preserve"> PAGEREF _Toc106019378 \h </w:instrText>
        </w:r>
        <w:r w:rsidR="00C80C43">
          <w:rPr>
            <w:noProof/>
            <w:webHidden/>
          </w:rPr>
        </w:r>
        <w:r w:rsidR="00C80C43">
          <w:rPr>
            <w:noProof/>
            <w:webHidden/>
          </w:rPr>
          <w:fldChar w:fldCharType="separate"/>
        </w:r>
        <w:r w:rsidR="00C80C43">
          <w:rPr>
            <w:noProof/>
            <w:webHidden/>
          </w:rPr>
          <w:t>42</w:t>
        </w:r>
        <w:r w:rsidR="00C80C43">
          <w:rPr>
            <w:noProof/>
            <w:webHidden/>
          </w:rPr>
          <w:fldChar w:fldCharType="end"/>
        </w:r>
      </w:hyperlink>
    </w:p>
    <w:p w14:paraId="09EF4D58" w14:textId="0C4245B6" w:rsidR="00C80C43" w:rsidRDefault="009A3BB7">
      <w:pPr>
        <w:pStyle w:val="Sumrio3"/>
        <w:tabs>
          <w:tab w:val="left" w:pos="1320"/>
          <w:tab w:val="right" w:leader="dot" w:pos="8494"/>
        </w:tabs>
        <w:rPr>
          <w:rFonts w:cstheme="minorBidi"/>
          <w:noProof/>
        </w:rPr>
      </w:pPr>
      <w:hyperlink w:anchor="_Toc106019379" w:history="1">
        <w:r w:rsidR="00C80C43" w:rsidRPr="00226CF7">
          <w:rPr>
            <w:rStyle w:val="Hyperlink"/>
            <w:noProof/>
          </w:rPr>
          <w:t>4.1.3.</w:t>
        </w:r>
        <w:r w:rsidR="00C80C43">
          <w:rPr>
            <w:rFonts w:cstheme="minorBidi"/>
            <w:noProof/>
          </w:rPr>
          <w:tab/>
        </w:r>
        <w:r w:rsidR="00C80C43" w:rsidRPr="00226CF7">
          <w:rPr>
            <w:rStyle w:val="Hyperlink"/>
            <w:noProof/>
          </w:rPr>
          <w:t>Convocação da assembleia</w:t>
        </w:r>
        <w:r w:rsidR="00C80C43">
          <w:rPr>
            <w:noProof/>
            <w:webHidden/>
          </w:rPr>
          <w:tab/>
        </w:r>
        <w:r w:rsidR="00C80C43">
          <w:rPr>
            <w:noProof/>
            <w:webHidden/>
          </w:rPr>
          <w:fldChar w:fldCharType="begin"/>
        </w:r>
        <w:r w:rsidR="00C80C43">
          <w:rPr>
            <w:noProof/>
            <w:webHidden/>
          </w:rPr>
          <w:instrText xml:space="preserve"> PAGEREF _Toc106019379 \h </w:instrText>
        </w:r>
        <w:r w:rsidR="00C80C43">
          <w:rPr>
            <w:noProof/>
            <w:webHidden/>
          </w:rPr>
        </w:r>
        <w:r w:rsidR="00C80C43">
          <w:rPr>
            <w:noProof/>
            <w:webHidden/>
          </w:rPr>
          <w:fldChar w:fldCharType="separate"/>
        </w:r>
        <w:r w:rsidR="00C80C43">
          <w:rPr>
            <w:noProof/>
            <w:webHidden/>
          </w:rPr>
          <w:t>43</w:t>
        </w:r>
        <w:r w:rsidR="00C80C43">
          <w:rPr>
            <w:noProof/>
            <w:webHidden/>
          </w:rPr>
          <w:fldChar w:fldCharType="end"/>
        </w:r>
      </w:hyperlink>
    </w:p>
    <w:p w14:paraId="3C76D88C" w14:textId="7E0BE4B9" w:rsidR="00C80C43" w:rsidRDefault="009A3BB7">
      <w:pPr>
        <w:pStyle w:val="Sumrio3"/>
        <w:tabs>
          <w:tab w:val="left" w:pos="1320"/>
          <w:tab w:val="right" w:leader="dot" w:pos="8494"/>
        </w:tabs>
        <w:rPr>
          <w:rFonts w:cstheme="minorBidi"/>
          <w:noProof/>
        </w:rPr>
      </w:pPr>
      <w:hyperlink w:anchor="_Toc106019380" w:history="1">
        <w:r w:rsidR="00C80C43" w:rsidRPr="00226CF7">
          <w:rPr>
            <w:rStyle w:val="Hyperlink"/>
            <w:noProof/>
            <w:lang w:bidi="pt-PT"/>
          </w:rPr>
          <w:t>4.1.4.</w:t>
        </w:r>
        <w:r w:rsidR="00C80C43">
          <w:rPr>
            <w:rFonts w:cstheme="minorBidi"/>
            <w:noProof/>
          </w:rPr>
          <w:tab/>
        </w:r>
        <w:r w:rsidR="00C80C43" w:rsidRPr="00226CF7">
          <w:rPr>
            <w:rStyle w:val="Hyperlink"/>
            <w:noProof/>
            <w:lang w:bidi="pt-PT"/>
          </w:rPr>
          <w:t>Relacionamento com a auditoria independente / auditoria interna / conselho fiscal / comitês</w:t>
        </w:r>
        <w:r w:rsidR="00C80C43">
          <w:rPr>
            <w:noProof/>
            <w:webHidden/>
          </w:rPr>
          <w:tab/>
        </w:r>
        <w:r w:rsidR="00C80C43">
          <w:rPr>
            <w:noProof/>
            <w:webHidden/>
          </w:rPr>
          <w:fldChar w:fldCharType="begin"/>
        </w:r>
        <w:r w:rsidR="00C80C43">
          <w:rPr>
            <w:noProof/>
            <w:webHidden/>
          </w:rPr>
          <w:instrText xml:space="preserve"> PAGEREF _Toc106019380 \h </w:instrText>
        </w:r>
        <w:r w:rsidR="00C80C43">
          <w:rPr>
            <w:noProof/>
            <w:webHidden/>
          </w:rPr>
        </w:r>
        <w:r w:rsidR="00C80C43">
          <w:rPr>
            <w:noProof/>
            <w:webHidden/>
          </w:rPr>
          <w:fldChar w:fldCharType="separate"/>
        </w:r>
        <w:r w:rsidR="00C80C43">
          <w:rPr>
            <w:noProof/>
            <w:webHidden/>
          </w:rPr>
          <w:t>51</w:t>
        </w:r>
        <w:r w:rsidR="00C80C43">
          <w:rPr>
            <w:noProof/>
            <w:webHidden/>
          </w:rPr>
          <w:fldChar w:fldCharType="end"/>
        </w:r>
      </w:hyperlink>
    </w:p>
    <w:p w14:paraId="365E59D0" w14:textId="4D4CDF73" w:rsidR="00C80C43" w:rsidRDefault="009A3BB7">
      <w:pPr>
        <w:pStyle w:val="Sumrio1"/>
        <w:tabs>
          <w:tab w:val="left" w:pos="440"/>
          <w:tab w:val="right" w:leader="dot" w:pos="8494"/>
        </w:tabs>
        <w:rPr>
          <w:rFonts w:eastAsiaTheme="minorEastAsia"/>
          <w:noProof/>
          <w:lang w:eastAsia="pt-BR"/>
        </w:rPr>
      </w:pPr>
      <w:hyperlink w:anchor="_Toc106019381" w:history="1">
        <w:r w:rsidR="00C80C43" w:rsidRPr="00226CF7">
          <w:rPr>
            <w:rStyle w:val="Hyperlink"/>
            <w:rFonts w:cs="Times New Roman"/>
            <w:noProof/>
          </w:rPr>
          <w:t>5.</w:t>
        </w:r>
        <w:r w:rsidR="00C80C43">
          <w:rPr>
            <w:rFonts w:eastAsiaTheme="minorEastAsia"/>
            <w:noProof/>
            <w:lang w:eastAsia="pt-BR"/>
          </w:rPr>
          <w:tab/>
        </w:r>
        <w:r w:rsidR="00C80C43" w:rsidRPr="00226CF7">
          <w:rPr>
            <w:rStyle w:val="Hyperlink"/>
            <w:noProof/>
          </w:rPr>
          <w:t>Reunião do conselho de administração / diretoria</w:t>
        </w:r>
        <w:r w:rsidR="00C80C43">
          <w:rPr>
            <w:noProof/>
            <w:webHidden/>
          </w:rPr>
          <w:tab/>
        </w:r>
        <w:r w:rsidR="00C80C43">
          <w:rPr>
            <w:noProof/>
            <w:webHidden/>
          </w:rPr>
          <w:fldChar w:fldCharType="begin"/>
        </w:r>
        <w:r w:rsidR="00C80C43">
          <w:rPr>
            <w:noProof/>
            <w:webHidden/>
          </w:rPr>
          <w:instrText xml:space="preserve"> PAGEREF _Toc106019381 \h </w:instrText>
        </w:r>
        <w:r w:rsidR="00C80C43">
          <w:rPr>
            <w:noProof/>
            <w:webHidden/>
          </w:rPr>
        </w:r>
        <w:r w:rsidR="00C80C43">
          <w:rPr>
            <w:noProof/>
            <w:webHidden/>
          </w:rPr>
          <w:fldChar w:fldCharType="separate"/>
        </w:r>
        <w:r w:rsidR="00C80C43">
          <w:rPr>
            <w:noProof/>
            <w:webHidden/>
          </w:rPr>
          <w:t>55</w:t>
        </w:r>
        <w:r w:rsidR="00C80C43">
          <w:rPr>
            <w:noProof/>
            <w:webHidden/>
          </w:rPr>
          <w:fldChar w:fldCharType="end"/>
        </w:r>
      </w:hyperlink>
    </w:p>
    <w:p w14:paraId="5CA84A11" w14:textId="0D3C9FF6" w:rsidR="00C80C43" w:rsidRDefault="009A3BB7">
      <w:pPr>
        <w:pStyle w:val="Sumrio2"/>
        <w:rPr>
          <w:rFonts w:asciiTheme="minorHAnsi" w:hAnsiTheme="minorHAnsi" w:cstheme="minorBidi"/>
        </w:rPr>
      </w:pPr>
      <w:hyperlink w:anchor="_Toc106019382" w:history="1">
        <w:r w:rsidR="00C80C43" w:rsidRPr="00226CF7">
          <w:rPr>
            <w:rStyle w:val="Hyperlink"/>
          </w:rPr>
          <w:t>5.1.</w:t>
        </w:r>
        <w:r w:rsidR="00C80C43">
          <w:rPr>
            <w:rFonts w:asciiTheme="minorHAnsi" w:hAnsiTheme="minorHAnsi" w:cstheme="minorBidi"/>
          </w:rPr>
          <w:tab/>
        </w:r>
        <w:r w:rsidR="00C80C43" w:rsidRPr="00226CF7">
          <w:rPr>
            <w:rStyle w:val="Hyperlink"/>
          </w:rPr>
          <w:t>Reuniões do conselho</w:t>
        </w:r>
        <w:r w:rsidR="00C80C43">
          <w:rPr>
            <w:webHidden/>
          </w:rPr>
          <w:tab/>
        </w:r>
        <w:r w:rsidR="00C80C43">
          <w:rPr>
            <w:webHidden/>
          </w:rPr>
          <w:fldChar w:fldCharType="begin"/>
        </w:r>
        <w:r w:rsidR="00C80C43">
          <w:rPr>
            <w:webHidden/>
          </w:rPr>
          <w:instrText xml:space="preserve"> PAGEREF _Toc106019382 \h </w:instrText>
        </w:r>
        <w:r w:rsidR="00C80C43">
          <w:rPr>
            <w:webHidden/>
          </w:rPr>
        </w:r>
        <w:r w:rsidR="00C80C43">
          <w:rPr>
            <w:webHidden/>
          </w:rPr>
          <w:fldChar w:fldCharType="separate"/>
        </w:r>
        <w:r w:rsidR="00C80C43">
          <w:rPr>
            <w:webHidden/>
          </w:rPr>
          <w:t>55</w:t>
        </w:r>
        <w:r w:rsidR="00C80C43">
          <w:rPr>
            <w:webHidden/>
          </w:rPr>
          <w:fldChar w:fldCharType="end"/>
        </w:r>
      </w:hyperlink>
    </w:p>
    <w:p w14:paraId="3F2E4F49" w14:textId="234C78F1" w:rsidR="00C80C43" w:rsidRDefault="009A3BB7">
      <w:pPr>
        <w:pStyle w:val="Sumrio3"/>
        <w:tabs>
          <w:tab w:val="left" w:pos="1320"/>
          <w:tab w:val="right" w:leader="dot" w:pos="8494"/>
        </w:tabs>
        <w:rPr>
          <w:rFonts w:cstheme="minorBidi"/>
          <w:noProof/>
        </w:rPr>
      </w:pPr>
      <w:hyperlink w:anchor="_Toc106019383" w:history="1">
        <w:r w:rsidR="00C80C43" w:rsidRPr="00226CF7">
          <w:rPr>
            <w:rStyle w:val="Hyperlink"/>
            <w:noProof/>
          </w:rPr>
          <w:t>5.1.1.</w:t>
        </w:r>
        <w:r w:rsidR="00C80C43">
          <w:rPr>
            <w:rFonts w:cstheme="minorBidi"/>
            <w:noProof/>
          </w:rPr>
          <w:tab/>
        </w:r>
        <w:r w:rsidR="00C80C43" w:rsidRPr="00226CF7">
          <w:rPr>
            <w:rStyle w:val="Hyperlink"/>
            <w:noProof/>
          </w:rPr>
          <w:t>Calendário, convocação, pauta e preparação</w:t>
        </w:r>
        <w:r w:rsidR="00C80C43">
          <w:rPr>
            <w:noProof/>
            <w:webHidden/>
          </w:rPr>
          <w:tab/>
        </w:r>
        <w:r w:rsidR="00C80C43">
          <w:rPr>
            <w:noProof/>
            <w:webHidden/>
          </w:rPr>
          <w:fldChar w:fldCharType="begin"/>
        </w:r>
        <w:r w:rsidR="00C80C43">
          <w:rPr>
            <w:noProof/>
            <w:webHidden/>
          </w:rPr>
          <w:instrText xml:space="preserve"> PAGEREF _Toc106019383 \h </w:instrText>
        </w:r>
        <w:r w:rsidR="00C80C43">
          <w:rPr>
            <w:noProof/>
            <w:webHidden/>
          </w:rPr>
        </w:r>
        <w:r w:rsidR="00C80C43">
          <w:rPr>
            <w:noProof/>
            <w:webHidden/>
          </w:rPr>
          <w:fldChar w:fldCharType="separate"/>
        </w:r>
        <w:r w:rsidR="00C80C43">
          <w:rPr>
            <w:noProof/>
            <w:webHidden/>
          </w:rPr>
          <w:t>55</w:t>
        </w:r>
        <w:r w:rsidR="00C80C43">
          <w:rPr>
            <w:noProof/>
            <w:webHidden/>
          </w:rPr>
          <w:fldChar w:fldCharType="end"/>
        </w:r>
      </w:hyperlink>
    </w:p>
    <w:p w14:paraId="6EA46694" w14:textId="07B4E7A9" w:rsidR="00C80C43" w:rsidRDefault="009A3BB7">
      <w:pPr>
        <w:pStyle w:val="Sumrio3"/>
        <w:tabs>
          <w:tab w:val="left" w:pos="1320"/>
          <w:tab w:val="right" w:leader="dot" w:pos="8494"/>
        </w:tabs>
        <w:rPr>
          <w:rFonts w:cstheme="minorBidi"/>
          <w:noProof/>
        </w:rPr>
      </w:pPr>
      <w:hyperlink w:anchor="_Toc106019384" w:history="1">
        <w:r w:rsidR="00C80C43" w:rsidRPr="00226CF7">
          <w:rPr>
            <w:rStyle w:val="Hyperlink"/>
            <w:noProof/>
          </w:rPr>
          <w:t>5.1.2.</w:t>
        </w:r>
        <w:r w:rsidR="00C80C43">
          <w:rPr>
            <w:rFonts w:cstheme="minorBidi"/>
            <w:noProof/>
          </w:rPr>
          <w:tab/>
        </w:r>
        <w:r w:rsidR="00C80C43" w:rsidRPr="00226CF7">
          <w:rPr>
            <w:rStyle w:val="Hyperlink"/>
            <w:noProof/>
          </w:rPr>
          <w:t>Votação e ata</w:t>
        </w:r>
        <w:r w:rsidR="00C80C43">
          <w:rPr>
            <w:noProof/>
            <w:webHidden/>
          </w:rPr>
          <w:tab/>
        </w:r>
        <w:r w:rsidR="00C80C43">
          <w:rPr>
            <w:noProof/>
            <w:webHidden/>
          </w:rPr>
          <w:fldChar w:fldCharType="begin"/>
        </w:r>
        <w:r w:rsidR="00C80C43">
          <w:rPr>
            <w:noProof/>
            <w:webHidden/>
          </w:rPr>
          <w:instrText xml:space="preserve"> PAGEREF _Toc106019384 \h </w:instrText>
        </w:r>
        <w:r w:rsidR="00C80C43">
          <w:rPr>
            <w:noProof/>
            <w:webHidden/>
          </w:rPr>
        </w:r>
        <w:r w:rsidR="00C80C43">
          <w:rPr>
            <w:noProof/>
            <w:webHidden/>
          </w:rPr>
          <w:fldChar w:fldCharType="separate"/>
        </w:r>
        <w:r w:rsidR="00C80C43">
          <w:rPr>
            <w:noProof/>
            <w:webHidden/>
          </w:rPr>
          <w:t>57</w:t>
        </w:r>
        <w:r w:rsidR="00C80C43">
          <w:rPr>
            <w:noProof/>
            <w:webHidden/>
          </w:rPr>
          <w:fldChar w:fldCharType="end"/>
        </w:r>
      </w:hyperlink>
    </w:p>
    <w:p w14:paraId="34002B69" w14:textId="6161AEA0" w:rsidR="00C80C43" w:rsidRDefault="009A3BB7">
      <w:pPr>
        <w:pStyle w:val="Sumrio2"/>
        <w:rPr>
          <w:rFonts w:asciiTheme="minorHAnsi" w:hAnsiTheme="minorHAnsi" w:cstheme="minorBidi"/>
        </w:rPr>
      </w:pPr>
      <w:hyperlink w:anchor="_Toc106019385" w:history="1">
        <w:r w:rsidR="00C80C43" w:rsidRPr="00226CF7">
          <w:rPr>
            <w:rStyle w:val="Hyperlink"/>
          </w:rPr>
          <w:t>5.2.</w:t>
        </w:r>
        <w:r w:rsidR="00C80C43">
          <w:rPr>
            <w:rFonts w:asciiTheme="minorHAnsi" w:hAnsiTheme="minorHAnsi" w:cstheme="minorBidi"/>
          </w:rPr>
          <w:tab/>
        </w:r>
        <w:r w:rsidR="00C80C43" w:rsidRPr="00226CF7">
          <w:rPr>
            <w:rStyle w:val="Hyperlink"/>
          </w:rPr>
          <w:t>Reuniões da diretoria</w:t>
        </w:r>
        <w:r w:rsidR="00C80C43">
          <w:rPr>
            <w:webHidden/>
          </w:rPr>
          <w:tab/>
        </w:r>
        <w:r w:rsidR="00C80C43">
          <w:rPr>
            <w:webHidden/>
          </w:rPr>
          <w:fldChar w:fldCharType="begin"/>
        </w:r>
        <w:r w:rsidR="00C80C43">
          <w:rPr>
            <w:webHidden/>
          </w:rPr>
          <w:instrText xml:space="preserve"> PAGEREF _Toc106019385 \h </w:instrText>
        </w:r>
        <w:r w:rsidR="00C80C43">
          <w:rPr>
            <w:webHidden/>
          </w:rPr>
        </w:r>
        <w:r w:rsidR="00C80C43">
          <w:rPr>
            <w:webHidden/>
          </w:rPr>
          <w:fldChar w:fldCharType="separate"/>
        </w:r>
        <w:r w:rsidR="00C80C43">
          <w:rPr>
            <w:webHidden/>
          </w:rPr>
          <w:t>61</w:t>
        </w:r>
        <w:r w:rsidR="00C80C43">
          <w:rPr>
            <w:webHidden/>
          </w:rPr>
          <w:fldChar w:fldCharType="end"/>
        </w:r>
      </w:hyperlink>
    </w:p>
    <w:p w14:paraId="058E2780" w14:textId="24952410" w:rsidR="00C80C43" w:rsidRDefault="009A3BB7">
      <w:pPr>
        <w:pStyle w:val="Sumrio1"/>
        <w:tabs>
          <w:tab w:val="left" w:pos="440"/>
          <w:tab w:val="right" w:leader="dot" w:pos="8494"/>
        </w:tabs>
        <w:rPr>
          <w:rFonts w:eastAsiaTheme="minorEastAsia"/>
          <w:noProof/>
          <w:lang w:eastAsia="pt-BR"/>
        </w:rPr>
      </w:pPr>
      <w:hyperlink w:anchor="_Toc106019386" w:history="1">
        <w:r w:rsidR="00C80C43" w:rsidRPr="00226CF7">
          <w:rPr>
            <w:rStyle w:val="Hyperlink"/>
            <w:noProof/>
          </w:rPr>
          <w:t>6.</w:t>
        </w:r>
        <w:r w:rsidR="00C80C43">
          <w:rPr>
            <w:rFonts w:eastAsiaTheme="minorEastAsia"/>
            <w:noProof/>
            <w:lang w:eastAsia="pt-BR"/>
          </w:rPr>
          <w:tab/>
        </w:r>
        <w:r w:rsidR="00C80C43" w:rsidRPr="00226CF7">
          <w:rPr>
            <w:rStyle w:val="Hyperlink"/>
            <w:noProof/>
          </w:rPr>
          <w:t>Deveres e responsabilidades dos administradores</w:t>
        </w:r>
        <w:r w:rsidR="00C80C43">
          <w:rPr>
            <w:noProof/>
            <w:webHidden/>
          </w:rPr>
          <w:tab/>
        </w:r>
        <w:r w:rsidR="00C80C43">
          <w:rPr>
            <w:noProof/>
            <w:webHidden/>
          </w:rPr>
          <w:fldChar w:fldCharType="begin"/>
        </w:r>
        <w:r w:rsidR="00C80C43">
          <w:rPr>
            <w:noProof/>
            <w:webHidden/>
          </w:rPr>
          <w:instrText xml:space="preserve"> PAGEREF _Toc106019386 \h </w:instrText>
        </w:r>
        <w:r w:rsidR="00C80C43">
          <w:rPr>
            <w:noProof/>
            <w:webHidden/>
          </w:rPr>
        </w:r>
        <w:r w:rsidR="00C80C43">
          <w:rPr>
            <w:noProof/>
            <w:webHidden/>
          </w:rPr>
          <w:fldChar w:fldCharType="separate"/>
        </w:r>
        <w:r w:rsidR="00C80C43">
          <w:rPr>
            <w:noProof/>
            <w:webHidden/>
          </w:rPr>
          <w:t>62</w:t>
        </w:r>
        <w:r w:rsidR="00C80C43">
          <w:rPr>
            <w:noProof/>
            <w:webHidden/>
          </w:rPr>
          <w:fldChar w:fldCharType="end"/>
        </w:r>
      </w:hyperlink>
    </w:p>
    <w:p w14:paraId="398E1080" w14:textId="49E54373" w:rsidR="00C80C43" w:rsidRDefault="009A3BB7">
      <w:pPr>
        <w:pStyle w:val="Sumrio2"/>
        <w:rPr>
          <w:rFonts w:asciiTheme="minorHAnsi" w:hAnsiTheme="minorHAnsi" w:cstheme="minorBidi"/>
        </w:rPr>
      </w:pPr>
      <w:hyperlink w:anchor="_Toc106019387" w:history="1">
        <w:r w:rsidR="00C80C43" w:rsidRPr="00226CF7">
          <w:rPr>
            <w:rStyle w:val="Hyperlink"/>
          </w:rPr>
          <w:t>6.1.</w:t>
        </w:r>
        <w:r w:rsidR="00C80C43">
          <w:rPr>
            <w:rFonts w:asciiTheme="minorHAnsi" w:hAnsiTheme="minorHAnsi" w:cstheme="minorBidi"/>
          </w:rPr>
          <w:tab/>
        </w:r>
        <w:r w:rsidR="00C80C43" w:rsidRPr="00226CF7">
          <w:rPr>
            <w:rStyle w:val="Hyperlink"/>
          </w:rPr>
          <w:t>Os deveres</w:t>
        </w:r>
        <w:r w:rsidR="00C80C43">
          <w:rPr>
            <w:webHidden/>
          </w:rPr>
          <w:tab/>
        </w:r>
        <w:r w:rsidR="00C80C43">
          <w:rPr>
            <w:webHidden/>
          </w:rPr>
          <w:fldChar w:fldCharType="begin"/>
        </w:r>
        <w:r w:rsidR="00C80C43">
          <w:rPr>
            <w:webHidden/>
          </w:rPr>
          <w:instrText xml:space="preserve"> PAGEREF _Toc106019387 \h </w:instrText>
        </w:r>
        <w:r w:rsidR="00C80C43">
          <w:rPr>
            <w:webHidden/>
          </w:rPr>
        </w:r>
        <w:r w:rsidR="00C80C43">
          <w:rPr>
            <w:webHidden/>
          </w:rPr>
          <w:fldChar w:fldCharType="separate"/>
        </w:r>
        <w:r w:rsidR="00C80C43">
          <w:rPr>
            <w:webHidden/>
          </w:rPr>
          <w:t>62</w:t>
        </w:r>
        <w:r w:rsidR="00C80C43">
          <w:rPr>
            <w:webHidden/>
          </w:rPr>
          <w:fldChar w:fldCharType="end"/>
        </w:r>
      </w:hyperlink>
    </w:p>
    <w:p w14:paraId="1A1BBE6B" w14:textId="2F01043D" w:rsidR="00C80C43" w:rsidRDefault="009A3BB7">
      <w:pPr>
        <w:pStyle w:val="Sumrio3"/>
        <w:tabs>
          <w:tab w:val="left" w:pos="1320"/>
          <w:tab w:val="right" w:leader="dot" w:pos="8494"/>
        </w:tabs>
        <w:rPr>
          <w:rFonts w:cstheme="minorBidi"/>
          <w:noProof/>
        </w:rPr>
      </w:pPr>
      <w:hyperlink w:anchor="_Toc106019388" w:history="1">
        <w:r w:rsidR="00C80C43" w:rsidRPr="00226CF7">
          <w:rPr>
            <w:rStyle w:val="Hyperlink"/>
            <w:noProof/>
          </w:rPr>
          <w:t>6.1.1.</w:t>
        </w:r>
        <w:r w:rsidR="00C80C43">
          <w:rPr>
            <w:rFonts w:cstheme="minorBidi"/>
            <w:noProof/>
          </w:rPr>
          <w:tab/>
        </w:r>
        <w:r w:rsidR="00C80C43" w:rsidRPr="00226CF7">
          <w:rPr>
            <w:rStyle w:val="Hyperlink"/>
            <w:noProof/>
          </w:rPr>
          <w:t>Respeito à finalidade das atribuições e sem desvio de poder</w:t>
        </w:r>
        <w:r w:rsidR="00C80C43">
          <w:rPr>
            <w:noProof/>
            <w:webHidden/>
          </w:rPr>
          <w:tab/>
        </w:r>
        <w:r w:rsidR="00C80C43">
          <w:rPr>
            <w:noProof/>
            <w:webHidden/>
          </w:rPr>
          <w:fldChar w:fldCharType="begin"/>
        </w:r>
        <w:r w:rsidR="00C80C43">
          <w:rPr>
            <w:noProof/>
            <w:webHidden/>
          </w:rPr>
          <w:instrText xml:space="preserve"> PAGEREF _Toc106019388 \h </w:instrText>
        </w:r>
        <w:r w:rsidR="00C80C43">
          <w:rPr>
            <w:noProof/>
            <w:webHidden/>
          </w:rPr>
        </w:r>
        <w:r w:rsidR="00C80C43">
          <w:rPr>
            <w:noProof/>
            <w:webHidden/>
          </w:rPr>
          <w:fldChar w:fldCharType="separate"/>
        </w:r>
        <w:r w:rsidR="00C80C43">
          <w:rPr>
            <w:noProof/>
            <w:webHidden/>
          </w:rPr>
          <w:t>65</w:t>
        </w:r>
        <w:r w:rsidR="00C80C43">
          <w:rPr>
            <w:noProof/>
            <w:webHidden/>
          </w:rPr>
          <w:fldChar w:fldCharType="end"/>
        </w:r>
      </w:hyperlink>
    </w:p>
    <w:p w14:paraId="3564C006" w14:textId="45481F25" w:rsidR="00C80C43" w:rsidRDefault="009A3BB7">
      <w:pPr>
        <w:pStyle w:val="Sumrio3"/>
        <w:tabs>
          <w:tab w:val="left" w:pos="1320"/>
          <w:tab w:val="right" w:leader="dot" w:pos="8494"/>
        </w:tabs>
        <w:rPr>
          <w:rFonts w:cstheme="minorBidi"/>
          <w:noProof/>
        </w:rPr>
      </w:pPr>
      <w:hyperlink w:anchor="_Toc106019389" w:history="1">
        <w:r w:rsidR="00C80C43" w:rsidRPr="00226CF7">
          <w:rPr>
            <w:rStyle w:val="Hyperlink"/>
            <w:noProof/>
          </w:rPr>
          <w:t>6.1.2.</w:t>
        </w:r>
        <w:r w:rsidR="00C80C43">
          <w:rPr>
            <w:rFonts w:cstheme="minorBidi"/>
            <w:noProof/>
          </w:rPr>
          <w:tab/>
        </w:r>
        <w:r w:rsidR="00C80C43" w:rsidRPr="00226CF7">
          <w:rPr>
            <w:rStyle w:val="Hyperlink"/>
            <w:noProof/>
          </w:rPr>
          <w:t>Deveres de diligência e de lealdade</w:t>
        </w:r>
        <w:r w:rsidR="00C80C43">
          <w:rPr>
            <w:noProof/>
            <w:webHidden/>
          </w:rPr>
          <w:tab/>
        </w:r>
        <w:r w:rsidR="00C80C43">
          <w:rPr>
            <w:noProof/>
            <w:webHidden/>
          </w:rPr>
          <w:fldChar w:fldCharType="begin"/>
        </w:r>
        <w:r w:rsidR="00C80C43">
          <w:rPr>
            <w:noProof/>
            <w:webHidden/>
          </w:rPr>
          <w:instrText xml:space="preserve"> PAGEREF _Toc106019389 \h </w:instrText>
        </w:r>
        <w:r w:rsidR="00C80C43">
          <w:rPr>
            <w:noProof/>
            <w:webHidden/>
          </w:rPr>
        </w:r>
        <w:r w:rsidR="00C80C43">
          <w:rPr>
            <w:noProof/>
            <w:webHidden/>
          </w:rPr>
          <w:fldChar w:fldCharType="separate"/>
        </w:r>
        <w:r w:rsidR="00C80C43">
          <w:rPr>
            <w:noProof/>
            <w:webHidden/>
          </w:rPr>
          <w:t>67</w:t>
        </w:r>
        <w:r w:rsidR="00C80C43">
          <w:rPr>
            <w:noProof/>
            <w:webHidden/>
          </w:rPr>
          <w:fldChar w:fldCharType="end"/>
        </w:r>
      </w:hyperlink>
    </w:p>
    <w:p w14:paraId="75278603" w14:textId="4E44717D" w:rsidR="00C80C43" w:rsidRDefault="009A3BB7">
      <w:pPr>
        <w:pStyle w:val="Sumrio3"/>
        <w:tabs>
          <w:tab w:val="left" w:pos="1320"/>
          <w:tab w:val="right" w:leader="dot" w:pos="8494"/>
        </w:tabs>
        <w:rPr>
          <w:rFonts w:cstheme="minorBidi"/>
          <w:noProof/>
        </w:rPr>
      </w:pPr>
      <w:hyperlink w:anchor="_Toc106019390" w:history="1">
        <w:r w:rsidR="00C80C43" w:rsidRPr="00226CF7">
          <w:rPr>
            <w:rStyle w:val="Hyperlink"/>
            <w:noProof/>
          </w:rPr>
          <w:t>6.1.3.</w:t>
        </w:r>
        <w:r w:rsidR="00C80C43">
          <w:rPr>
            <w:rFonts w:cstheme="minorBidi"/>
            <w:noProof/>
          </w:rPr>
          <w:tab/>
        </w:r>
        <w:r w:rsidR="00C80C43" w:rsidRPr="00226CF7">
          <w:rPr>
            <w:rStyle w:val="Hyperlink"/>
            <w:noProof/>
          </w:rPr>
          <w:t>Dever de lealdade</w:t>
        </w:r>
        <w:r w:rsidR="00C80C43">
          <w:rPr>
            <w:noProof/>
            <w:webHidden/>
          </w:rPr>
          <w:tab/>
        </w:r>
        <w:r w:rsidR="00C80C43">
          <w:rPr>
            <w:noProof/>
            <w:webHidden/>
          </w:rPr>
          <w:fldChar w:fldCharType="begin"/>
        </w:r>
        <w:r w:rsidR="00C80C43">
          <w:rPr>
            <w:noProof/>
            <w:webHidden/>
          </w:rPr>
          <w:instrText xml:space="preserve"> PAGEREF _Toc106019390 \h </w:instrText>
        </w:r>
        <w:r w:rsidR="00C80C43">
          <w:rPr>
            <w:noProof/>
            <w:webHidden/>
          </w:rPr>
        </w:r>
        <w:r w:rsidR="00C80C43">
          <w:rPr>
            <w:noProof/>
            <w:webHidden/>
          </w:rPr>
          <w:fldChar w:fldCharType="separate"/>
        </w:r>
        <w:r w:rsidR="00C80C43">
          <w:rPr>
            <w:noProof/>
            <w:webHidden/>
          </w:rPr>
          <w:t>72</w:t>
        </w:r>
        <w:r w:rsidR="00C80C43">
          <w:rPr>
            <w:noProof/>
            <w:webHidden/>
          </w:rPr>
          <w:fldChar w:fldCharType="end"/>
        </w:r>
      </w:hyperlink>
    </w:p>
    <w:p w14:paraId="084D0725" w14:textId="2DB25117" w:rsidR="00C80C43" w:rsidRDefault="009A3BB7">
      <w:pPr>
        <w:pStyle w:val="Sumrio3"/>
        <w:tabs>
          <w:tab w:val="left" w:pos="1320"/>
          <w:tab w:val="right" w:leader="dot" w:pos="8494"/>
        </w:tabs>
        <w:rPr>
          <w:rFonts w:cstheme="minorBidi"/>
          <w:noProof/>
        </w:rPr>
      </w:pPr>
      <w:hyperlink w:anchor="_Toc106019391" w:history="1">
        <w:r w:rsidR="00C80C43" w:rsidRPr="00226CF7">
          <w:rPr>
            <w:rStyle w:val="Hyperlink"/>
            <w:noProof/>
          </w:rPr>
          <w:t>6.1.4.</w:t>
        </w:r>
        <w:r w:rsidR="00C80C43">
          <w:rPr>
            <w:rFonts w:cstheme="minorBidi"/>
            <w:noProof/>
          </w:rPr>
          <w:tab/>
        </w:r>
        <w:r w:rsidR="00C80C43" w:rsidRPr="00226CF7">
          <w:rPr>
            <w:rStyle w:val="Hyperlink"/>
            <w:noProof/>
          </w:rPr>
          <w:t>Dever de sigilo</w:t>
        </w:r>
        <w:r w:rsidR="00C80C43">
          <w:rPr>
            <w:noProof/>
            <w:webHidden/>
          </w:rPr>
          <w:tab/>
        </w:r>
        <w:r w:rsidR="00C80C43">
          <w:rPr>
            <w:noProof/>
            <w:webHidden/>
          </w:rPr>
          <w:fldChar w:fldCharType="begin"/>
        </w:r>
        <w:r w:rsidR="00C80C43">
          <w:rPr>
            <w:noProof/>
            <w:webHidden/>
          </w:rPr>
          <w:instrText xml:space="preserve"> PAGEREF _Toc106019391 \h </w:instrText>
        </w:r>
        <w:r w:rsidR="00C80C43">
          <w:rPr>
            <w:noProof/>
            <w:webHidden/>
          </w:rPr>
        </w:r>
        <w:r w:rsidR="00C80C43">
          <w:rPr>
            <w:noProof/>
            <w:webHidden/>
          </w:rPr>
          <w:fldChar w:fldCharType="separate"/>
        </w:r>
        <w:r w:rsidR="00C80C43">
          <w:rPr>
            <w:noProof/>
            <w:webHidden/>
          </w:rPr>
          <w:t>73</w:t>
        </w:r>
        <w:r w:rsidR="00C80C43">
          <w:rPr>
            <w:noProof/>
            <w:webHidden/>
          </w:rPr>
          <w:fldChar w:fldCharType="end"/>
        </w:r>
      </w:hyperlink>
    </w:p>
    <w:p w14:paraId="0E17D935" w14:textId="094FD75B" w:rsidR="00C80C43" w:rsidRDefault="009A3BB7">
      <w:pPr>
        <w:pStyle w:val="Sumrio3"/>
        <w:tabs>
          <w:tab w:val="left" w:pos="1320"/>
          <w:tab w:val="right" w:leader="dot" w:pos="8494"/>
        </w:tabs>
        <w:rPr>
          <w:rFonts w:cstheme="minorBidi"/>
          <w:noProof/>
        </w:rPr>
      </w:pPr>
      <w:hyperlink w:anchor="_Toc106019392" w:history="1">
        <w:r w:rsidR="00C80C43" w:rsidRPr="00226CF7">
          <w:rPr>
            <w:rStyle w:val="Hyperlink"/>
            <w:noProof/>
          </w:rPr>
          <w:t>6.1.5.</w:t>
        </w:r>
        <w:r w:rsidR="00C80C43">
          <w:rPr>
            <w:rFonts w:cstheme="minorBidi"/>
            <w:noProof/>
          </w:rPr>
          <w:tab/>
        </w:r>
        <w:r w:rsidR="00C80C43" w:rsidRPr="00226CF7">
          <w:rPr>
            <w:rStyle w:val="Hyperlink"/>
            <w:noProof/>
          </w:rPr>
          <w:t>Conflito de interesses</w:t>
        </w:r>
        <w:r w:rsidR="00C80C43">
          <w:rPr>
            <w:noProof/>
            <w:webHidden/>
          </w:rPr>
          <w:tab/>
        </w:r>
        <w:r w:rsidR="00C80C43">
          <w:rPr>
            <w:noProof/>
            <w:webHidden/>
          </w:rPr>
          <w:fldChar w:fldCharType="begin"/>
        </w:r>
        <w:r w:rsidR="00C80C43">
          <w:rPr>
            <w:noProof/>
            <w:webHidden/>
          </w:rPr>
          <w:instrText xml:space="preserve"> PAGEREF _Toc106019392 \h </w:instrText>
        </w:r>
        <w:r w:rsidR="00C80C43">
          <w:rPr>
            <w:noProof/>
            <w:webHidden/>
          </w:rPr>
        </w:r>
        <w:r w:rsidR="00C80C43">
          <w:rPr>
            <w:noProof/>
            <w:webHidden/>
          </w:rPr>
          <w:fldChar w:fldCharType="separate"/>
        </w:r>
        <w:r w:rsidR="00C80C43">
          <w:rPr>
            <w:noProof/>
            <w:webHidden/>
          </w:rPr>
          <w:t>76</w:t>
        </w:r>
        <w:r w:rsidR="00C80C43">
          <w:rPr>
            <w:noProof/>
            <w:webHidden/>
          </w:rPr>
          <w:fldChar w:fldCharType="end"/>
        </w:r>
      </w:hyperlink>
    </w:p>
    <w:p w14:paraId="43F473A9" w14:textId="42F84382" w:rsidR="00C80C43" w:rsidRDefault="009A3BB7">
      <w:pPr>
        <w:pStyle w:val="Sumrio3"/>
        <w:tabs>
          <w:tab w:val="left" w:pos="1320"/>
          <w:tab w:val="right" w:leader="dot" w:pos="8494"/>
        </w:tabs>
        <w:rPr>
          <w:rFonts w:cstheme="minorBidi"/>
          <w:noProof/>
        </w:rPr>
      </w:pPr>
      <w:hyperlink w:anchor="_Toc106019393" w:history="1">
        <w:r w:rsidR="00C80C43" w:rsidRPr="00226CF7">
          <w:rPr>
            <w:rStyle w:val="Hyperlink"/>
            <w:noProof/>
          </w:rPr>
          <w:t>6.1.6.</w:t>
        </w:r>
        <w:r w:rsidR="00C80C43">
          <w:rPr>
            <w:rFonts w:cstheme="minorBidi"/>
            <w:noProof/>
          </w:rPr>
          <w:tab/>
        </w:r>
        <w:r w:rsidR="00C80C43" w:rsidRPr="00226CF7">
          <w:rPr>
            <w:rStyle w:val="Hyperlink"/>
            <w:noProof/>
          </w:rPr>
          <w:t>Dever de informar</w:t>
        </w:r>
        <w:r w:rsidR="00C80C43">
          <w:rPr>
            <w:noProof/>
            <w:webHidden/>
          </w:rPr>
          <w:tab/>
        </w:r>
        <w:r w:rsidR="00C80C43">
          <w:rPr>
            <w:noProof/>
            <w:webHidden/>
          </w:rPr>
          <w:fldChar w:fldCharType="begin"/>
        </w:r>
        <w:r w:rsidR="00C80C43">
          <w:rPr>
            <w:noProof/>
            <w:webHidden/>
          </w:rPr>
          <w:instrText xml:space="preserve"> PAGEREF _Toc106019393 \h </w:instrText>
        </w:r>
        <w:r w:rsidR="00C80C43">
          <w:rPr>
            <w:noProof/>
            <w:webHidden/>
          </w:rPr>
        </w:r>
        <w:r w:rsidR="00C80C43">
          <w:rPr>
            <w:noProof/>
            <w:webHidden/>
          </w:rPr>
          <w:fldChar w:fldCharType="separate"/>
        </w:r>
        <w:r w:rsidR="00C80C43">
          <w:rPr>
            <w:noProof/>
            <w:webHidden/>
          </w:rPr>
          <w:t>77</w:t>
        </w:r>
        <w:r w:rsidR="00C80C43">
          <w:rPr>
            <w:noProof/>
            <w:webHidden/>
          </w:rPr>
          <w:fldChar w:fldCharType="end"/>
        </w:r>
      </w:hyperlink>
    </w:p>
    <w:p w14:paraId="1405F715" w14:textId="10C511FD" w:rsidR="00C80C43" w:rsidRDefault="009A3BB7">
      <w:pPr>
        <w:pStyle w:val="Sumrio2"/>
        <w:rPr>
          <w:rFonts w:asciiTheme="minorHAnsi" w:hAnsiTheme="minorHAnsi" w:cstheme="minorBidi"/>
        </w:rPr>
      </w:pPr>
      <w:hyperlink w:anchor="_Toc106019394" w:history="1">
        <w:r w:rsidR="00C80C43" w:rsidRPr="00226CF7">
          <w:rPr>
            <w:rStyle w:val="Hyperlink"/>
          </w:rPr>
          <w:t>6.2.</w:t>
        </w:r>
        <w:r w:rsidR="00C80C43">
          <w:rPr>
            <w:rFonts w:asciiTheme="minorHAnsi" w:hAnsiTheme="minorHAnsi" w:cstheme="minorBidi"/>
          </w:rPr>
          <w:tab/>
        </w:r>
        <w:r w:rsidR="00C80C43" w:rsidRPr="00226CF7">
          <w:rPr>
            <w:rStyle w:val="Hyperlink"/>
          </w:rPr>
          <w:t>A responsabilidade dos administradores</w:t>
        </w:r>
        <w:r w:rsidR="00C80C43">
          <w:rPr>
            <w:webHidden/>
          </w:rPr>
          <w:tab/>
        </w:r>
        <w:r w:rsidR="00C80C43">
          <w:rPr>
            <w:webHidden/>
          </w:rPr>
          <w:fldChar w:fldCharType="begin"/>
        </w:r>
        <w:r w:rsidR="00C80C43">
          <w:rPr>
            <w:webHidden/>
          </w:rPr>
          <w:instrText xml:space="preserve"> PAGEREF _Toc106019394 \h </w:instrText>
        </w:r>
        <w:r w:rsidR="00C80C43">
          <w:rPr>
            <w:webHidden/>
          </w:rPr>
        </w:r>
        <w:r w:rsidR="00C80C43">
          <w:rPr>
            <w:webHidden/>
          </w:rPr>
          <w:fldChar w:fldCharType="separate"/>
        </w:r>
        <w:r w:rsidR="00C80C43">
          <w:rPr>
            <w:webHidden/>
          </w:rPr>
          <w:t>79</w:t>
        </w:r>
        <w:r w:rsidR="00C80C43">
          <w:rPr>
            <w:webHidden/>
          </w:rPr>
          <w:fldChar w:fldCharType="end"/>
        </w:r>
      </w:hyperlink>
    </w:p>
    <w:p w14:paraId="43E4AE8E" w14:textId="2E19DD4D" w:rsidR="00C80C43" w:rsidRDefault="009A3BB7">
      <w:pPr>
        <w:pStyle w:val="Sumrio3"/>
        <w:tabs>
          <w:tab w:val="left" w:pos="1320"/>
          <w:tab w:val="right" w:leader="dot" w:pos="8494"/>
        </w:tabs>
        <w:rPr>
          <w:rFonts w:cstheme="minorBidi"/>
          <w:noProof/>
        </w:rPr>
      </w:pPr>
      <w:hyperlink w:anchor="_Toc106019395" w:history="1">
        <w:r w:rsidR="00C80C43" w:rsidRPr="00226CF7">
          <w:rPr>
            <w:rStyle w:val="Hyperlink"/>
            <w:noProof/>
          </w:rPr>
          <w:t>6.2.1.</w:t>
        </w:r>
        <w:r w:rsidR="00C80C43">
          <w:rPr>
            <w:rFonts w:cstheme="minorBidi"/>
            <w:noProof/>
          </w:rPr>
          <w:tab/>
        </w:r>
        <w:r w:rsidR="00C80C43" w:rsidRPr="00226CF7">
          <w:rPr>
            <w:rStyle w:val="Hyperlink"/>
            <w:noProof/>
          </w:rPr>
          <w:t>Casos de responsabilidade objetiva do administrador</w:t>
        </w:r>
        <w:r w:rsidR="00C80C43">
          <w:rPr>
            <w:noProof/>
            <w:webHidden/>
          </w:rPr>
          <w:tab/>
        </w:r>
        <w:r w:rsidR="00C80C43">
          <w:rPr>
            <w:noProof/>
            <w:webHidden/>
          </w:rPr>
          <w:fldChar w:fldCharType="begin"/>
        </w:r>
        <w:r w:rsidR="00C80C43">
          <w:rPr>
            <w:noProof/>
            <w:webHidden/>
          </w:rPr>
          <w:instrText xml:space="preserve"> PAGEREF _Toc106019395 \h </w:instrText>
        </w:r>
        <w:r w:rsidR="00C80C43">
          <w:rPr>
            <w:noProof/>
            <w:webHidden/>
          </w:rPr>
        </w:r>
        <w:r w:rsidR="00C80C43">
          <w:rPr>
            <w:noProof/>
            <w:webHidden/>
          </w:rPr>
          <w:fldChar w:fldCharType="separate"/>
        </w:r>
        <w:r w:rsidR="00C80C43">
          <w:rPr>
            <w:noProof/>
            <w:webHidden/>
          </w:rPr>
          <w:t>82</w:t>
        </w:r>
        <w:r w:rsidR="00C80C43">
          <w:rPr>
            <w:noProof/>
            <w:webHidden/>
          </w:rPr>
          <w:fldChar w:fldCharType="end"/>
        </w:r>
      </w:hyperlink>
    </w:p>
    <w:p w14:paraId="370953D4" w14:textId="449F382A" w:rsidR="00C80C43" w:rsidRDefault="009A3BB7">
      <w:pPr>
        <w:pStyle w:val="Sumrio3"/>
        <w:tabs>
          <w:tab w:val="left" w:pos="1320"/>
          <w:tab w:val="right" w:leader="dot" w:pos="8494"/>
        </w:tabs>
        <w:rPr>
          <w:rFonts w:cstheme="minorBidi"/>
          <w:noProof/>
        </w:rPr>
      </w:pPr>
      <w:hyperlink w:anchor="_Toc106019396" w:history="1">
        <w:r w:rsidR="00C80C43" w:rsidRPr="00226CF7">
          <w:rPr>
            <w:rStyle w:val="Hyperlink"/>
            <w:noProof/>
          </w:rPr>
          <w:t>6.2.2.</w:t>
        </w:r>
        <w:r w:rsidR="00C80C43">
          <w:rPr>
            <w:rFonts w:cstheme="minorBidi"/>
            <w:noProof/>
          </w:rPr>
          <w:tab/>
        </w:r>
        <w:r w:rsidR="00C80C43" w:rsidRPr="00226CF7">
          <w:rPr>
            <w:rStyle w:val="Hyperlink"/>
            <w:noProof/>
          </w:rPr>
          <w:t>A responsabilidade do administrador decorrente da desconsideração da personalidade jurídica da sociedade</w:t>
        </w:r>
        <w:r w:rsidR="00C80C43">
          <w:rPr>
            <w:noProof/>
            <w:webHidden/>
          </w:rPr>
          <w:tab/>
        </w:r>
        <w:r w:rsidR="00C80C43">
          <w:rPr>
            <w:noProof/>
            <w:webHidden/>
          </w:rPr>
          <w:fldChar w:fldCharType="begin"/>
        </w:r>
        <w:r w:rsidR="00C80C43">
          <w:rPr>
            <w:noProof/>
            <w:webHidden/>
          </w:rPr>
          <w:instrText xml:space="preserve"> PAGEREF _Toc106019396 \h </w:instrText>
        </w:r>
        <w:r w:rsidR="00C80C43">
          <w:rPr>
            <w:noProof/>
            <w:webHidden/>
          </w:rPr>
        </w:r>
        <w:r w:rsidR="00C80C43">
          <w:rPr>
            <w:noProof/>
            <w:webHidden/>
          </w:rPr>
          <w:fldChar w:fldCharType="separate"/>
        </w:r>
        <w:r w:rsidR="00C80C43">
          <w:rPr>
            <w:noProof/>
            <w:webHidden/>
          </w:rPr>
          <w:t>83</w:t>
        </w:r>
        <w:r w:rsidR="00C80C43">
          <w:rPr>
            <w:noProof/>
            <w:webHidden/>
          </w:rPr>
          <w:fldChar w:fldCharType="end"/>
        </w:r>
      </w:hyperlink>
    </w:p>
    <w:p w14:paraId="7BE1C879" w14:textId="40BA0EBC" w:rsidR="00C80C43" w:rsidRDefault="009A3BB7">
      <w:pPr>
        <w:pStyle w:val="Sumrio3"/>
        <w:tabs>
          <w:tab w:val="left" w:pos="1320"/>
          <w:tab w:val="right" w:leader="dot" w:pos="8494"/>
        </w:tabs>
        <w:rPr>
          <w:rFonts w:cstheme="minorBidi"/>
          <w:noProof/>
        </w:rPr>
      </w:pPr>
      <w:hyperlink w:anchor="_Toc106019397" w:history="1">
        <w:r w:rsidR="00C80C43" w:rsidRPr="00226CF7">
          <w:rPr>
            <w:rStyle w:val="Hyperlink"/>
            <w:noProof/>
          </w:rPr>
          <w:t>6.2.3.</w:t>
        </w:r>
        <w:r w:rsidR="00C80C43">
          <w:rPr>
            <w:rFonts w:cstheme="minorBidi"/>
            <w:noProof/>
          </w:rPr>
          <w:tab/>
        </w:r>
        <w:r w:rsidR="00C80C43" w:rsidRPr="00226CF7">
          <w:rPr>
            <w:rStyle w:val="Hyperlink"/>
            <w:noProof/>
          </w:rPr>
          <w:t>A responsabilidade pelos atos de outros administradores</w:t>
        </w:r>
        <w:r w:rsidR="00C80C43">
          <w:rPr>
            <w:noProof/>
            <w:webHidden/>
          </w:rPr>
          <w:tab/>
        </w:r>
        <w:r w:rsidR="00C80C43">
          <w:rPr>
            <w:noProof/>
            <w:webHidden/>
          </w:rPr>
          <w:fldChar w:fldCharType="begin"/>
        </w:r>
        <w:r w:rsidR="00C80C43">
          <w:rPr>
            <w:noProof/>
            <w:webHidden/>
          </w:rPr>
          <w:instrText xml:space="preserve"> PAGEREF _Toc106019397 \h </w:instrText>
        </w:r>
        <w:r w:rsidR="00C80C43">
          <w:rPr>
            <w:noProof/>
            <w:webHidden/>
          </w:rPr>
        </w:r>
        <w:r w:rsidR="00C80C43">
          <w:rPr>
            <w:noProof/>
            <w:webHidden/>
          </w:rPr>
          <w:fldChar w:fldCharType="separate"/>
        </w:r>
        <w:r w:rsidR="00C80C43">
          <w:rPr>
            <w:noProof/>
            <w:webHidden/>
          </w:rPr>
          <w:t>85</w:t>
        </w:r>
        <w:r w:rsidR="00C80C43">
          <w:rPr>
            <w:noProof/>
            <w:webHidden/>
          </w:rPr>
          <w:fldChar w:fldCharType="end"/>
        </w:r>
      </w:hyperlink>
    </w:p>
    <w:p w14:paraId="1FD4CFB5" w14:textId="5A9B8CC8" w:rsidR="00C80C43" w:rsidRDefault="009A3BB7">
      <w:pPr>
        <w:pStyle w:val="Sumrio3"/>
        <w:tabs>
          <w:tab w:val="left" w:pos="1320"/>
          <w:tab w:val="right" w:leader="dot" w:pos="8494"/>
        </w:tabs>
        <w:rPr>
          <w:rFonts w:cstheme="minorBidi"/>
          <w:noProof/>
        </w:rPr>
      </w:pPr>
      <w:hyperlink w:anchor="_Toc106019398" w:history="1">
        <w:r w:rsidR="00C80C43" w:rsidRPr="00226CF7">
          <w:rPr>
            <w:rStyle w:val="Hyperlink"/>
            <w:noProof/>
          </w:rPr>
          <w:t>6.2.4.</w:t>
        </w:r>
        <w:r w:rsidR="00C80C43">
          <w:rPr>
            <w:rFonts w:cstheme="minorBidi"/>
            <w:noProof/>
          </w:rPr>
          <w:tab/>
        </w:r>
        <w:r w:rsidR="00C80C43" w:rsidRPr="00226CF7">
          <w:rPr>
            <w:rStyle w:val="Hyperlink"/>
            <w:noProof/>
          </w:rPr>
          <w:t>Responsabilidade dos administradores e as sociedades controladoras</w:t>
        </w:r>
        <w:r w:rsidR="00C80C43">
          <w:rPr>
            <w:noProof/>
            <w:webHidden/>
          </w:rPr>
          <w:tab/>
        </w:r>
        <w:r w:rsidR="00C80C43">
          <w:rPr>
            <w:noProof/>
            <w:webHidden/>
          </w:rPr>
          <w:fldChar w:fldCharType="begin"/>
        </w:r>
        <w:r w:rsidR="00C80C43">
          <w:rPr>
            <w:noProof/>
            <w:webHidden/>
          </w:rPr>
          <w:instrText xml:space="preserve"> PAGEREF _Toc106019398 \h </w:instrText>
        </w:r>
        <w:r w:rsidR="00C80C43">
          <w:rPr>
            <w:noProof/>
            <w:webHidden/>
          </w:rPr>
        </w:r>
        <w:r w:rsidR="00C80C43">
          <w:rPr>
            <w:noProof/>
            <w:webHidden/>
          </w:rPr>
          <w:fldChar w:fldCharType="separate"/>
        </w:r>
        <w:r w:rsidR="00C80C43">
          <w:rPr>
            <w:noProof/>
            <w:webHidden/>
          </w:rPr>
          <w:t>87</w:t>
        </w:r>
        <w:r w:rsidR="00C80C43">
          <w:rPr>
            <w:noProof/>
            <w:webHidden/>
          </w:rPr>
          <w:fldChar w:fldCharType="end"/>
        </w:r>
      </w:hyperlink>
    </w:p>
    <w:p w14:paraId="42310F12" w14:textId="345EE716" w:rsidR="00C80C43" w:rsidRDefault="009A3BB7">
      <w:pPr>
        <w:pStyle w:val="Sumrio3"/>
        <w:tabs>
          <w:tab w:val="left" w:pos="1320"/>
          <w:tab w:val="right" w:leader="dot" w:pos="8494"/>
        </w:tabs>
        <w:rPr>
          <w:rFonts w:cstheme="minorBidi"/>
          <w:noProof/>
        </w:rPr>
      </w:pPr>
      <w:hyperlink w:anchor="_Toc106019399" w:history="1">
        <w:r w:rsidR="00C80C43" w:rsidRPr="00226CF7">
          <w:rPr>
            <w:rStyle w:val="Hyperlink"/>
            <w:noProof/>
          </w:rPr>
          <w:t>6.2.5.</w:t>
        </w:r>
        <w:r w:rsidR="00C80C43">
          <w:rPr>
            <w:rFonts w:cstheme="minorBidi"/>
            <w:noProof/>
          </w:rPr>
          <w:tab/>
        </w:r>
        <w:r w:rsidR="00C80C43" w:rsidRPr="00226CF7">
          <w:rPr>
            <w:rStyle w:val="Hyperlink"/>
            <w:noProof/>
          </w:rPr>
          <w:t>Ação de responsabilidade contra os administradores</w:t>
        </w:r>
        <w:r w:rsidR="00C80C43">
          <w:rPr>
            <w:noProof/>
            <w:webHidden/>
          </w:rPr>
          <w:tab/>
        </w:r>
        <w:r w:rsidR="00C80C43">
          <w:rPr>
            <w:noProof/>
            <w:webHidden/>
          </w:rPr>
          <w:fldChar w:fldCharType="begin"/>
        </w:r>
        <w:r w:rsidR="00C80C43">
          <w:rPr>
            <w:noProof/>
            <w:webHidden/>
          </w:rPr>
          <w:instrText xml:space="preserve"> PAGEREF _Toc106019399 \h </w:instrText>
        </w:r>
        <w:r w:rsidR="00C80C43">
          <w:rPr>
            <w:noProof/>
            <w:webHidden/>
          </w:rPr>
        </w:r>
        <w:r w:rsidR="00C80C43">
          <w:rPr>
            <w:noProof/>
            <w:webHidden/>
          </w:rPr>
          <w:fldChar w:fldCharType="separate"/>
        </w:r>
        <w:r w:rsidR="00C80C43">
          <w:rPr>
            <w:noProof/>
            <w:webHidden/>
          </w:rPr>
          <w:t>87</w:t>
        </w:r>
        <w:r w:rsidR="00C80C43">
          <w:rPr>
            <w:noProof/>
            <w:webHidden/>
          </w:rPr>
          <w:fldChar w:fldCharType="end"/>
        </w:r>
      </w:hyperlink>
    </w:p>
    <w:p w14:paraId="6F1C07D8" w14:textId="736AD46D" w:rsidR="00C80C43" w:rsidRDefault="009A3BB7">
      <w:pPr>
        <w:pStyle w:val="Sumrio3"/>
        <w:tabs>
          <w:tab w:val="left" w:pos="1320"/>
          <w:tab w:val="right" w:leader="dot" w:pos="8494"/>
        </w:tabs>
        <w:rPr>
          <w:rFonts w:cstheme="minorBidi"/>
          <w:noProof/>
        </w:rPr>
      </w:pPr>
      <w:hyperlink w:anchor="_Toc106019400" w:history="1">
        <w:r w:rsidR="00C80C43" w:rsidRPr="00226CF7">
          <w:rPr>
            <w:rStyle w:val="Hyperlink"/>
            <w:noProof/>
          </w:rPr>
          <w:t>6.2.6.</w:t>
        </w:r>
        <w:r w:rsidR="00C80C43">
          <w:rPr>
            <w:rFonts w:cstheme="minorBidi"/>
            <w:noProof/>
          </w:rPr>
          <w:tab/>
        </w:r>
        <w:r w:rsidR="00C80C43" w:rsidRPr="00226CF7">
          <w:rPr>
            <w:rStyle w:val="Hyperlink"/>
            <w:noProof/>
          </w:rPr>
          <w:t>Aprovação de Contas</w:t>
        </w:r>
        <w:r w:rsidR="00C80C43">
          <w:rPr>
            <w:noProof/>
            <w:webHidden/>
          </w:rPr>
          <w:tab/>
        </w:r>
        <w:r w:rsidR="00C80C43">
          <w:rPr>
            <w:noProof/>
            <w:webHidden/>
          </w:rPr>
          <w:fldChar w:fldCharType="begin"/>
        </w:r>
        <w:r w:rsidR="00C80C43">
          <w:rPr>
            <w:noProof/>
            <w:webHidden/>
          </w:rPr>
          <w:instrText xml:space="preserve"> PAGEREF _Toc106019400 \h </w:instrText>
        </w:r>
        <w:r w:rsidR="00C80C43">
          <w:rPr>
            <w:noProof/>
            <w:webHidden/>
          </w:rPr>
        </w:r>
        <w:r w:rsidR="00C80C43">
          <w:rPr>
            <w:noProof/>
            <w:webHidden/>
          </w:rPr>
          <w:fldChar w:fldCharType="separate"/>
        </w:r>
        <w:r w:rsidR="00C80C43">
          <w:rPr>
            <w:noProof/>
            <w:webHidden/>
          </w:rPr>
          <w:t>88</w:t>
        </w:r>
        <w:r w:rsidR="00C80C43">
          <w:rPr>
            <w:noProof/>
            <w:webHidden/>
          </w:rPr>
          <w:fldChar w:fldCharType="end"/>
        </w:r>
      </w:hyperlink>
    </w:p>
    <w:p w14:paraId="2165CF4C" w14:textId="62AFFF67" w:rsidR="00C80C43" w:rsidRDefault="009A3BB7">
      <w:pPr>
        <w:pStyle w:val="Sumrio1"/>
        <w:tabs>
          <w:tab w:val="left" w:pos="440"/>
          <w:tab w:val="right" w:leader="dot" w:pos="8494"/>
        </w:tabs>
        <w:rPr>
          <w:rFonts w:eastAsiaTheme="minorEastAsia"/>
          <w:noProof/>
          <w:lang w:eastAsia="pt-BR"/>
        </w:rPr>
      </w:pPr>
      <w:hyperlink w:anchor="_Toc106019401" w:history="1">
        <w:r w:rsidR="00C80C43" w:rsidRPr="00226CF7">
          <w:rPr>
            <w:rStyle w:val="Hyperlink"/>
            <w:noProof/>
          </w:rPr>
          <w:t>7.</w:t>
        </w:r>
        <w:r w:rsidR="00C80C43">
          <w:rPr>
            <w:rFonts w:eastAsiaTheme="minorEastAsia"/>
            <w:noProof/>
            <w:lang w:eastAsia="pt-BR"/>
          </w:rPr>
          <w:tab/>
        </w:r>
        <w:r w:rsidR="00C80C43" w:rsidRPr="00226CF7">
          <w:rPr>
            <w:rStyle w:val="Hyperlink"/>
            <w:noProof/>
          </w:rPr>
          <w:t>Término do Mandato</w:t>
        </w:r>
        <w:r w:rsidR="00C80C43">
          <w:rPr>
            <w:noProof/>
            <w:webHidden/>
          </w:rPr>
          <w:tab/>
        </w:r>
        <w:r w:rsidR="00C80C43">
          <w:rPr>
            <w:noProof/>
            <w:webHidden/>
          </w:rPr>
          <w:fldChar w:fldCharType="begin"/>
        </w:r>
        <w:r w:rsidR="00C80C43">
          <w:rPr>
            <w:noProof/>
            <w:webHidden/>
          </w:rPr>
          <w:instrText xml:space="preserve"> PAGEREF _Toc106019401 \h </w:instrText>
        </w:r>
        <w:r w:rsidR="00C80C43">
          <w:rPr>
            <w:noProof/>
            <w:webHidden/>
          </w:rPr>
        </w:r>
        <w:r w:rsidR="00C80C43">
          <w:rPr>
            <w:noProof/>
            <w:webHidden/>
          </w:rPr>
          <w:fldChar w:fldCharType="separate"/>
        </w:r>
        <w:r w:rsidR="00C80C43">
          <w:rPr>
            <w:noProof/>
            <w:webHidden/>
          </w:rPr>
          <w:t>91</w:t>
        </w:r>
        <w:r w:rsidR="00C80C43">
          <w:rPr>
            <w:noProof/>
            <w:webHidden/>
          </w:rPr>
          <w:fldChar w:fldCharType="end"/>
        </w:r>
      </w:hyperlink>
    </w:p>
    <w:p w14:paraId="59CE6AC1" w14:textId="381F6994" w:rsidR="00C80C43" w:rsidRDefault="009A3BB7">
      <w:pPr>
        <w:pStyle w:val="Sumrio2"/>
        <w:rPr>
          <w:rFonts w:asciiTheme="minorHAnsi" w:hAnsiTheme="minorHAnsi" w:cstheme="minorBidi"/>
        </w:rPr>
      </w:pPr>
      <w:hyperlink w:anchor="_Toc106019402" w:history="1">
        <w:r w:rsidR="00C80C43" w:rsidRPr="00226CF7">
          <w:rPr>
            <w:rStyle w:val="Hyperlink"/>
          </w:rPr>
          <w:t>7.1.</w:t>
        </w:r>
        <w:r w:rsidR="00C80C43">
          <w:rPr>
            <w:rFonts w:asciiTheme="minorHAnsi" w:hAnsiTheme="minorHAnsi" w:cstheme="minorBidi"/>
          </w:rPr>
          <w:tab/>
        </w:r>
        <w:r w:rsidR="00C80C43" w:rsidRPr="00226CF7">
          <w:rPr>
            <w:rStyle w:val="Hyperlink"/>
          </w:rPr>
          <w:t>Destituição</w:t>
        </w:r>
        <w:r w:rsidR="00C80C43">
          <w:rPr>
            <w:webHidden/>
          </w:rPr>
          <w:tab/>
        </w:r>
        <w:r w:rsidR="00C80C43">
          <w:rPr>
            <w:webHidden/>
          </w:rPr>
          <w:fldChar w:fldCharType="begin"/>
        </w:r>
        <w:r w:rsidR="00C80C43">
          <w:rPr>
            <w:webHidden/>
          </w:rPr>
          <w:instrText xml:space="preserve"> PAGEREF _Toc106019402 \h </w:instrText>
        </w:r>
        <w:r w:rsidR="00C80C43">
          <w:rPr>
            <w:webHidden/>
          </w:rPr>
        </w:r>
        <w:r w:rsidR="00C80C43">
          <w:rPr>
            <w:webHidden/>
          </w:rPr>
          <w:fldChar w:fldCharType="separate"/>
        </w:r>
        <w:r w:rsidR="00C80C43">
          <w:rPr>
            <w:webHidden/>
          </w:rPr>
          <w:t>92</w:t>
        </w:r>
        <w:r w:rsidR="00C80C43">
          <w:rPr>
            <w:webHidden/>
          </w:rPr>
          <w:fldChar w:fldCharType="end"/>
        </w:r>
      </w:hyperlink>
    </w:p>
    <w:p w14:paraId="5EE24747" w14:textId="351EF8D6" w:rsidR="00C80C43" w:rsidRDefault="009A3BB7">
      <w:pPr>
        <w:pStyle w:val="Sumrio2"/>
        <w:rPr>
          <w:rFonts w:asciiTheme="minorHAnsi" w:hAnsiTheme="minorHAnsi" w:cstheme="minorBidi"/>
        </w:rPr>
      </w:pPr>
      <w:hyperlink w:anchor="_Toc106019403" w:history="1">
        <w:r w:rsidR="00C80C43" w:rsidRPr="00226CF7">
          <w:rPr>
            <w:rStyle w:val="Hyperlink"/>
          </w:rPr>
          <w:t>7.2.</w:t>
        </w:r>
        <w:r w:rsidR="00C80C43">
          <w:rPr>
            <w:rFonts w:asciiTheme="minorHAnsi" w:hAnsiTheme="minorHAnsi" w:cstheme="minorBidi"/>
          </w:rPr>
          <w:tab/>
        </w:r>
        <w:r w:rsidR="00C80C43" w:rsidRPr="00226CF7">
          <w:rPr>
            <w:rStyle w:val="Hyperlink"/>
          </w:rPr>
          <w:t>Renúncia</w:t>
        </w:r>
        <w:r w:rsidR="00C80C43">
          <w:rPr>
            <w:webHidden/>
          </w:rPr>
          <w:tab/>
        </w:r>
        <w:r w:rsidR="00C80C43">
          <w:rPr>
            <w:webHidden/>
          </w:rPr>
          <w:fldChar w:fldCharType="begin"/>
        </w:r>
        <w:r w:rsidR="00C80C43">
          <w:rPr>
            <w:webHidden/>
          </w:rPr>
          <w:instrText xml:space="preserve"> PAGEREF _Toc106019403 \h </w:instrText>
        </w:r>
        <w:r w:rsidR="00C80C43">
          <w:rPr>
            <w:webHidden/>
          </w:rPr>
        </w:r>
        <w:r w:rsidR="00C80C43">
          <w:rPr>
            <w:webHidden/>
          </w:rPr>
          <w:fldChar w:fldCharType="separate"/>
        </w:r>
        <w:r w:rsidR="00C80C43">
          <w:rPr>
            <w:webHidden/>
          </w:rPr>
          <w:t>95</w:t>
        </w:r>
        <w:r w:rsidR="00C80C43">
          <w:rPr>
            <w:webHidden/>
          </w:rPr>
          <w:fldChar w:fldCharType="end"/>
        </w:r>
      </w:hyperlink>
    </w:p>
    <w:p w14:paraId="29D54E7A" w14:textId="24005B35" w:rsidR="00C80C43" w:rsidRDefault="009A3BB7">
      <w:pPr>
        <w:pStyle w:val="Sumrio3"/>
        <w:tabs>
          <w:tab w:val="left" w:pos="1320"/>
          <w:tab w:val="right" w:leader="dot" w:pos="8494"/>
        </w:tabs>
        <w:rPr>
          <w:rFonts w:cstheme="minorBidi"/>
          <w:noProof/>
        </w:rPr>
      </w:pPr>
      <w:hyperlink w:anchor="_Toc106019404" w:history="1">
        <w:r w:rsidR="00C80C43" w:rsidRPr="00226CF7">
          <w:rPr>
            <w:rStyle w:val="Hyperlink"/>
            <w:noProof/>
          </w:rPr>
          <w:t>7.2.1.</w:t>
        </w:r>
        <w:r w:rsidR="00C80C43">
          <w:rPr>
            <w:rFonts w:cstheme="minorBidi"/>
            <w:noProof/>
          </w:rPr>
          <w:tab/>
        </w:r>
        <w:r w:rsidR="00C80C43" w:rsidRPr="00226CF7">
          <w:rPr>
            <w:rStyle w:val="Hyperlink"/>
            <w:rFonts w:ascii="Times New Roman" w:hAnsi="Times New Roman"/>
            <w:noProof/>
          </w:rPr>
          <w:t>Elaborar e entregar a carta de renúncia</w:t>
        </w:r>
        <w:r w:rsidR="00C80C43">
          <w:rPr>
            <w:noProof/>
            <w:webHidden/>
          </w:rPr>
          <w:tab/>
        </w:r>
        <w:r w:rsidR="00C80C43">
          <w:rPr>
            <w:noProof/>
            <w:webHidden/>
          </w:rPr>
          <w:fldChar w:fldCharType="begin"/>
        </w:r>
        <w:r w:rsidR="00C80C43">
          <w:rPr>
            <w:noProof/>
            <w:webHidden/>
          </w:rPr>
          <w:instrText xml:space="preserve"> PAGEREF _Toc106019404 \h </w:instrText>
        </w:r>
        <w:r w:rsidR="00C80C43">
          <w:rPr>
            <w:noProof/>
            <w:webHidden/>
          </w:rPr>
        </w:r>
        <w:r w:rsidR="00C80C43">
          <w:rPr>
            <w:noProof/>
            <w:webHidden/>
          </w:rPr>
          <w:fldChar w:fldCharType="separate"/>
        </w:r>
        <w:r w:rsidR="00C80C43">
          <w:rPr>
            <w:noProof/>
            <w:webHidden/>
          </w:rPr>
          <w:t>96</w:t>
        </w:r>
        <w:r w:rsidR="00C80C43">
          <w:rPr>
            <w:noProof/>
            <w:webHidden/>
          </w:rPr>
          <w:fldChar w:fldCharType="end"/>
        </w:r>
      </w:hyperlink>
    </w:p>
    <w:p w14:paraId="7730766F" w14:textId="7881273C" w:rsidR="00C80C43" w:rsidRDefault="009A3BB7">
      <w:pPr>
        <w:pStyle w:val="Sumrio3"/>
        <w:tabs>
          <w:tab w:val="left" w:pos="1320"/>
          <w:tab w:val="right" w:leader="dot" w:pos="8494"/>
        </w:tabs>
        <w:rPr>
          <w:rFonts w:cstheme="minorBidi"/>
          <w:noProof/>
        </w:rPr>
      </w:pPr>
      <w:hyperlink w:anchor="_Toc106019405" w:history="1">
        <w:r w:rsidR="00C80C43" w:rsidRPr="00226CF7">
          <w:rPr>
            <w:rStyle w:val="Hyperlink"/>
            <w:noProof/>
          </w:rPr>
          <w:t>7.2.2.</w:t>
        </w:r>
        <w:r w:rsidR="00C80C43">
          <w:rPr>
            <w:rFonts w:cstheme="minorBidi"/>
            <w:noProof/>
          </w:rPr>
          <w:tab/>
        </w:r>
        <w:r w:rsidR="00C80C43" w:rsidRPr="00226CF7">
          <w:rPr>
            <w:rStyle w:val="Hyperlink"/>
            <w:noProof/>
          </w:rPr>
          <w:t>Registrar a carta de renúncia na Junta Comercial</w:t>
        </w:r>
        <w:r w:rsidR="00C80C43">
          <w:rPr>
            <w:noProof/>
            <w:webHidden/>
          </w:rPr>
          <w:tab/>
        </w:r>
        <w:r w:rsidR="00C80C43">
          <w:rPr>
            <w:noProof/>
            <w:webHidden/>
          </w:rPr>
          <w:fldChar w:fldCharType="begin"/>
        </w:r>
        <w:r w:rsidR="00C80C43">
          <w:rPr>
            <w:noProof/>
            <w:webHidden/>
          </w:rPr>
          <w:instrText xml:space="preserve"> PAGEREF _Toc106019405 \h </w:instrText>
        </w:r>
        <w:r w:rsidR="00C80C43">
          <w:rPr>
            <w:noProof/>
            <w:webHidden/>
          </w:rPr>
        </w:r>
        <w:r w:rsidR="00C80C43">
          <w:rPr>
            <w:noProof/>
            <w:webHidden/>
          </w:rPr>
          <w:fldChar w:fldCharType="separate"/>
        </w:r>
        <w:r w:rsidR="00C80C43">
          <w:rPr>
            <w:noProof/>
            <w:webHidden/>
          </w:rPr>
          <w:t>97</w:t>
        </w:r>
        <w:r w:rsidR="00C80C43">
          <w:rPr>
            <w:noProof/>
            <w:webHidden/>
          </w:rPr>
          <w:fldChar w:fldCharType="end"/>
        </w:r>
      </w:hyperlink>
    </w:p>
    <w:p w14:paraId="193C718B" w14:textId="0D322F58" w:rsidR="00C80C43" w:rsidRDefault="009A3BB7">
      <w:pPr>
        <w:pStyle w:val="Sumrio3"/>
        <w:tabs>
          <w:tab w:val="left" w:pos="1320"/>
          <w:tab w:val="right" w:leader="dot" w:pos="8494"/>
        </w:tabs>
        <w:rPr>
          <w:rFonts w:cstheme="minorBidi"/>
          <w:noProof/>
        </w:rPr>
      </w:pPr>
      <w:hyperlink w:anchor="_Toc106019406" w:history="1">
        <w:r w:rsidR="00C80C43" w:rsidRPr="00226CF7">
          <w:rPr>
            <w:rStyle w:val="Hyperlink"/>
            <w:noProof/>
          </w:rPr>
          <w:t>7.2.3.</w:t>
        </w:r>
        <w:r w:rsidR="00C80C43">
          <w:rPr>
            <w:rFonts w:cstheme="minorBidi"/>
            <w:noProof/>
          </w:rPr>
          <w:tab/>
        </w:r>
        <w:r w:rsidR="00C80C43" w:rsidRPr="00226CF7">
          <w:rPr>
            <w:rStyle w:val="Hyperlink"/>
            <w:noProof/>
          </w:rPr>
          <w:t>Outros procedimentos</w:t>
        </w:r>
        <w:r w:rsidR="00C80C43">
          <w:rPr>
            <w:noProof/>
            <w:webHidden/>
          </w:rPr>
          <w:tab/>
        </w:r>
        <w:r w:rsidR="00C80C43">
          <w:rPr>
            <w:noProof/>
            <w:webHidden/>
          </w:rPr>
          <w:fldChar w:fldCharType="begin"/>
        </w:r>
        <w:r w:rsidR="00C80C43">
          <w:rPr>
            <w:noProof/>
            <w:webHidden/>
          </w:rPr>
          <w:instrText xml:space="preserve"> PAGEREF _Toc106019406 \h </w:instrText>
        </w:r>
        <w:r w:rsidR="00C80C43">
          <w:rPr>
            <w:noProof/>
            <w:webHidden/>
          </w:rPr>
        </w:r>
        <w:r w:rsidR="00C80C43">
          <w:rPr>
            <w:noProof/>
            <w:webHidden/>
          </w:rPr>
          <w:fldChar w:fldCharType="separate"/>
        </w:r>
        <w:r w:rsidR="00C80C43">
          <w:rPr>
            <w:noProof/>
            <w:webHidden/>
          </w:rPr>
          <w:t>97</w:t>
        </w:r>
        <w:r w:rsidR="00C80C43">
          <w:rPr>
            <w:noProof/>
            <w:webHidden/>
          </w:rPr>
          <w:fldChar w:fldCharType="end"/>
        </w:r>
      </w:hyperlink>
    </w:p>
    <w:p w14:paraId="3EDCA6A8" w14:textId="07F68D61" w:rsidR="00C80C43" w:rsidRDefault="009A3BB7">
      <w:pPr>
        <w:pStyle w:val="Sumrio2"/>
        <w:rPr>
          <w:rFonts w:asciiTheme="minorHAnsi" w:hAnsiTheme="minorHAnsi" w:cstheme="minorBidi"/>
        </w:rPr>
      </w:pPr>
      <w:hyperlink w:anchor="_Toc106019407" w:history="1">
        <w:r w:rsidR="00C80C43" w:rsidRPr="00226CF7">
          <w:rPr>
            <w:rStyle w:val="Hyperlink"/>
          </w:rPr>
          <w:t>7.3.</w:t>
        </w:r>
        <w:r w:rsidR="00C80C43">
          <w:rPr>
            <w:rFonts w:asciiTheme="minorHAnsi" w:hAnsiTheme="minorHAnsi" w:cstheme="minorBidi"/>
          </w:rPr>
          <w:tab/>
        </w:r>
        <w:r w:rsidR="00C80C43" w:rsidRPr="00226CF7">
          <w:rPr>
            <w:rStyle w:val="Hyperlink"/>
          </w:rPr>
          <w:t>Vacância</w:t>
        </w:r>
        <w:r w:rsidR="00C80C43">
          <w:rPr>
            <w:webHidden/>
          </w:rPr>
          <w:tab/>
        </w:r>
        <w:r w:rsidR="00C80C43">
          <w:rPr>
            <w:webHidden/>
          </w:rPr>
          <w:fldChar w:fldCharType="begin"/>
        </w:r>
        <w:r w:rsidR="00C80C43">
          <w:rPr>
            <w:webHidden/>
          </w:rPr>
          <w:instrText xml:space="preserve"> PAGEREF _Toc106019407 \h </w:instrText>
        </w:r>
        <w:r w:rsidR="00C80C43">
          <w:rPr>
            <w:webHidden/>
          </w:rPr>
        </w:r>
        <w:r w:rsidR="00C80C43">
          <w:rPr>
            <w:webHidden/>
          </w:rPr>
          <w:fldChar w:fldCharType="separate"/>
        </w:r>
        <w:r w:rsidR="00C80C43">
          <w:rPr>
            <w:webHidden/>
          </w:rPr>
          <w:t>98</w:t>
        </w:r>
        <w:r w:rsidR="00C80C43">
          <w:rPr>
            <w:webHidden/>
          </w:rPr>
          <w:fldChar w:fldCharType="end"/>
        </w:r>
      </w:hyperlink>
    </w:p>
    <w:p w14:paraId="31F2479C" w14:textId="7997A8A2" w:rsidR="00C80C43" w:rsidRDefault="009A3BB7">
      <w:pPr>
        <w:pStyle w:val="Sumrio1"/>
        <w:tabs>
          <w:tab w:val="left" w:pos="440"/>
          <w:tab w:val="right" w:leader="dot" w:pos="8494"/>
        </w:tabs>
        <w:rPr>
          <w:rFonts w:eastAsiaTheme="minorEastAsia"/>
          <w:noProof/>
          <w:lang w:eastAsia="pt-BR"/>
        </w:rPr>
      </w:pPr>
      <w:hyperlink w:anchor="_Toc106019408" w:history="1">
        <w:r w:rsidR="00C80C43" w:rsidRPr="00226CF7">
          <w:rPr>
            <w:rStyle w:val="Hyperlink"/>
            <w:noProof/>
          </w:rPr>
          <w:t>8.</w:t>
        </w:r>
        <w:r w:rsidR="00C80C43">
          <w:rPr>
            <w:rFonts w:eastAsiaTheme="minorEastAsia"/>
            <w:noProof/>
            <w:lang w:eastAsia="pt-BR"/>
          </w:rPr>
          <w:tab/>
        </w:r>
        <w:r w:rsidR="00C80C43" w:rsidRPr="00226CF7">
          <w:rPr>
            <w:rStyle w:val="Hyperlink"/>
            <w:noProof/>
          </w:rPr>
          <w:t>Pós-mandato</w:t>
        </w:r>
        <w:r w:rsidR="00C80C43">
          <w:rPr>
            <w:noProof/>
            <w:webHidden/>
          </w:rPr>
          <w:tab/>
        </w:r>
        <w:r w:rsidR="00C80C43">
          <w:rPr>
            <w:noProof/>
            <w:webHidden/>
          </w:rPr>
          <w:fldChar w:fldCharType="begin"/>
        </w:r>
        <w:r w:rsidR="00C80C43">
          <w:rPr>
            <w:noProof/>
            <w:webHidden/>
          </w:rPr>
          <w:instrText xml:space="preserve"> PAGEREF _Toc106019408 \h </w:instrText>
        </w:r>
        <w:r w:rsidR="00C80C43">
          <w:rPr>
            <w:noProof/>
            <w:webHidden/>
          </w:rPr>
        </w:r>
        <w:r w:rsidR="00C80C43">
          <w:rPr>
            <w:noProof/>
            <w:webHidden/>
          </w:rPr>
          <w:fldChar w:fldCharType="separate"/>
        </w:r>
        <w:r w:rsidR="00C80C43">
          <w:rPr>
            <w:noProof/>
            <w:webHidden/>
          </w:rPr>
          <w:t>100</w:t>
        </w:r>
        <w:r w:rsidR="00C80C43">
          <w:rPr>
            <w:noProof/>
            <w:webHidden/>
          </w:rPr>
          <w:fldChar w:fldCharType="end"/>
        </w:r>
      </w:hyperlink>
    </w:p>
    <w:p w14:paraId="36B1F793" w14:textId="1BB8C25E" w:rsidR="00C80C43" w:rsidRDefault="009A3BB7">
      <w:pPr>
        <w:pStyle w:val="Sumrio2"/>
        <w:rPr>
          <w:rFonts w:asciiTheme="minorHAnsi" w:hAnsiTheme="minorHAnsi" w:cstheme="minorBidi"/>
        </w:rPr>
      </w:pPr>
      <w:hyperlink w:anchor="_Toc106019409" w:history="1">
        <w:r w:rsidR="00C80C43" w:rsidRPr="00226CF7">
          <w:rPr>
            <w:rStyle w:val="Hyperlink"/>
          </w:rPr>
          <w:t>8.1.</w:t>
        </w:r>
        <w:r w:rsidR="00C80C43">
          <w:rPr>
            <w:rFonts w:asciiTheme="minorHAnsi" w:hAnsiTheme="minorHAnsi" w:cstheme="minorBidi"/>
          </w:rPr>
          <w:tab/>
        </w:r>
        <w:r w:rsidR="00C80C43" w:rsidRPr="00226CF7">
          <w:rPr>
            <w:rStyle w:val="Hyperlink"/>
          </w:rPr>
          <w:t>Substituição de garantias pessoais prestadas em favor da companhia</w:t>
        </w:r>
        <w:r w:rsidR="00C80C43">
          <w:rPr>
            <w:webHidden/>
          </w:rPr>
          <w:tab/>
        </w:r>
        <w:r w:rsidR="00C80C43">
          <w:rPr>
            <w:webHidden/>
          </w:rPr>
          <w:fldChar w:fldCharType="begin"/>
        </w:r>
        <w:r w:rsidR="00C80C43">
          <w:rPr>
            <w:webHidden/>
          </w:rPr>
          <w:instrText xml:space="preserve"> PAGEREF _Toc106019409 \h </w:instrText>
        </w:r>
        <w:r w:rsidR="00C80C43">
          <w:rPr>
            <w:webHidden/>
          </w:rPr>
        </w:r>
        <w:r w:rsidR="00C80C43">
          <w:rPr>
            <w:webHidden/>
          </w:rPr>
          <w:fldChar w:fldCharType="separate"/>
        </w:r>
        <w:r w:rsidR="00C80C43">
          <w:rPr>
            <w:webHidden/>
          </w:rPr>
          <w:t>100</w:t>
        </w:r>
        <w:r w:rsidR="00C80C43">
          <w:rPr>
            <w:webHidden/>
          </w:rPr>
          <w:fldChar w:fldCharType="end"/>
        </w:r>
      </w:hyperlink>
    </w:p>
    <w:p w14:paraId="64739C50" w14:textId="39E836B9" w:rsidR="00C80C43" w:rsidRDefault="009A3BB7">
      <w:pPr>
        <w:pStyle w:val="Sumrio2"/>
        <w:rPr>
          <w:rFonts w:asciiTheme="minorHAnsi" w:hAnsiTheme="minorHAnsi" w:cstheme="minorBidi"/>
        </w:rPr>
      </w:pPr>
      <w:hyperlink w:anchor="_Toc106019410" w:history="1">
        <w:r w:rsidR="00C80C43" w:rsidRPr="00226CF7">
          <w:rPr>
            <w:rStyle w:val="Hyperlink"/>
            <w:rFonts w:ascii="Times New Roman" w:hAnsi="Times New Roman" w:cs="Times New Roman"/>
          </w:rPr>
          <w:t>8.2.</w:t>
        </w:r>
        <w:r w:rsidR="00C80C43">
          <w:rPr>
            <w:rFonts w:asciiTheme="minorHAnsi" w:hAnsiTheme="minorHAnsi" w:cstheme="minorBidi"/>
          </w:rPr>
          <w:tab/>
        </w:r>
        <w:r w:rsidR="00C80C43" w:rsidRPr="00226CF7">
          <w:rPr>
            <w:rStyle w:val="Hyperlink"/>
          </w:rPr>
          <w:t>Dar baixa em cadastros</w:t>
        </w:r>
        <w:r w:rsidR="00C80C43">
          <w:rPr>
            <w:webHidden/>
          </w:rPr>
          <w:tab/>
        </w:r>
        <w:r w:rsidR="00C80C43">
          <w:rPr>
            <w:webHidden/>
          </w:rPr>
          <w:fldChar w:fldCharType="begin"/>
        </w:r>
        <w:r w:rsidR="00C80C43">
          <w:rPr>
            <w:webHidden/>
          </w:rPr>
          <w:instrText xml:space="preserve"> PAGEREF _Toc106019410 \h </w:instrText>
        </w:r>
        <w:r w:rsidR="00C80C43">
          <w:rPr>
            <w:webHidden/>
          </w:rPr>
        </w:r>
        <w:r w:rsidR="00C80C43">
          <w:rPr>
            <w:webHidden/>
          </w:rPr>
          <w:fldChar w:fldCharType="separate"/>
        </w:r>
        <w:r w:rsidR="00C80C43">
          <w:rPr>
            <w:webHidden/>
          </w:rPr>
          <w:t>100</w:t>
        </w:r>
        <w:r w:rsidR="00C80C43">
          <w:rPr>
            <w:webHidden/>
          </w:rPr>
          <w:fldChar w:fldCharType="end"/>
        </w:r>
      </w:hyperlink>
    </w:p>
    <w:p w14:paraId="4240A811" w14:textId="58298E77" w:rsidR="00C80C43" w:rsidRDefault="009A3BB7">
      <w:pPr>
        <w:pStyle w:val="Sumrio2"/>
        <w:rPr>
          <w:rFonts w:asciiTheme="minorHAnsi" w:hAnsiTheme="minorHAnsi" w:cstheme="minorBidi"/>
        </w:rPr>
      </w:pPr>
      <w:hyperlink w:anchor="_Toc106019411" w:history="1">
        <w:r w:rsidR="00C80C43" w:rsidRPr="00226CF7">
          <w:rPr>
            <w:rStyle w:val="Hyperlink"/>
          </w:rPr>
          <w:t>8.3.</w:t>
        </w:r>
        <w:r w:rsidR="00C80C43">
          <w:rPr>
            <w:rFonts w:asciiTheme="minorHAnsi" w:hAnsiTheme="minorHAnsi" w:cstheme="minorBidi"/>
          </w:rPr>
          <w:tab/>
        </w:r>
        <w:r w:rsidR="00C80C43" w:rsidRPr="00226CF7">
          <w:rPr>
            <w:rStyle w:val="Hyperlink"/>
          </w:rPr>
          <w:t>Responsabilidade - Prescrição</w:t>
        </w:r>
        <w:r w:rsidR="00C80C43">
          <w:rPr>
            <w:webHidden/>
          </w:rPr>
          <w:tab/>
        </w:r>
        <w:r w:rsidR="00C80C43">
          <w:rPr>
            <w:webHidden/>
          </w:rPr>
          <w:fldChar w:fldCharType="begin"/>
        </w:r>
        <w:r w:rsidR="00C80C43">
          <w:rPr>
            <w:webHidden/>
          </w:rPr>
          <w:instrText xml:space="preserve"> PAGEREF _Toc106019411 \h </w:instrText>
        </w:r>
        <w:r w:rsidR="00C80C43">
          <w:rPr>
            <w:webHidden/>
          </w:rPr>
        </w:r>
        <w:r w:rsidR="00C80C43">
          <w:rPr>
            <w:webHidden/>
          </w:rPr>
          <w:fldChar w:fldCharType="separate"/>
        </w:r>
        <w:r w:rsidR="00C80C43">
          <w:rPr>
            <w:webHidden/>
          </w:rPr>
          <w:t>101</w:t>
        </w:r>
        <w:r w:rsidR="00C80C43">
          <w:rPr>
            <w:webHidden/>
          </w:rPr>
          <w:fldChar w:fldCharType="end"/>
        </w:r>
      </w:hyperlink>
    </w:p>
    <w:p w14:paraId="457C6972" w14:textId="5773773D" w:rsidR="00C80C43" w:rsidRDefault="009A3BB7">
      <w:pPr>
        <w:pStyle w:val="Sumrio1"/>
        <w:tabs>
          <w:tab w:val="right" w:leader="dot" w:pos="8494"/>
        </w:tabs>
        <w:rPr>
          <w:rFonts w:eastAsiaTheme="minorEastAsia"/>
          <w:noProof/>
          <w:lang w:eastAsia="pt-BR"/>
        </w:rPr>
      </w:pPr>
      <w:hyperlink w:anchor="_Toc106019412" w:history="1">
        <w:r w:rsidR="00C80C43" w:rsidRPr="00226CF7">
          <w:rPr>
            <w:rStyle w:val="Hyperlink"/>
            <w:noProof/>
          </w:rPr>
          <w:t>ANEXOS</w:t>
        </w:r>
        <w:r w:rsidR="00C80C43">
          <w:rPr>
            <w:noProof/>
            <w:webHidden/>
          </w:rPr>
          <w:tab/>
        </w:r>
        <w:r w:rsidR="00C80C43">
          <w:rPr>
            <w:noProof/>
            <w:webHidden/>
          </w:rPr>
          <w:fldChar w:fldCharType="begin"/>
        </w:r>
        <w:r w:rsidR="00C80C43">
          <w:rPr>
            <w:noProof/>
            <w:webHidden/>
          </w:rPr>
          <w:instrText xml:space="preserve"> PAGEREF _Toc106019412 \h </w:instrText>
        </w:r>
        <w:r w:rsidR="00C80C43">
          <w:rPr>
            <w:noProof/>
            <w:webHidden/>
          </w:rPr>
        </w:r>
        <w:r w:rsidR="00C80C43">
          <w:rPr>
            <w:noProof/>
            <w:webHidden/>
          </w:rPr>
          <w:fldChar w:fldCharType="separate"/>
        </w:r>
        <w:r w:rsidR="00C80C43">
          <w:rPr>
            <w:noProof/>
            <w:webHidden/>
          </w:rPr>
          <w:t>102</w:t>
        </w:r>
        <w:r w:rsidR="00C80C43">
          <w:rPr>
            <w:noProof/>
            <w:webHidden/>
          </w:rPr>
          <w:fldChar w:fldCharType="end"/>
        </w:r>
      </w:hyperlink>
    </w:p>
    <w:p w14:paraId="50E60903" w14:textId="490119BE" w:rsidR="00C80C43" w:rsidRDefault="009A3BB7">
      <w:pPr>
        <w:pStyle w:val="Sumrio1"/>
        <w:tabs>
          <w:tab w:val="right" w:leader="dot" w:pos="8494"/>
        </w:tabs>
        <w:rPr>
          <w:rFonts w:eastAsiaTheme="minorEastAsia"/>
          <w:noProof/>
          <w:lang w:eastAsia="pt-BR"/>
        </w:rPr>
      </w:pPr>
      <w:hyperlink w:anchor="_Toc106019413" w:history="1">
        <w:r w:rsidR="00C80C43" w:rsidRPr="00226CF7">
          <w:rPr>
            <w:rStyle w:val="Hyperlink"/>
            <w:noProof/>
          </w:rPr>
          <w:t>REFERÊNCIAS</w:t>
        </w:r>
        <w:r w:rsidR="00C80C43">
          <w:rPr>
            <w:noProof/>
            <w:webHidden/>
          </w:rPr>
          <w:tab/>
        </w:r>
        <w:r w:rsidR="00C80C43">
          <w:rPr>
            <w:noProof/>
            <w:webHidden/>
          </w:rPr>
          <w:fldChar w:fldCharType="begin"/>
        </w:r>
        <w:r w:rsidR="00C80C43">
          <w:rPr>
            <w:noProof/>
            <w:webHidden/>
          </w:rPr>
          <w:instrText xml:space="preserve"> PAGEREF _Toc106019413 \h </w:instrText>
        </w:r>
        <w:r w:rsidR="00C80C43">
          <w:rPr>
            <w:noProof/>
            <w:webHidden/>
          </w:rPr>
        </w:r>
        <w:r w:rsidR="00C80C43">
          <w:rPr>
            <w:noProof/>
            <w:webHidden/>
          </w:rPr>
          <w:fldChar w:fldCharType="separate"/>
        </w:r>
        <w:r w:rsidR="00C80C43">
          <w:rPr>
            <w:noProof/>
            <w:webHidden/>
          </w:rPr>
          <w:t>111</w:t>
        </w:r>
        <w:r w:rsidR="00C80C43">
          <w:rPr>
            <w:noProof/>
            <w:webHidden/>
          </w:rPr>
          <w:fldChar w:fldCharType="end"/>
        </w:r>
      </w:hyperlink>
    </w:p>
    <w:p w14:paraId="2E088507" w14:textId="6D9DCF4E" w:rsidR="00B525E0" w:rsidRDefault="00485B37">
      <w:r w:rsidRPr="00DC336D">
        <w:rPr>
          <w:b/>
          <w:bCs/>
        </w:rPr>
        <w:fldChar w:fldCharType="end"/>
      </w:r>
    </w:p>
    <w:sdt>
      <w:sdtPr>
        <w:id w:val="1575156672"/>
        <w:docPartObj>
          <w:docPartGallery w:val="Table of Contents"/>
          <w:docPartUnique/>
        </w:docPartObj>
      </w:sdtPr>
      <w:sdtEndPr/>
      <w:sdtContent>
        <w:p w14:paraId="15B45730" w14:textId="17E41D4F" w:rsidR="00485B37" w:rsidRPr="00DC336D" w:rsidRDefault="009A3BB7"/>
      </w:sdtContent>
    </w:sdt>
    <w:p w14:paraId="1A7B0DD8" w14:textId="77777777" w:rsidR="00DF129C" w:rsidRPr="00DC336D" w:rsidRDefault="00DF129C">
      <w:pPr>
        <w:rPr>
          <w:rFonts w:ascii="Times New Roman" w:hAnsi="Times New Roman" w:cs="Times New Roman"/>
          <w:sz w:val="24"/>
          <w:szCs w:val="24"/>
        </w:rPr>
      </w:pPr>
    </w:p>
    <w:p w14:paraId="044ED4EE" w14:textId="77777777" w:rsidR="00DF129C" w:rsidRPr="00DC336D" w:rsidRDefault="00DF129C">
      <w:pPr>
        <w:rPr>
          <w:rFonts w:ascii="Times New Roman" w:hAnsi="Times New Roman" w:cs="Times New Roman"/>
          <w:sz w:val="24"/>
          <w:szCs w:val="24"/>
        </w:rPr>
      </w:pPr>
    </w:p>
    <w:p w14:paraId="6B23F868" w14:textId="77777777" w:rsidR="00DF129C" w:rsidRPr="00DC336D" w:rsidRDefault="00DF129C">
      <w:pPr>
        <w:rPr>
          <w:rFonts w:ascii="Times New Roman" w:hAnsi="Times New Roman" w:cs="Times New Roman"/>
          <w:sz w:val="24"/>
          <w:szCs w:val="24"/>
        </w:rPr>
      </w:pPr>
    </w:p>
    <w:p w14:paraId="66FA3A73" w14:textId="0D37CD10" w:rsidR="00DF129C" w:rsidRDefault="00DF129C">
      <w:pPr>
        <w:rPr>
          <w:rFonts w:ascii="Times New Roman" w:hAnsi="Times New Roman" w:cs="Times New Roman"/>
          <w:sz w:val="24"/>
          <w:szCs w:val="24"/>
        </w:rPr>
      </w:pPr>
    </w:p>
    <w:p w14:paraId="30C28C38" w14:textId="5840CDA5" w:rsidR="00203EC3" w:rsidRDefault="00203EC3">
      <w:pPr>
        <w:rPr>
          <w:rFonts w:ascii="Times New Roman" w:hAnsi="Times New Roman" w:cs="Times New Roman"/>
          <w:sz w:val="24"/>
          <w:szCs w:val="24"/>
        </w:rPr>
      </w:pPr>
    </w:p>
    <w:p w14:paraId="491E06B6" w14:textId="77777777" w:rsidR="00203EC3" w:rsidRPr="00DC336D" w:rsidRDefault="00203EC3">
      <w:pPr>
        <w:rPr>
          <w:rFonts w:ascii="Times New Roman" w:hAnsi="Times New Roman" w:cs="Times New Roman"/>
          <w:sz w:val="24"/>
          <w:szCs w:val="24"/>
        </w:rPr>
      </w:pPr>
    </w:p>
    <w:p w14:paraId="4B03785A" w14:textId="77777777" w:rsidR="00DF129C" w:rsidRPr="00DC336D" w:rsidRDefault="00DF129C">
      <w:pPr>
        <w:rPr>
          <w:rFonts w:ascii="Times New Roman" w:hAnsi="Times New Roman" w:cs="Times New Roman"/>
          <w:sz w:val="24"/>
          <w:szCs w:val="24"/>
        </w:rPr>
      </w:pPr>
    </w:p>
    <w:p w14:paraId="4B397C26" w14:textId="668D9586" w:rsidR="00DF129C" w:rsidRPr="00733B53" w:rsidRDefault="00103663" w:rsidP="00103663">
      <w:pPr>
        <w:pStyle w:val="Legenda"/>
        <w:rPr>
          <w:rFonts w:asciiTheme="majorHAnsi" w:hAnsiTheme="majorHAnsi" w:cs="Times New Roman"/>
          <w:sz w:val="24"/>
          <w:szCs w:val="24"/>
        </w:rPr>
      </w:pPr>
      <w:bookmarkStart w:id="1" w:name="_Toc106019414"/>
      <w:r w:rsidRPr="00733B53">
        <w:rPr>
          <w:rFonts w:asciiTheme="majorHAnsi" w:hAnsiTheme="majorHAnsi" w:cs="Times New Roman"/>
          <w:sz w:val="24"/>
          <w:szCs w:val="24"/>
        </w:rPr>
        <w:lastRenderedPageBreak/>
        <w:t xml:space="preserve">Quadro </w:t>
      </w:r>
      <w:r w:rsidRPr="00733B53">
        <w:rPr>
          <w:rFonts w:asciiTheme="majorHAnsi" w:hAnsiTheme="majorHAnsi" w:cs="Times New Roman"/>
          <w:sz w:val="24"/>
          <w:szCs w:val="24"/>
        </w:rPr>
        <w:fldChar w:fldCharType="begin"/>
      </w:r>
      <w:r w:rsidRPr="00733B53">
        <w:rPr>
          <w:rFonts w:asciiTheme="majorHAnsi" w:hAnsiTheme="majorHAnsi" w:cs="Times New Roman"/>
          <w:sz w:val="24"/>
          <w:szCs w:val="24"/>
        </w:rPr>
        <w:instrText xml:space="preserve"> SEQ Quadro \* ARABIC </w:instrText>
      </w:r>
      <w:r w:rsidRPr="00733B53">
        <w:rPr>
          <w:rFonts w:asciiTheme="majorHAnsi" w:hAnsiTheme="majorHAnsi" w:cs="Times New Roman"/>
          <w:sz w:val="24"/>
          <w:szCs w:val="24"/>
        </w:rPr>
        <w:fldChar w:fldCharType="separate"/>
      </w:r>
      <w:r w:rsidR="00A01FE8" w:rsidRPr="00733B53">
        <w:rPr>
          <w:rFonts w:asciiTheme="majorHAnsi" w:hAnsiTheme="majorHAnsi" w:cs="Times New Roman"/>
          <w:noProof/>
          <w:sz w:val="24"/>
          <w:szCs w:val="24"/>
        </w:rPr>
        <w:t>1</w:t>
      </w:r>
      <w:r w:rsidRPr="00733B53">
        <w:rPr>
          <w:rFonts w:asciiTheme="majorHAnsi" w:hAnsiTheme="majorHAnsi" w:cs="Times New Roman"/>
          <w:sz w:val="24"/>
          <w:szCs w:val="24"/>
        </w:rPr>
        <w:fldChar w:fldCharType="end"/>
      </w:r>
      <w:r w:rsidRPr="00733B53">
        <w:rPr>
          <w:rFonts w:asciiTheme="majorHAnsi" w:hAnsiTheme="majorHAnsi" w:cs="Times New Roman"/>
          <w:sz w:val="24"/>
          <w:szCs w:val="24"/>
        </w:rPr>
        <w:t xml:space="preserve"> - Definições</w:t>
      </w:r>
      <w:bookmarkEnd w:id="1"/>
    </w:p>
    <w:tbl>
      <w:tblPr>
        <w:tblStyle w:val="TableNormal"/>
        <w:tblW w:w="8790" w:type="dxa"/>
        <w:tblInd w:w="-441" w:type="dxa"/>
        <w:tblBorders>
          <w:top w:val="single" w:sz="12" w:space="0" w:color="007BC3"/>
          <w:left w:val="single" w:sz="12" w:space="0" w:color="007BC3"/>
          <w:bottom w:val="single" w:sz="12" w:space="0" w:color="007BC3"/>
          <w:right w:val="single" w:sz="12" w:space="0" w:color="007BC3"/>
          <w:insideH w:val="single" w:sz="12" w:space="0" w:color="007BC3"/>
          <w:insideV w:val="single" w:sz="12" w:space="0" w:color="007BC3"/>
        </w:tblBorders>
        <w:tblLayout w:type="fixed"/>
        <w:tblLook w:val="01E0" w:firstRow="1" w:lastRow="1" w:firstColumn="1" w:lastColumn="1" w:noHBand="0" w:noVBand="0"/>
      </w:tblPr>
      <w:tblGrid>
        <w:gridCol w:w="3545"/>
        <w:gridCol w:w="5245"/>
      </w:tblGrid>
      <w:tr w:rsidR="00630625" w:rsidRPr="008D380B" w14:paraId="53DF9566" w14:textId="77777777" w:rsidTr="00103663">
        <w:trPr>
          <w:trHeight w:val="537"/>
        </w:trPr>
        <w:tc>
          <w:tcPr>
            <w:tcW w:w="8790" w:type="dxa"/>
            <w:gridSpan w:val="2"/>
            <w:tcBorders>
              <w:bottom w:val="single" w:sz="8" w:space="0" w:color="007BC3"/>
            </w:tcBorders>
          </w:tcPr>
          <w:p w14:paraId="43D16A16" w14:textId="77777777" w:rsidR="00630625" w:rsidRPr="008D380B" w:rsidRDefault="009A3BB7" w:rsidP="00552F31">
            <w:pPr>
              <w:pStyle w:val="TableParagraph"/>
              <w:spacing w:before="0" w:line="223" w:lineRule="exact"/>
              <w:ind w:left="104"/>
              <w:rPr>
                <w:rFonts w:ascii="Times New Roman" w:hAnsi="Times New Roman" w:cs="Times New Roman"/>
                <w:b/>
                <w:sz w:val="24"/>
                <w:szCs w:val="24"/>
                <w:lang w:val="pt-BR"/>
              </w:rPr>
            </w:pPr>
            <w:sdt>
              <w:sdtPr>
                <w:rPr>
                  <w:rFonts w:asciiTheme="minorHAnsi" w:eastAsiaTheme="minorHAnsi" w:hAnsiTheme="minorHAnsi" w:cstheme="minorBidi"/>
                  <w:lang w:val="pt-BR" w:eastAsia="en-US" w:bidi="ar-SA"/>
                </w:rPr>
                <w:tag w:val="goog_rdk_2"/>
                <w:id w:val="-584685135"/>
              </w:sdtPr>
              <w:sdtEndPr/>
              <w:sdtContent>
                <w:r w:rsidR="00630625" w:rsidRPr="008D380B">
                  <w:rPr>
                    <w:rFonts w:ascii="Times New Roman" w:hAnsi="Times New Roman" w:cs="Times New Roman"/>
                    <w:b/>
                    <w:color w:val="231F20"/>
                    <w:w w:val="90"/>
                    <w:sz w:val="24"/>
                    <w:szCs w:val="24"/>
                    <w:lang w:val="pt-BR"/>
                  </w:rPr>
                  <w:t>D</w:t>
                </w:r>
              </w:sdtContent>
            </w:sdt>
            <w:r w:rsidR="00630625" w:rsidRPr="008D380B">
              <w:rPr>
                <w:rFonts w:ascii="Times New Roman" w:hAnsi="Times New Roman" w:cs="Times New Roman"/>
                <w:b/>
                <w:color w:val="231F20"/>
                <w:w w:val="90"/>
                <w:sz w:val="24"/>
                <w:szCs w:val="24"/>
                <w:lang w:val="pt-BR"/>
              </w:rPr>
              <w:t>efinições</w:t>
            </w:r>
          </w:p>
        </w:tc>
      </w:tr>
      <w:tr w:rsidR="00630625" w:rsidRPr="008D380B" w14:paraId="59E3D8E1" w14:textId="77777777" w:rsidTr="00DF129C">
        <w:trPr>
          <w:trHeight w:val="359"/>
        </w:trPr>
        <w:tc>
          <w:tcPr>
            <w:tcW w:w="3545" w:type="dxa"/>
            <w:tcBorders>
              <w:top w:val="single" w:sz="8" w:space="0" w:color="007BC3"/>
              <w:bottom w:val="single" w:sz="8" w:space="0" w:color="007BC3"/>
              <w:right w:val="nil"/>
            </w:tcBorders>
          </w:tcPr>
          <w:p w14:paraId="437347DD" w14:textId="77777777" w:rsidR="00630625" w:rsidRPr="008D380B" w:rsidRDefault="00630625" w:rsidP="00552F31">
            <w:pPr>
              <w:pStyle w:val="TableParagraph"/>
              <w:spacing w:before="43"/>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Acionista</w:t>
            </w:r>
          </w:p>
        </w:tc>
        <w:tc>
          <w:tcPr>
            <w:tcW w:w="5245" w:type="dxa"/>
            <w:tcBorders>
              <w:top w:val="single" w:sz="8" w:space="0" w:color="007BC3"/>
              <w:left w:val="nil"/>
              <w:bottom w:val="single" w:sz="8" w:space="0" w:color="007BC3"/>
            </w:tcBorders>
          </w:tcPr>
          <w:p w14:paraId="3898D302" w14:textId="77777777" w:rsidR="00630625" w:rsidRPr="008D380B" w:rsidRDefault="00630625" w:rsidP="00552F31">
            <w:pPr>
              <w:pStyle w:val="TableParagraph"/>
              <w:spacing w:before="34"/>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Acionista de uma companhia</w:t>
            </w:r>
          </w:p>
        </w:tc>
      </w:tr>
      <w:tr w:rsidR="00630625" w:rsidRPr="008D380B" w14:paraId="3CBFD60D" w14:textId="77777777" w:rsidTr="00DF129C">
        <w:trPr>
          <w:trHeight w:val="359"/>
        </w:trPr>
        <w:tc>
          <w:tcPr>
            <w:tcW w:w="3545" w:type="dxa"/>
            <w:tcBorders>
              <w:top w:val="single" w:sz="8" w:space="0" w:color="007BC3"/>
              <w:bottom w:val="single" w:sz="8" w:space="0" w:color="007BC3"/>
              <w:right w:val="nil"/>
            </w:tcBorders>
          </w:tcPr>
          <w:p w14:paraId="150411D3" w14:textId="77777777" w:rsidR="00630625" w:rsidRPr="008D380B" w:rsidRDefault="00630625" w:rsidP="00552F31">
            <w:pPr>
              <w:pStyle w:val="TableParagraph"/>
              <w:spacing w:before="43"/>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Administrador</w:t>
            </w:r>
          </w:p>
        </w:tc>
        <w:tc>
          <w:tcPr>
            <w:tcW w:w="5245" w:type="dxa"/>
            <w:tcBorders>
              <w:top w:val="single" w:sz="8" w:space="0" w:color="007BC3"/>
              <w:left w:val="nil"/>
              <w:bottom w:val="single" w:sz="8" w:space="0" w:color="007BC3"/>
            </w:tcBorders>
          </w:tcPr>
          <w:p w14:paraId="582C7636" w14:textId="4962AEAB" w:rsidR="00630625" w:rsidRPr="008D380B" w:rsidRDefault="00630625" w:rsidP="00552F31">
            <w:pPr>
              <w:pStyle w:val="TableParagraph"/>
              <w:spacing w:before="34"/>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 xml:space="preserve">Conselheiro, diretor, e/ou qualquer pessoa física eleita para um cargo </w:t>
            </w:r>
            <w:r w:rsidR="004C280C" w:rsidRPr="008D380B">
              <w:rPr>
                <w:rFonts w:ascii="Times New Roman" w:hAnsi="Times New Roman" w:cs="Times New Roman"/>
                <w:color w:val="231F20"/>
                <w:sz w:val="24"/>
                <w:szCs w:val="24"/>
                <w:lang w:val="pt-BR"/>
              </w:rPr>
              <w:t xml:space="preserve">estatutário </w:t>
            </w:r>
            <w:r w:rsidRPr="008D380B">
              <w:rPr>
                <w:rFonts w:ascii="Times New Roman" w:hAnsi="Times New Roman" w:cs="Times New Roman"/>
                <w:color w:val="231F20"/>
                <w:sz w:val="24"/>
                <w:szCs w:val="24"/>
                <w:lang w:val="pt-BR"/>
              </w:rPr>
              <w:t xml:space="preserve">de administração de uma </w:t>
            </w:r>
            <w:r w:rsidR="004C280C" w:rsidRPr="008D380B">
              <w:rPr>
                <w:rFonts w:ascii="Times New Roman" w:hAnsi="Times New Roman" w:cs="Times New Roman"/>
                <w:color w:val="231F20"/>
                <w:sz w:val="24"/>
                <w:szCs w:val="24"/>
                <w:lang w:val="pt-BR"/>
              </w:rPr>
              <w:t>sociedade</w:t>
            </w:r>
          </w:p>
        </w:tc>
      </w:tr>
      <w:tr w:rsidR="00630625" w:rsidRPr="008D380B" w14:paraId="7BAA42BA" w14:textId="77777777" w:rsidTr="00DF129C">
        <w:trPr>
          <w:trHeight w:val="401"/>
        </w:trPr>
        <w:tc>
          <w:tcPr>
            <w:tcW w:w="3545" w:type="dxa"/>
            <w:tcBorders>
              <w:top w:val="single" w:sz="8" w:space="0" w:color="007BC3"/>
              <w:bottom w:val="single" w:sz="8" w:space="0" w:color="007BC3"/>
              <w:right w:val="nil"/>
            </w:tcBorders>
          </w:tcPr>
          <w:p w14:paraId="268381CC" w14:textId="77777777" w:rsidR="00630625" w:rsidRPr="008D380B" w:rsidRDefault="00630625" w:rsidP="00552F31">
            <w:pPr>
              <w:pStyle w:val="TableParagraph"/>
              <w:spacing w:before="31"/>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Assembleia</w:t>
            </w:r>
          </w:p>
        </w:tc>
        <w:tc>
          <w:tcPr>
            <w:tcW w:w="5245" w:type="dxa"/>
            <w:tcBorders>
              <w:top w:val="single" w:sz="8" w:space="0" w:color="007BC3"/>
              <w:left w:val="nil"/>
              <w:bottom w:val="single" w:sz="8" w:space="0" w:color="007BC3"/>
            </w:tcBorders>
          </w:tcPr>
          <w:p w14:paraId="1E17371E" w14:textId="68EBD547" w:rsidR="00630625" w:rsidRPr="008D380B" w:rsidRDefault="00630625" w:rsidP="00552F31">
            <w:pPr>
              <w:pStyle w:val="TableParagraph"/>
              <w:spacing w:before="5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Assembleia geral de</w:t>
            </w:r>
            <w:r w:rsidR="000C480E" w:rsidRPr="008D380B">
              <w:rPr>
                <w:rFonts w:ascii="Times New Roman" w:hAnsi="Times New Roman" w:cs="Times New Roman"/>
                <w:color w:val="231F20"/>
                <w:sz w:val="24"/>
                <w:szCs w:val="24"/>
                <w:lang w:val="pt-BR"/>
              </w:rPr>
              <w:t xml:space="preserve"> acionistas de</w:t>
            </w:r>
            <w:r w:rsidRPr="008D380B">
              <w:rPr>
                <w:rFonts w:ascii="Times New Roman" w:hAnsi="Times New Roman" w:cs="Times New Roman"/>
                <w:color w:val="231F20"/>
                <w:sz w:val="24"/>
                <w:szCs w:val="24"/>
                <w:lang w:val="pt-BR"/>
              </w:rPr>
              <w:t xml:space="preserve"> uma companhia</w:t>
            </w:r>
          </w:p>
        </w:tc>
      </w:tr>
      <w:tr w:rsidR="00630625" w:rsidRPr="008D380B" w14:paraId="460B4822" w14:textId="77777777" w:rsidTr="00103663">
        <w:trPr>
          <w:trHeight w:val="456"/>
        </w:trPr>
        <w:tc>
          <w:tcPr>
            <w:tcW w:w="3545" w:type="dxa"/>
            <w:tcBorders>
              <w:top w:val="single" w:sz="8" w:space="0" w:color="007BC3"/>
              <w:right w:val="nil"/>
            </w:tcBorders>
          </w:tcPr>
          <w:p w14:paraId="4DCEC8B0" w14:textId="77777777" w:rsidR="00630625" w:rsidRPr="008D380B" w:rsidRDefault="00630625" w:rsidP="00552F31">
            <w:pPr>
              <w:pStyle w:val="TableParagraph"/>
              <w:spacing w:before="66"/>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B3</w:t>
            </w:r>
          </w:p>
        </w:tc>
        <w:tc>
          <w:tcPr>
            <w:tcW w:w="5245" w:type="dxa"/>
            <w:tcBorders>
              <w:top w:val="single" w:sz="8" w:space="0" w:color="007BC3"/>
              <w:left w:val="nil"/>
            </w:tcBorders>
          </w:tcPr>
          <w:p w14:paraId="10F5F02A" w14:textId="77777777" w:rsidR="00630625" w:rsidRPr="008D380B" w:rsidRDefault="00630625" w:rsidP="00552F31">
            <w:pPr>
              <w:pStyle w:val="TableParagraph"/>
              <w:spacing w:before="91"/>
              <w:ind w:right="138"/>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B3 S.A. - Brasil, Bolsa, Balcão</w:t>
            </w:r>
          </w:p>
        </w:tc>
      </w:tr>
      <w:tr w:rsidR="00630625" w:rsidRPr="008D380B" w14:paraId="23EA3A03" w14:textId="77777777" w:rsidTr="00DF129C">
        <w:trPr>
          <w:trHeight w:val="673"/>
        </w:trPr>
        <w:tc>
          <w:tcPr>
            <w:tcW w:w="3545" w:type="dxa"/>
            <w:tcBorders>
              <w:top w:val="single" w:sz="8" w:space="0" w:color="007BC3"/>
              <w:bottom w:val="single" w:sz="8" w:space="0" w:color="007BC3"/>
              <w:right w:val="nil"/>
            </w:tcBorders>
          </w:tcPr>
          <w:p w14:paraId="39DB2821" w14:textId="77777777" w:rsidR="00630625" w:rsidRPr="008D380B" w:rsidRDefault="00630625" w:rsidP="00552F31">
            <w:pPr>
              <w:pStyle w:val="TableParagraph"/>
              <w:spacing w:before="82"/>
              <w:ind w:left="117"/>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Código Civil</w:t>
            </w:r>
          </w:p>
        </w:tc>
        <w:tc>
          <w:tcPr>
            <w:tcW w:w="5245" w:type="dxa"/>
            <w:tcBorders>
              <w:top w:val="single" w:sz="8" w:space="0" w:color="007BC3"/>
              <w:left w:val="nil"/>
              <w:bottom w:val="single" w:sz="8" w:space="0" w:color="007BC3"/>
            </w:tcBorders>
          </w:tcPr>
          <w:p w14:paraId="279F436B" w14:textId="77777777" w:rsidR="00630625" w:rsidRPr="008D380B" w:rsidRDefault="00630625" w:rsidP="00552F31">
            <w:pPr>
              <w:pStyle w:val="TableParagraph"/>
              <w:spacing w:before="78"/>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Lei 10.406/02</w:t>
            </w:r>
          </w:p>
        </w:tc>
      </w:tr>
      <w:tr w:rsidR="00630625" w:rsidRPr="008D380B" w14:paraId="6FC3DBE9" w14:textId="77777777" w:rsidTr="00DF129C">
        <w:trPr>
          <w:trHeight w:val="701"/>
        </w:trPr>
        <w:tc>
          <w:tcPr>
            <w:tcW w:w="3545" w:type="dxa"/>
            <w:tcBorders>
              <w:top w:val="single" w:sz="8" w:space="0" w:color="007BC3"/>
              <w:bottom w:val="single" w:sz="8" w:space="0" w:color="007BC3"/>
              <w:right w:val="nil"/>
            </w:tcBorders>
          </w:tcPr>
          <w:p w14:paraId="6C0BE3A1" w14:textId="77777777" w:rsidR="00630625" w:rsidRPr="008D380B" w:rsidRDefault="00630625" w:rsidP="00552F31">
            <w:pPr>
              <w:pStyle w:val="TableParagraph"/>
              <w:ind w:left="0"/>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 xml:space="preserve"> Companhia</w:t>
            </w:r>
          </w:p>
        </w:tc>
        <w:tc>
          <w:tcPr>
            <w:tcW w:w="5245" w:type="dxa"/>
            <w:tcBorders>
              <w:top w:val="single" w:sz="8" w:space="0" w:color="007BC3"/>
              <w:left w:val="nil"/>
              <w:bottom w:val="single" w:sz="8" w:space="0" w:color="007BC3"/>
            </w:tcBorders>
          </w:tcPr>
          <w:p w14:paraId="1F288004" w14:textId="6B1147D6" w:rsidR="00630625" w:rsidRPr="008D380B" w:rsidRDefault="00630625" w:rsidP="00552F31">
            <w:pPr>
              <w:pStyle w:val="TableParagraph"/>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Uma sociedade anônima de capital aberto ou fechado</w:t>
            </w:r>
          </w:p>
        </w:tc>
      </w:tr>
      <w:tr w:rsidR="00630625" w:rsidRPr="008D380B" w14:paraId="20E8948C" w14:textId="77777777" w:rsidTr="00DF129C">
        <w:trPr>
          <w:trHeight w:val="673"/>
        </w:trPr>
        <w:tc>
          <w:tcPr>
            <w:tcW w:w="3545" w:type="dxa"/>
            <w:tcBorders>
              <w:top w:val="single" w:sz="8" w:space="0" w:color="007BC3"/>
              <w:bottom w:val="single" w:sz="8" w:space="0" w:color="007BC3"/>
              <w:right w:val="nil"/>
            </w:tcBorders>
          </w:tcPr>
          <w:p w14:paraId="47D87E44" w14:textId="77777777" w:rsidR="00630625" w:rsidRPr="008D380B" w:rsidRDefault="00630625" w:rsidP="00552F31">
            <w:pPr>
              <w:pStyle w:val="TableParagraph"/>
              <w:spacing w:before="82"/>
              <w:ind w:left="117"/>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Conselheiro</w:t>
            </w:r>
          </w:p>
        </w:tc>
        <w:tc>
          <w:tcPr>
            <w:tcW w:w="5245" w:type="dxa"/>
            <w:tcBorders>
              <w:top w:val="single" w:sz="8" w:space="0" w:color="007BC3"/>
              <w:left w:val="nil"/>
              <w:bottom w:val="single" w:sz="8" w:space="0" w:color="007BC3"/>
            </w:tcBorders>
          </w:tcPr>
          <w:p w14:paraId="5770E406" w14:textId="77777777" w:rsidR="00630625" w:rsidRPr="008D380B" w:rsidRDefault="00630625" w:rsidP="00552F31">
            <w:pPr>
              <w:pStyle w:val="TableParagraph"/>
              <w:spacing w:before="7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Pessoa física, sócia/acionista ou não, residente ou não no Brasil e membro do conselho de administração de uma sociedade</w:t>
            </w:r>
          </w:p>
        </w:tc>
      </w:tr>
      <w:tr w:rsidR="00630625" w:rsidRPr="008D380B" w14:paraId="0191391F" w14:textId="77777777" w:rsidTr="00DF129C">
        <w:trPr>
          <w:trHeight w:val="828"/>
        </w:trPr>
        <w:tc>
          <w:tcPr>
            <w:tcW w:w="3545" w:type="dxa"/>
            <w:tcBorders>
              <w:top w:val="single" w:sz="8" w:space="0" w:color="007BC3"/>
              <w:bottom w:val="single" w:sz="8" w:space="0" w:color="007BC3"/>
              <w:right w:val="nil"/>
            </w:tcBorders>
          </w:tcPr>
          <w:p w14:paraId="15977496" w14:textId="77777777" w:rsidR="00630625" w:rsidRPr="008D380B" w:rsidRDefault="00630625" w:rsidP="00552F31">
            <w:pPr>
              <w:pStyle w:val="TableParagraph"/>
              <w:spacing w:before="92"/>
              <w:ind w:left="117"/>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Conselho</w:t>
            </w:r>
          </w:p>
        </w:tc>
        <w:tc>
          <w:tcPr>
            <w:tcW w:w="5245" w:type="dxa"/>
            <w:tcBorders>
              <w:top w:val="single" w:sz="8" w:space="0" w:color="007BC3"/>
              <w:left w:val="nil"/>
              <w:bottom w:val="single" w:sz="8" w:space="0" w:color="007BC3"/>
            </w:tcBorders>
          </w:tcPr>
          <w:p w14:paraId="6E605B08" w14:textId="77777777" w:rsidR="00630625" w:rsidRPr="008D380B" w:rsidRDefault="00630625" w:rsidP="00552F31">
            <w:pPr>
              <w:pStyle w:val="TableParagraph"/>
              <w:spacing w:before="86"/>
              <w:ind w:right="13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Conselho de administração de uma Sociedade. Órgão deliberativo, com poder de orientação geral dos negócios, mas sem poder de representação</w:t>
            </w:r>
            <w:r w:rsidRPr="008D380B" w:rsidDel="001C43D8">
              <w:rPr>
                <w:rFonts w:ascii="Times New Roman" w:hAnsi="Times New Roman" w:cs="Times New Roman"/>
                <w:color w:val="231F20"/>
                <w:sz w:val="24"/>
                <w:szCs w:val="24"/>
                <w:lang w:val="pt-BR"/>
              </w:rPr>
              <w:t xml:space="preserve"> </w:t>
            </w:r>
            <w:r w:rsidRPr="008D380B">
              <w:rPr>
                <w:rFonts w:ascii="Times New Roman" w:hAnsi="Times New Roman" w:cs="Times New Roman"/>
                <w:color w:val="231F20"/>
                <w:sz w:val="24"/>
                <w:szCs w:val="24"/>
                <w:lang w:val="pt-BR"/>
              </w:rPr>
              <w:t>da sociedade</w:t>
            </w:r>
          </w:p>
        </w:tc>
      </w:tr>
      <w:tr w:rsidR="00630625" w:rsidRPr="008D380B" w14:paraId="093E432C" w14:textId="77777777" w:rsidTr="00DF129C">
        <w:trPr>
          <w:trHeight w:val="720"/>
        </w:trPr>
        <w:tc>
          <w:tcPr>
            <w:tcW w:w="3545" w:type="dxa"/>
            <w:tcBorders>
              <w:top w:val="single" w:sz="8" w:space="0" w:color="007BC3"/>
              <w:bottom w:val="single" w:sz="8" w:space="0" w:color="007BC3"/>
              <w:right w:val="nil"/>
            </w:tcBorders>
          </w:tcPr>
          <w:p w14:paraId="3B490D70" w14:textId="77777777" w:rsidR="00630625" w:rsidRPr="008D380B" w:rsidRDefault="00630625" w:rsidP="00552F31">
            <w:pPr>
              <w:pStyle w:val="TableParagraph"/>
              <w:spacing w:before="137"/>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Conselho Fiscal</w:t>
            </w:r>
          </w:p>
        </w:tc>
        <w:tc>
          <w:tcPr>
            <w:tcW w:w="5245" w:type="dxa"/>
            <w:tcBorders>
              <w:top w:val="single" w:sz="8" w:space="0" w:color="007BC3"/>
              <w:left w:val="nil"/>
              <w:bottom w:val="single" w:sz="8" w:space="0" w:color="007BC3"/>
            </w:tcBorders>
          </w:tcPr>
          <w:p w14:paraId="7C955DD9" w14:textId="770813A0" w:rsidR="00630625" w:rsidRPr="008D380B" w:rsidRDefault="00630625" w:rsidP="00552F31">
            <w:pPr>
              <w:pStyle w:val="TableParagraph"/>
              <w:spacing w:before="92"/>
              <w:ind w:right="13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Conselho fiscal de uma Sociedade</w:t>
            </w:r>
          </w:p>
        </w:tc>
      </w:tr>
      <w:tr w:rsidR="00630625" w:rsidRPr="008D380B" w14:paraId="6D1A3027" w14:textId="77777777" w:rsidTr="00DF129C">
        <w:trPr>
          <w:trHeight w:val="465"/>
        </w:trPr>
        <w:tc>
          <w:tcPr>
            <w:tcW w:w="3545" w:type="dxa"/>
            <w:tcBorders>
              <w:top w:val="single" w:sz="8" w:space="0" w:color="007BC3"/>
              <w:bottom w:val="single" w:sz="8" w:space="0" w:color="007BC3"/>
              <w:right w:val="nil"/>
            </w:tcBorders>
          </w:tcPr>
          <w:p w14:paraId="34A3B3D8" w14:textId="77777777" w:rsidR="00630625" w:rsidRPr="008D380B" w:rsidRDefault="00630625" w:rsidP="00552F31">
            <w:pPr>
              <w:pStyle w:val="TableParagraph"/>
              <w:spacing w:before="95"/>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Contrato Social</w:t>
            </w:r>
          </w:p>
        </w:tc>
        <w:tc>
          <w:tcPr>
            <w:tcW w:w="5245" w:type="dxa"/>
            <w:tcBorders>
              <w:top w:val="single" w:sz="8" w:space="0" w:color="007BC3"/>
              <w:left w:val="nil"/>
              <w:bottom w:val="single" w:sz="8" w:space="0" w:color="007BC3"/>
            </w:tcBorders>
          </w:tcPr>
          <w:p w14:paraId="07373C8A" w14:textId="77777777" w:rsidR="00630625" w:rsidRPr="008D380B" w:rsidRDefault="00630625" w:rsidP="00552F31">
            <w:pPr>
              <w:pStyle w:val="TableParagraph"/>
              <w:spacing w:before="82"/>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Contrato social de uma sociedade limitada</w:t>
            </w:r>
          </w:p>
        </w:tc>
      </w:tr>
      <w:tr w:rsidR="00630625" w:rsidRPr="008D380B" w14:paraId="4308A68B" w14:textId="77777777" w:rsidTr="00DF129C">
        <w:trPr>
          <w:trHeight w:val="465"/>
        </w:trPr>
        <w:tc>
          <w:tcPr>
            <w:tcW w:w="3545" w:type="dxa"/>
            <w:tcBorders>
              <w:top w:val="single" w:sz="8" w:space="0" w:color="007BC3"/>
              <w:bottom w:val="single" w:sz="8" w:space="0" w:color="007BC3"/>
              <w:right w:val="nil"/>
            </w:tcBorders>
          </w:tcPr>
          <w:p w14:paraId="20B646F3" w14:textId="77777777" w:rsidR="00630625" w:rsidRPr="008D380B" w:rsidRDefault="00630625" w:rsidP="00552F31">
            <w:pPr>
              <w:pStyle w:val="TableParagraph"/>
              <w:spacing w:before="95"/>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CVM</w:t>
            </w:r>
          </w:p>
        </w:tc>
        <w:tc>
          <w:tcPr>
            <w:tcW w:w="5245" w:type="dxa"/>
            <w:tcBorders>
              <w:top w:val="single" w:sz="8" w:space="0" w:color="007BC3"/>
              <w:left w:val="nil"/>
              <w:bottom w:val="single" w:sz="8" w:space="0" w:color="007BC3"/>
            </w:tcBorders>
          </w:tcPr>
          <w:p w14:paraId="0BCC98A5" w14:textId="77777777" w:rsidR="00630625" w:rsidRPr="008D380B" w:rsidRDefault="00630625" w:rsidP="00552F31">
            <w:pPr>
              <w:pStyle w:val="TableParagraph"/>
              <w:spacing w:before="82"/>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Comissão de Valores Mobiliários</w:t>
            </w:r>
          </w:p>
        </w:tc>
      </w:tr>
      <w:tr w:rsidR="00630625" w:rsidRPr="008D380B" w14:paraId="733DC1BB" w14:textId="77777777" w:rsidTr="00DF129C">
        <w:trPr>
          <w:trHeight w:val="359"/>
        </w:trPr>
        <w:tc>
          <w:tcPr>
            <w:tcW w:w="3545" w:type="dxa"/>
            <w:tcBorders>
              <w:top w:val="single" w:sz="8" w:space="0" w:color="007BC3"/>
              <w:bottom w:val="single" w:sz="8" w:space="0" w:color="007BC3"/>
              <w:right w:val="nil"/>
            </w:tcBorders>
          </w:tcPr>
          <w:p w14:paraId="3DE9E99A" w14:textId="77777777" w:rsidR="00630625" w:rsidRPr="008D380B" w:rsidRDefault="00630625" w:rsidP="00552F31">
            <w:pPr>
              <w:pStyle w:val="TableParagraph"/>
              <w:spacing w:before="43"/>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Diretor</w:t>
            </w:r>
          </w:p>
        </w:tc>
        <w:tc>
          <w:tcPr>
            <w:tcW w:w="5245" w:type="dxa"/>
            <w:tcBorders>
              <w:top w:val="single" w:sz="8" w:space="0" w:color="007BC3"/>
              <w:left w:val="nil"/>
              <w:bottom w:val="single" w:sz="8" w:space="0" w:color="007BC3"/>
            </w:tcBorders>
          </w:tcPr>
          <w:p w14:paraId="51B3A13F" w14:textId="7ACDBB8E" w:rsidR="00630625" w:rsidRPr="008D380B" w:rsidRDefault="00630625" w:rsidP="00552F31">
            <w:pPr>
              <w:pStyle w:val="TableParagraph"/>
              <w:spacing w:before="34"/>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 xml:space="preserve">Pessoa física, sócia/acionista ou não, residente </w:t>
            </w:r>
            <w:r w:rsidR="00BD152E">
              <w:rPr>
                <w:rFonts w:ascii="Times New Roman" w:hAnsi="Times New Roman" w:cs="Times New Roman"/>
                <w:color w:val="231F20"/>
                <w:sz w:val="24"/>
                <w:szCs w:val="24"/>
                <w:lang w:val="pt-BR"/>
              </w:rPr>
              <w:t>ou não</w:t>
            </w:r>
            <w:r w:rsidRPr="008D380B">
              <w:rPr>
                <w:rFonts w:ascii="Times New Roman" w:hAnsi="Times New Roman" w:cs="Times New Roman"/>
                <w:color w:val="231F20"/>
                <w:sz w:val="24"/>
                <w:szCs w:val="24"/>
                <w:lang w:val="pt-BR"/>
              </w:rPr>
              <w:t xml:space="preserve"> no Brasil e membro da diretoria de uma </w:t>
            </w:r>
            <w:r w:rsidR="004C280C" w:rsidRPr="008D380B">
              <w:rPr>
                <w:rFonts w:ascii="Times New Roman" w:hAnsi="Times New Roman" w:cs="Times New Roman"/>
                <w:color w:val="231F20"/>
                <w:sz w:val="24"/>
                <w:szCs w:val="24"/>
                <w:lang w:val="pt-BR"/>
              </w:rPr>
              <w:t>sociedade</w:t>
            </w:r>
          </w:p>
        </w:tc>
      </w:tr>
      <w:tr w:rsidR="00630625" w:rsidRPr="008D380B" w14:paraId="28E621C1" w14:textId="77777777" w:rsidTr="00DF129C">
        <w:trPr>
          <w:trHeight w:val="817"/>
        </w:trPr>
        <w:tc>
          <w:tcPr>
            <w:tcW w:w="3545" w:type="dxa"/>
            <w:tcBorders>
              <w:top w:val="single" w:sz="8" w:space="0" w:color="007BC3"/>
              <w:bottom w:val="single" w:sz="8" w:space="0" w:color="007BC3"/>
              <w:right w:val="nil"/>
            </w:tcBorders>
          </w:tcPr>
          <w:p w14:paraId="233E0697" w14:textId="77777777" w:rsidR="00630625" w:rsidRPr="008D380B" w:rsidRDefault="00630625" w:rsidP="00552F31">
            <w:pPr>
              <w:pStyle w:val="TableParagraph"/>
              <w:spacing w:before="118"/>
              <w:ind w:left="117"/>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Diretoria</w:t>
            </w:r>
          </w:p>
        </w:tc>
        <w:tc>
          <w:tcPr>
            <w:tcW w:w="5245" w:type="dxa"/>
            <w:tcBorders>
              <w:top w:val="single" w:sz="8" w:space="0" w:color="007BC3"/>
              <w:left w:val="nil"/>
              <w:bottom w:val="single" w:sz="8" w:space="0" w:color="007BC3"/>
            </w:tcBorders>
          </w:tcPr>
          <w:p w14:paraId="1D8F98D0" w14:textId="77777777" w:rsidR="00630625" w:rsidRPr="008D380B" w:rsidRDefault="00630625" w:rsidP="00552F31">
            <w:pPr>
              <w:pStyle w:val="TableParagraph"/>
              <w:spacing w:before="121"/>
              <w:ind w:right="140"/>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Diretoria de uma sociedade, cujos membros têm poder de representação da sociedade</w:t>
            </w:r>
          </w:p>
        </w:tc>
      </w:tr>
      <w:tr w:rsidR="00630625" w:rsidRPr="008D380B" w14:paraId="318A4BCB" w14:textId="77777777" w:rsidTr="00DF129C">
        <w:trPr>
          <w:trHeight w:val="475"/>
        </w:trPr>
        <w:tc>
          <w:tcPr>
            <w:tcW w:w="3545" w:type="dxa"/>
            <w:tcBorders>
              <w:top w:val="single" w:sz="8" w:space="0" w:color="007BC3"/>
              <w:bottom w:val="single" w:sz="8" w:space="0" w:color="007BC3"/>
              <w:right w:val="nil"/>
            </w:tcBorders>
          </w:tcPr>
          <w:p w14:paraId="1FA9B9D0" w14:textId="77777777" w:rsidR="00630625" w:rsidRPr="008D380B" w:rsidRDefault="00630625" w:rsidP="00552F31">
            <w:pPr>
              <w:pStyle w:val="TableParagraph"/>
              <w:spacing w:before="97"/>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DREI</w:t>
            </w:r>
          </w:p>
        </w:tc>
        <w:tc>
          <w:tcPr>
            <w:tcW w:w="5245" w:type="dxa"/>
            <w:tcBorders>
              <w:top w:val="single" w:sz="8" w:space="0" w:color="007BC3"/>
              <w:left w:val="nil"/>
              <w:bottom w:val="single" w:sz="8" w:space="0" w:color="007BC3"/>
            </w:tcBorders>
          </w:tcPr>
          <w:p w14:paraId="4D4A2C17" w14:textId="77777777" w:rsidR="00630625" w:rsidRPr="008D380B" w:rsidRDefault="00630625" w:rsidP="00552F31">
            <w:pPr>
              <w:pStyle w:val="TableParagraph"/>
              <w:spacing w:before="101"/>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Departamento de Registro Empresarial e Integração</w:t>
            </w:r>
          </w:p>
        </w:tc>
      </w:tr>
      <w:tr w:rsidR="00630625" w:rsidRPr="008D380B" w14:paraId="4DCCBE4F" w14:textId="77777777" w:rsidTr="00DF129C">
        <w:trPr>
          <w:trHeight w:val="475"/>
        </w:trPr>
        <w:tc>
          <w:tcPr>
            <w:tcW w:w="3545" w:type="dxa"/>
            <w:tcBorders>
              <w:top w:val="single" w:sz="8" w:space="0" w:color="007BC3"/>
              <w:bottom w:val="single" w:sz="8" w:space="0" w:color="007BC3"/>
              <w:right w:val="nil"/>
            </w:tcBorders>
          </w:tcPr>
          <w:p w14:paraId="218A71A1" w14:textId="77777777" w:rsidR="00630625" w:rsidRPr="008D380B" w:rsidRDefault="00630625" w:rsidP="00552F31">
            <w:pPr>
              <w:pStyle w:val="TableParagraph"/>
              <w:spacing w:before="97"/>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Estatuto</w:t>
            </w:r>
          </w:p>
        </w:tc>
        <w:tc>
          <w:tcPr>
            <w:tcW w:w="5245" w:type="dxa"/>
            <w:tcBorders>
              <w:top w:val="single" w:sz="8" w:space="0" w:color="007BC3"/>
              <w:left w:val="nil"/>
              <w:bottom w:val="single" w:sz="8" w:space="0" w:color="007BC3"/>
            </w:tcBorders>
          </w:tcPr>
          <w:p w14:paraId="573600E2" w14:textId="77777777" w:rsidR="00630625" w:rsidRPr="008D380B" w:rsidRDefault="00630625" w:rsidP="00552F31">
            <w:pPr>
              <w:pStyle w:val="TableParagraph"/>
              <w:spacing w:before="101"/>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Estatuto social da companhia</w:t>
            </w:r>
          </w:p>
        </w:tc>
      </w:tr>
      <w:tr w:rsidR="00630625" w:rsidRPr="008D380B" w14:paraId="4ADABC8B" w14:textId="77777777" w:rsidTr="00DF129C">
        <w:trPr>
          <w:trHeight w:val="731"/>
        </w:trPr>
        <w:tc>
          <w:tcPr>
            <w:tcW w:w="3545" w:type="dxa"/>
            <w:tcBorders>
              <w:top w:val="single" w:sz="8" w:space="0" w:color="007BC3"/>
              <w:bottom w:val="single" w:sz="8" w:space="0" w:color="007BC3"/>
              <w:right w:val="nil"/>
            </w:tcBorders>
          </w:tcPr>
          <w:p w14:paraId="42ADBF3B" w14:textId="77777777" w:rsidR="00630625" w:rsidRPr="008D380B" w:rsidRDefault="00630625" w:rsidP="00552F31">
            <w:pPr>
              <w:pStyle w:val="TableParagraph"/>
              <w:spacing w:before="66"/>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Junta Comercial</w:t>
            </w:r>
          </w:p>
        </w:tc>
        <w:tc>
          <w:tcPr>
            <w:tcW w:w="5245" w:type="dxa"/>
            <w:tcBorders>
              <w:top w:val="single" w:sz="8" w:space="0" w:color="007BC3"/>
              <w:left w:val="nil"/>
              <w:bottom w:val="single" w:sz="8" w:space="0" w:color="007BC3"/>
            </w:tcBorders>
          </w:tcPr>
          <w:p w14:paraId="1E8E0ECE" w14:textId="77777777" w:rsidR="00630625" w:rsidRPr="008D380B" w:rsidRDefault="00630625" w:rsidP="00552F31">
            <w:pPr>
              <w:pStyle w:val="TableParagraph"/>
              <w:spacing w:before="91"/>
              <w:ind w:right="13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Junta Comercial do Estado onde estiver sediada a sociedade</w:t>
            </w:r>
          </w:p>
        </w:tc>
      </w:tr>
      <w:tr w:rsidR="00EB3F6F" w:rsidRPr="008D380B" w14:paraId="48C239A0" w14:textId="77777777" w:rsidTr="00DF129C">
        <w:trPr>
          <w:trHeight w:val="731"/>
        </w:trPr>
        <w:tc>
          <w:tcPr>
            <w:tcW w:w="3545" w:type="dxa"/>
            <w:tcBorders>
              <w:top w:val="single" w:sz="8" w:space="0" w:color="007BC3"/>
              <w:bottom w:val="single" w:sz="8" w:space="0" w:color="007BC3"/>
              <w:right w:val="nil"/>
            </w:tcBorders>
          </w:tcPr>
          <w:p w14:paraId="00984426" w14:textId="06542DB0" w:rsidR="00EB3F6F" w:rsidRPr="008D380B" w:rsidRDefault="00EB3F6F" w:rsidP="00552F31">
            <w:pPr>
              <w:pStyle w:val="TableParagraph"/>
              <w:spacing w:before="66"/>
              <w:ind w:left="115"/>
              <w:rPr>
                <w:rFonts w:ascii="Times New Roman" w:hAnsi="Times New Roman" w:cs="Times New Roman"/>
                <w:color w:val="231F20"/>
                <w:sz w:val="24"/>
                <w:szCs w:val="24"/>
                <w:lang w:val="pt-BR"/>
              </w:rPr>
            </w:pPr>
            <w:r>
              <w:rPr>
                <w:rFonts w:ascii="Times New Roman" w:hAnsi="Times New Roman" w:cs="Times New Roman"/>
                <w:color w:val="231F20"/>
                <w:sz w:val="24"/>
                <w:szCs w:val="24"/>
                <w:lang w:val="pt-BR"/>
              </w:rPr>
              <w:t>Lei Ambiental</w:t>
            </w:r>
          </w:p>
        </w:tc>
        <w:tc>
          <w:tcPr>
            <w:tcW w:w="5245" w:type="dxa"/>
            <w:tcBorders>
              <w:top w:val="single" w:sz="8" w:space="0" w:color="007BC3"/>
              <w:left w:val="nil"/>
              <w:bottom w:val="single" w:sz="8" w:space="0" w:color="007BC3"/>
            </w:tcBorders>
          </w:tcPr>
          <w:p w14:paraId="6C7B142F" w14:textId="23920667" w:rsidR="00EB3F6F" w:rsidRPr="008D380B" w:rsidRDefault="00EB3F6F" w:rsidP="00EB3F6F">
            <w:pPr>
              <w:pStyle w:val="TableParagraph"/>
              <w:spacing w:before="91"/>
              <w:ind w:right="138"/>
              <w:rPr>
                <w:rFonts w:ascii="Times New Roman" w:hAnsi="Times New Roman" w:cs="Times New Roman"/>
                <w:color w:val="231F20"/>
                <w:sz w:val="24"/>
                <w:szCs w:val="24"/>
                <w:lang w:val="pt-BR"/>
              </w:rPr>
            </w:pPr>
            <w:r w:rsidRPr="00EB3F6F">
              <w:rPr>
                <w:rFonts w:ascii="Times New Roman" w:hAnsi="Times New Roman" w:cs="Times New Roman"/>
                <w:color w:val="231F20"/>
                <w:sz w:val="24"/>
                <w:szCs w:val="24"/>
                <w:lang w:val="pt-BR"/>
              </w:rPr>
              <w:t>Lei 9.605/1998</w:t>
            </w:r>
            <w:r>
              <w:rPr>
                <w:rFonts w:ascii="Times New Roman" w:hAnsi="Times New Roman" w:cs="Times New Roman"/>
                <w:color w:val="231F20"/>
                <w:sz w:val="24"/>
                <w:szCs w:val="24"/>
                <w:lang w:val="pt-BR"/>
              </w:rPr>
              <w:t xml:space="preserve"> </w:t>
            </w:r>
            <w:r w:rsidRPr="00EB3F6F">
              <w:rPr>
                <w:rFonts w:ascii="Times New Roman" w:hAnsi="Times New Roman" w:cs="Times New Roman"/>
                <w:color w:val="231F20"/>
                <w:sz w:val="24"/>
                <w:szCs w:val="24"/>
                <w:lang w:val="pt-BR"/>
              </w:rPr>
              <w:t>que dispõe sobre as sanções penais e administrativas derivadas de condutas e atividades lesivas ao meio amb</w:t>
            </w:r>
            <w:r>
              <w:rPr>
                <w:rFonts w:ascii="Times New Roman" w:hAnsi="Times New Roman" w:cs="Times New Roman"/>
                <w:color w:val="231F20"/>
                <w:sz w:val="24"/>
                <w:szCs w:val="24"/>
                <w:lang w:val="pt-BR"/>
              </w:rPr>
              <w:t>iente</w:t>
            </w:r>
          </w:p>
        </w:tc>
      </w:tr>
      <w:tr w:rsidR="00630625" w:rsidRPr="008D380B" w14:paraId="145D9BEA" w14:textId="77777777" w:rsidTr="00DF129C">
        <w:trPr>
          <w:trHeight w:val="817"/>
        </w:trPr>
        <w:tc>
          <w:tcPr>
            <w:tcW w:w="3545" w:type="dxa"/>
            <w:tcBorders>
              <w:top w:val="single" w:sz="8" w:space="0" w:color="007BC3"/>
              <w:bottom w:val="single" w:sz="8" w:space="0" w:color="007BC3"/>
              <w:right w:val="nil"/>
            </w:tcBorders>
          </w:tcPr>
          <w:p w14:paraId="447FF3D1" w14:textId="77777777" w:rsidR="00630625" w:rsidRPr="008D380B" w:rsidRDefault="00630625" w:rsidP="00552F31">
            <w:pPr>
              <w:pStyle w:val="TableParagraph"/>
              <w:spacing w:before="118"/>
              <w:ind w:left="117"/>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lastRenderedPageBreak/>
              <w:t>Lei das Estatais</w:t>
            </w:r>
          </w:p>
        </w:tc>
        <w:tc>
          <w:tcPr>
            <w:tcW w:w="5245" w:type="dxa"/>
            <w:tcBorders>
              <w:top w:val="single" w:sz="8" w:space="0" w:color="007BC3"/>
              <w:left w:val="nil"/>
              <w:bottom w:val="single" w:sz="8" w:space="0" w:color="007BC3"/>
            </w:tcBorders>
          </w:tcPr>
          <w:p w14:paraId="7BB97229" w14:textId="77777777" w:rsidR="00630625" w:rsidRPr="008D380B" w:rsidRDefault="00630625" w:rsidP="00552F31">
            <w:pPr>
              <w:pStyle w:val="TableParagraph"/>
              <w:spacing w:before="121"/>
              <w:ind w:right="140"/>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Lei 13.303/16, que dispõe sobre o estatuto jurídico da empresa pública, da sociedade de economia mista e de suas subsidiárias, no âmbito da União, dos Estados, do Distrito Federal e dos Municípios</w:t>
            </w:r>
          </w:p>
        </w:tc>
      </w:tr>
      <w:tr w:rsidR="00630625" w:rsidRPr="008D380B" w14:paraId="01EDF58C" w14:textId="77777777" w:rsidTr="00DF129C">
        <w:trPr>
          <w:trHeight w:val="788"/>
        </w:trPr>
        <w:tc>
          <w:tcPr>
            <w:tcW w:w="3545" w:type="dxa"/>
            <w:tcBorders>
              <w:top w:val="single" w:sz="8" w:space="0" w:color="007BC3"/>
              <w:bottom w:val="single" w:sz="8" w:space="0" w:color="007BC3"/>
              <w:right w:val="nil"/>
            </w:tcBorders>
          </w:tcPr>
          <w:p w14:paraId="66330DC9" w14:textId="756D3CBB" w:rsidR="00630625" w:rsidRPr="008D380B" w:rsidRDefault="00630625" w:rsidP="00552F31">
            <w:pPr>
              <w:pStyle w:val="TableParagraph"/>
              <w:spacing w:before="86"/>
              <w:ind w:left="117"/>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 xml:space="preserve">Lei das </w:t>
            </w:r>
            <w:r w:rsidR="00F012EF" w:rsidRPr="008D380B">
              <w:rPr>
                <w:rFonts w:ascii="Times New Roman" w:hAnsi="Times New Roman" w:cs="Times New Roman"/>
                <w:color w:val="231F20"/>
                <w:sz w:val="24"/>
                <w:szCs w:val="24"/>
                <w:lang w:val="pt-BR"/>
              </w:rPr>
              <w:t>S.A.</w:t>
            </w:r>
            <w:r w:rsidR="00621F32" w:rsidRPr="008D380B">
              <w:rPr>
                <w:rFonts w:ascii="Times New Roman" w:hAnsi="Times New Roman" w:cs="Times New Roman"/>
                <w:color w:val="231F20"/>
                <w:sz w:val="24"/>
                <w:szCs w:val="24"/>
                <w:lang w:val="pt-BR"/>
              </w:rPr>
              <w:t>.</w:t>
            </w:r>
          </w:p>
        </w:tc>
        <w:tc>
          <w:tcPr>
            <w:tcW w:w="5245" w:type="dxa"/>
            <w:tcBorders>
              <w:top w:val="single" w:sz="8" w:space="0" w:color="007BC3"/>
              <w:left w:val="nil"/>
              <w:bottom w:val="single" w:sz="8" w:space="0" w:color="007BC3"/>
            </w:tcBorders>
          </w:tcPr>
          <w:p w14:paraId="4FA4D78C" w14:textId="3FB1B986" w:rsidR="00630625" w:rsidRPr="008D380B" w:rsidRDefault="00630625" w:rsidP="00552F31">
            <w:pPr>
              <w:pStyle w:val="TableParagraph"/>
              <w:spacing w:before="92"/>
              <w:ind w:right="138"/>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Lei 6.404/76, que regula as sociedades anônimas de capital aberto ou fechado</w:t>
            </w:r>
          </w:p>
        </w:tc>
      </w:tr>
      <w:tr w:rsidR="00630625" w:rsidRPr="008D380B" w14:paraId="38E048EA" w14:textId="77777777" w:rsidTr="00DF129C">
        <w:trPr>
          <w:trHeight w:val="482"/>
        </w:trPr>
        <w:tc>
          <w:tcPr>
            <w:tcW w:w="3545" w:type="dxa"/>
            <w:tcBorders>
              <w:top w:val="single" w:sz="8" w:space="0" w:color="007BC3"/>
              <w:bottom w:val="single" w:sz="8" w:space="0" w:color="007BC3"/>
              <w:right w:val="nil"/>
            </w:tcBorders>
          </w:tcPr>
          <w:p w14:paraId="20F1AD9D" w14:textId="77777777" w:rsidR="00630625" w:rsidRPr="008D380B" w:rsidRDefault="00630625" w:rsidP="00552F31">
            <w:pPr>
              <w:pStyle w:val="TableParagraph"/>
              <w:spacing w:before="89"/>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Novo Mercado</w:t>
            </w:r>
          </w:p>
        </w:tc>
        <w:tc>
          <w:tcPr>
            <w:tcW w:w="5245" w:type="dxa"/>
            <w:tcBorders>
              <w:top w:val="single" w:sz="8" w:space="0" w:color="007BC3"/>
              <w:left w:val="nil"/>
              <w:bottom w:val="single" w:sz="8" w:space="0" w:color="007BC3"/>
            </w:tcBorders>
          </w:tcPr>
          <w:p w14:paraId="729E2AE3" w14:textId="6F68F600" w:rsidR="00630625" w:rsidRPr="008D380B" w:rsidRDefault="00630625" w:rsidP="00552F31">
            <w:pPr>
              <w:pStyle w:val="TableParagraph"/>
              <w:spacing w:before="92"/>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Novo Mercado da B3</w:t>
            </w:r>
          </w:p>
        </w:tc>
      </w:tr>
      <w:tr w:rsidR="00630625" w:rsidRPr="008D380B" w14:paraId="3DED04EA" w14:textId="77777777" w:rsidTr="00DF129C">
        <w:trPr>
          <w:trHeight w:val="481"/>
        </w:trPr>
        <w:tc>
          <w:tcPr>
            <w:tcW w:w="3545" w:type="dxa"/>
            <w:tcBorders>
              <w:top w:val="single" w:sz="8" w:space="0" w:color="007BC3"/>
              <w:bottom w:val="single" w:sz="8" w:space="0" w:color="007BC3"/>
              <w:right w:val="nil"/>
            </w:tcBorders>
          </w:tcPr>
          <w:p w14:paraId="0F5A1BFE" w14:textId="77777777" w:rsidR="00630625" w:rsidRPr="008D380B" w:rsidRDefault="00630625" w:rsidP="00552F31">
            <w:pPr>
              <w:pStyle w:val="TableParagraph"/>
              <w:spacing w:before="81"/>
              <w:ind w:left="115"/>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Regulamento do Novo Mercado</w:t>
            </w:r>
          </w:p>
        </w:tc>
        <w:tc>
          <w:tcPr>
            <w:tcW w:w="5245" w:type="dxa"/>
            <w:tcBorders>
              <w:top w:val="single" w:sz="8" w:space="0" w:color="007BC3"/>
              <w:left w:val="nil"/>
              <w:bottom w:val="single" w:sz="8" w:space="0" w:color="007BC3"/>
            </w:tcBorders>
          </w:tcPr>
          <w:p w14:paraId="0EF090BB" w14:textId="77777777" w:rsidR="00630625" w:rsidRPr="008D380B" w:rsidRDefault="00630625" w:rsidP="00552F31">
            <w:pPr>
              <w:pStyle w:val="TableParagraph"/>
              <w:spacing w:before="81"/>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Regulamento da listagem do Novo Mercado</w:t>
            </w:r>
          </w:p>
        </w:tc>
      </w:tr>
      <w:tr w:rsidR="00630625" w:rsidRPr="008D380B" w14:paraId="398FC248" w14:textId="77777777" w:rsidTr="00DF129C">
        <w:trPr>
          <w:trHeight w:val="701"/>
        </w:trPr>
        <w:tc>
          <w:tcPr>
            <w:tcW w:w="3545" w:type="dxa"/>
            <w:tcBorders>
              <w:top w:val="single" w:sz="8" w:space="0" w:color="007BC3"/>
              <w:bottom w:val="single" w:sz="8" w:space="0" w:color="007BC3"/>
              <w:right w:val="nil"/>
            </w:tcBorders>
          </w:tcPr>
          <w:p w14:paraId="48E25A93" w14:textId="77777777" w:rsidR="00630625" w:rsidRPr="008D380B" w:rsidRDefault="00630625" w:rsidP="00DF129C">
            <w:pPr>
              <w:pStyle w:val="TableParagraph"/>
              <w:spacing w:before="84"/>
              <w:ind w:left="115" w:right="-562"/>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Reunião de sócios</w:t>
            </w:r>
          </w:p>
        </w:tc>
        <w:tc>
          <w:tcPr>
            <w:tcW w:w="5245" w:type="dxa"/>
            <w:tcBorders>
              <w:top w:val="single" w:sz="8" w:space="0" w:color="007BC3"/>
              <w:left w:val="nil"/>
              <w:bottom w:val="single" w:sz="8" w:space="0" w:color="007BC3"/>
            </w:tcBorders>
          </w:tcPr>
          <w:p w14:paraId="2EB9A3E0" w14:textId="77777777" w:rsidR="00630625" w:rsidRPr="008D380B" w:rsidRDefault="00630625" w:rsidP="00DF129C">
            <w:pPr>
              <w:pStyle w:val="Textodecomentrio"/>
              <w:ind w:left="562"/>
              <w:rPr>
                <w:rFonts w:ascii="Times New Roman" w:hAnsi="Times New Roman" w:cs="Times New Roman"/>
                <w:sz w:val="24"/>
                <w:szCs w:val="24"/>
                <w:lang w:val="pt-BR"/>
              </w:rPr>
            </w:pPr>
            <w:r w:rsidRPr="008D380B">
              <w:rPr>
                <w:rFonts w:ascii="Times New Roman" w:hAnsi="Times New Roman" w:cs="Times New Roman"/>
                <w:color w:val="231F20"/>
                <w:sz w:val="24"/>
                <w:szCs w:val="24"/>
                <w:lang w:val="pt-BR"/>
              </w:rPr>
              <w:t xml:space="preserve">Reunião de sócios ou assembleia geral de sócios de uma sociedade limitada. </w:t>
            </w:r>
            <w:r w:rsidRPr="008D380B">
              <w:rPr>
                <w:rFonts w:ascii="Times New Roman" w:hAnsi="Times New Roman" w:cs="Times New Roman"/>
                <w:sz w:val="24"/>
                <w:szCs w:val="24"/>
                <w:lang w:val="pt-BR"/>
              </w:rPr>
              <w:t>A diferença entre uma reunião de sócios e uma assembleia geral em uma sociedade é a quantidade de sócios. Considera-se assembleia se o número de sócios participantes for superior a dez.</w:t>
            </w:r>
          </w:p>
          <w:p w14:paraId="22D0A67D" w14:textId="77777777" w:rsidR="00630625" w:rsidRPr="008D380B" w:rsidRDefault="00630625" w:rsidP="00552F31">
            <w:pPr>
              <w:pStyle w:val="TableParagraph"/>
              <w:spacing w:before="84"/>
              <w:rPr>
                <w:rFonts w:ascii="Times New Roman" w:hAnsi="Times New Roman" w:cs="Times New Roman"/>
                <w:color w:val="231F20"/>
                <w:sz w:val="24"/>
                <w:szCs w:val="24"/>
                <w:lang w:val="pt-BR"/>
              </w:rPr>
            </w:pPr>
          </w:p>
        </w:tc>
      </w:tr>
      <w:tr w:rsidR="00630625" w:rsidRPr="008D380B" w14:paraId="021CD2A3" w14:textId="77777777" w:rsidTr="00DF129C">
        <w:trPr>
          <w:trHeight w:val="359"/>
        </w:trPr>
        <w:tc>
          <w:tcPr>
            <w:tcW w:w="3545" w:type="dxa"/>
            <w:tcBorders>
              <w:top w:val="single" w:sz="8" w:space="0" w:color="007BC3"/>
              <w:bottom w:val="single" w:sz="8" w:space="0" w:color="007BC3"/>
              <w:right w:val="nil"/>
            </w:tcBorders>
          </w:tcPr>
          <w:p w14:paraId="5B1D18D3" w14:textId="77777777" w:rsidR="00630625" w:rsidRPr="008D380B" w:rsidRDefault="00630625" w:rsidP="00552F31">
            <w:pPr>
              <w:pStyle w:val="TableParagraph"/>
              <w:spacing w:before="43"/>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Sociedade</w:t>
            </w:r>
          </w:p>
        </w:tc>
        <w:tc>
          <w:tcPr>
            <w:tcW w:w="5245" w:type="dxa"/>
            <w:tcBorders>
              <w:top w:val="single" w:sz="8" w:space="0" w:color="007BC3"/>
              <w:left w:val="nil"/>
              <w:bottom w:val="single" w:sz="8" w:space="0" w:color="007BC3"/>
            </w:tcBorders>
          </w:tcPr>
          <w:p w14:paraId="064E3A3C" w14:textId="77777777" w:rsidR="00630625" w:rsidRPr="008D380B" w:rsidRDefault="00630625" w:rsidP="00552F31">
            <w:pPr>
              <w:pStyle w:val="TableParagraph"/>
              <w:spacing w:before="34"/>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Uma companhia e/ou uma sociedade limitada, indistintamente</w:t>
            </w:r>
          </w:p>
        </w:tc>
      </w:tr>
      <w:tr w:rsidR="00630625" w:rsidRPr="008D380B" w14:paraId="381A0C8A" w14:textId="77777777" w:rsidTr="00DF129C">
        <w:trPr>
          <w:trHeight w:val="359"/>
        </w:trPr>
        <w:tc>
          <w:tcPr>
            <w:tcW w:w="3545" w:type="dxa"/>
            <w:tcBorders>
              <w:top w:val="single" w:sz="8" w:space="0" w:color="007BC3"/>
              <w:bottom w:val="single" w:sz="8" w:space="0" w:color="007BC3"/>
              <w:right w:val="nil"/>
            </w:tcBorders>
          </w:tcPr>
          <w:p w14:paraId="26C96B97" w14:textId="77777777" w:rsidR="00630625" w:rsidRPr="008D380B" w:rsidRDefault="00630625" w:rsidP="00552F31">
            <w:pPr>
              <w:pStyle w:val="TableParagraph"/>
              <w:spacing w:before="43"/>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Sociedade limitada</w:t>
            </w:r>
          </w:p>
        </w:tc>
        <w:tc>
          <w:tcPr>
            <w:tcW w:w="5245" w:type="dxa"/>
            <w:tcBorders>
              <w:top w:val="single" w:sz="8" w:space="0" w:color="007BC3"/>
              <w:left w:val="nil"/>
              <w:bottom w:val="single" w:sz="8" w:space="0" w:color="007BC3"/>
            </w:tcBorders>
          </w:tcPr>
          <w:p w14:paraId="1831586D" w14:textId="77777777" w:rsidR="00630625" w:rsidRPr="008D380B" w:rsidRDefault="00630625" w:rsidP="00552F31">
            <w:pPr>
              <w:pStyle w:val="TableParagraph"/>
              <w:spacing w:before="34"/>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Uma sociedade empresária limitada</w:t>
            </w:r>
          </w:p>
        </w:tc>
      </w:tr>
      <w:tr w:rsidR="00630625" w:rsidRPr="00DC336D" w14:paraId="7ECB07FE" w14:textId="77777777" w:rsidTr="00DF129C">
        <w:trPr>
          <w:trHeight w:val="359"/>
        </w:trPr>
        <w:tc>
          <w:tcPr>
            <w:tcW w:w="3545" w:type="dxa"/>
            <w:tcBorders>
              <w:top w:val="single" w:sz="8" w:space="0" w:color="007BC3"/>
              <w:bottom w:val="single" w:sz="8" w:space="0" w:color="007BC3"/>
              <w:right w:val="nil"/>
            </w:tcBorders>
          </w:tcPr>
          <w:p w14:paraId="5A5FD3C9" w14:textId="77777777" w:rsidR="00630625" w:rsidRPr="008D380B" w:rsidRDefault="00630625" w:rsidP="00552F31">
            <w:pPr>
              <w:pStyle w:val="TableParagraph"/>
              <w:spacing w:before="43"/>
              <w:ind w:left="115"/>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Sócio</w:t>
            </w:r>
          </w:p>
        </w:tc>
        <w:tc>
          <w:tcPr>
            <w:tcW w:w="5245" w:type="dxa"/>
            <w:tcBorders>
              <w:top w:val="single" w:sz="8" w:space="0" w:color="007BC3"/>
              <w:left w:val="nil"/>
              <w:bottom w:val="single" w:sz="8" w:space="0" w:color="007BC3"/>
            </w:tcBorders>
          </w:tcPr>
          <w:p w14:paraId="294CB511" w14:textId="77777777" w:rsidR="00630625" w:rsidRPr="00DC336D" w:rsidRDefault="00630625" w:rsidP="00552F31">
            <w:pPr>
              <w:pStyle w:val="TableParagraph"/>
              <w:spacing w:before="34"/>
              <w:rPr>
                <w:rFonts w:ascii="Times New Roman" w:hAnsi="Times New Roman" w:cs="Times New Roman"/>
                <w:color w:val="231F20"/>
                <w:sz w:val="24"/>
                <w:szCs w:val="24"/>
                <w:lang w:val="pt-BR"/>
              </w:rPr>
            </w:pPr>
            <w:r w:rsidRPr="008D380B">
              <w:rPr>
                <w:rFonts w:ascii="Times New Roman" w:hAnsi="Times New Roman" w:cs="Times New Roman"/>
                <w:color w:val="231F20"/>
                <w:sz w:val="24"/>
                <w:szCs w:val="24"/>
                <w:lang w:val="pt-BR"/>
              </w:rPr>
              <w:t>Sócio de uma sociedade limitada</w:t>
            </w:r>
          </w:p>
        </w:tc>
      </w:tr>
    </w:tbl>
    <w:p w14:paraId="262735F9" w14:textId="516EC684" w:rsidR="00B86920" w:rsidRPr="00DC336D" w:rsidRDefault="00B86920">
      <w:pPr>
        <w:rPr>
          <w:rFonts w:ascii="Times New Roman" w:hAnsi="Times New Roman" w:cs="Times New Roman"/>
          <w:sz w:val="24"/>
          <w:szCs w:val="24"/>
        </w:rPr>
      </w:pPr>
      <w:r w:rsidRPr="00DC336D">
        <w:rPr>
          <w:rFonts w:ascii="Times New Roman" w:hAnsi="Times New Roman" w:cs="Times New Roman"/>
          <w:sz w:val="24"/>
          <w:szCs w:val="24"/>
        </w:rPr>
        <w:br w:type="page"/>
      </w:r>
    </w:p>
    <w:p w14:paraId="262701C7" w14:textId="77777777" w:rsidR="00263B6C" w:rsidRDefault="00263B6C">
      <w:pPr>
        <w:rPr>
          <w:rFonts w:ascii="Times New Roman" w:hAnsi="Times New Roman" w:cs="Times New Roman"/>
          <w:sz w:val="24"/>
          <w:szCs w:val="24"/>
        </w:rPr>
        <w:sectPr w:rsidR="00263B6C" w:rsidSect="00263B6C">
          <w:pgSz w:w="11906" w:h="16838"/>
          <w:pgMar w:top="1418" w:right="1701" w:bottom="1418" w:left="1701" w:header="709" w:footer="709" w:gutter="0"/>
          <w:cols w:space="708"/>
          <w:docGrid w:linePitch="360"/>
        </w:sectPr>
      </w:pPr>
    </w:p>
    <w:p w14:paraId="3BE3CA20" w14:textId="4B045477" w:rsidR="00C11935" w:rsidRPr="00DC336D" w:rsidRDefault="00C11935" w:rsidP="00427A95">
      <w:pPr>
        <w:pStyle w:val="Ttulo1"/>
        <w:ind w:left="360"/>
      </w:pPr>
      <w:bookmarkStart w:id="2" w:name="_Toc106019356"/>
      <w:r w:rsidRPr="00DC336D">
        <w:lastRenderedPageBreak/>
        <w:t>Apresentação</w:t>
      </w:r>
      <w:bookmarkEnd w:id="2"/>
    </w:p>
    <w:p w14:paraId="60180B80" w14:textId="003DC123" w:rsidR="00C11935" w:rsidRPr="00DC336D" w:rsidRDefault="00C11935" w:rsidP="000A514C">
      <w:pPr>
        <w:pStyle w:val="PargrafodaLista"/>
        <w:spacing w:line="360" w:lineRule="auto"/>
        <w:rPr>
          <w:rFonts w:ascii="Times New Roman" w:hAnsi="Times New Roman" w:cs="Times New Roman"/>
          <w:sz w:val="24"/>
          <w:szCs w:val="24"/>
        </w:rPr>
      </w:pPr>
    </w:p>
    <w:p w14:paraId="7C4C16EB" w14:textId="4014185A" w:rsidR="00DC790E" w:rsidRPr="00DC336D" w:rsidRDefault="00DC790E" w:rsidP="000A514C">
      <w:pPr>
        <w:pStyle w:val="PargrafodaLista"/>
        <w:spacing w:line="360" w:lineRule="auto"/>
        <w:jc w:val="both"/>
        <w:rPr>
          <w:rFonts w:ascii="Times New Roman" w:hAnsi="Times New Roman" w:cs="Times New Roman"/>
          <w:sz w:val="24"/>
          <w:szCs w:val="24"/>
        </w:rPr>
      </w:pPr>
    </w:p>
    <w:p w14:paraId="02143B96" w14:textId="40A2900A" w:rsidR="008C6050" w:rsidRPr="00DC336D" w:rsidRDefault="0041169C"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administradores das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w:t>
      </w:r>
      <w:r w:rsidR="004C280C" w:rsidRPr="00DC336D">
        <w:rPr>
          <w:rFonts w:ascii="Times New Roman" w:hAnsi="Times New Roman" w:cs="Times New Roman"/>
          <w:sz w:val="24"/>
          <w:szCs w:val="24"/>
        </w:rPr>
        <w:t xml:space="preserve">empresárias </w:t>
      </w:r>
      <w:r w:rsidR="00B72769" w:rsidRPr="00DC336D">
        <w:rPr>
          <w:rFonts w:ascii="Times New Roman" w:hAnsi="Times New Roman" w:cs="Times New Roman"/>
          <w:sz w:val="24"/>
          <w:szCs w:val="24"/>
        </w:rPr>
        <w:t xml:space="preserve">possuem várias atribuições e exercem funções relevantes </w:t>
      </w:r>
      <w:r w:rsidR="00024FF5" w:rsidRPr="00DC336D">
        <w:rPr>
          <w:rFonts w:ascii="Times New Roman" w:hAnsi="Times New Roman" w:cs="Times New Roman"/>
          <w:sz w:val="24"/>
          <w:szCs w:val="24"/>
        </w:rPr>
        <w:t>n</w:t>
      </w:r>
      <w:r w:rsidR="00B72769" w:rsidRPr="00DC336D">
        <w:rPr>
          <w:rFonts w:ascii="Times New Roman" w:hAnsi="Times New Roman" w:cs="Times New Roman"/>
          <w:sz w:val="24"/>
          <w:szCs w:val="24"/>
        </w:rPr>
        <w:t xml:space="preserve">o </w:t>
      </w:r>
      <w:r w:rsidR="008C6050" w:rsidRPr="00DC336D">
        <w:rPr>
          <w:rFonts w:ascii="Times New Roman" w:hAnsi="Times New Roman" w:cs="Times New Roman"/>
          <w:sz w:val="24"/>
          <w:szCs w:val="24"/>
        </w:rPr>
        <w:t xml:space="preserve">direcionamento estratégico e </w:t>
      </w:r>
      <w:r w:rsidR="00024FF5" w:rsidRPr="00DC336D">
        <w:rPr>
          <w:rFonts w:ascii="Times New Roman" w:hAnsi="Times New Roman" w:cs="Times New Roman"/>
          <w:sz w:val="24"/>
          <w:szCs w:val="24"/>
        </w:rPr>
        <w:t>n</w:t>
      </w:r>
      <w:r w:rsidR="008C6050" w:rsidRPr="00DC336D">
        <w:rPr>
          <w:rFonts w:ascii="Times New Roman" w:hAnsi="Times New Roman" w:cs="Times New Roman"/>
          <w:sz w:val="24"/>
          <w:szCs w:val="24"/>
        </w:rPr>
        <w:t>a gestão das empresas no dia a dia.</w:t>
      </w:r>
      <w:r w:rsidR="00EB280A">
        <w:rPr>
          <w:rStyle w:val="Refdenotaderodap"/>
          <w:rFonts w:ascii="Times New Roman" w:hAnsi="Times New Roman" w:cs="Times New Roman"/>
          <w:sz w:val="24"/>
          <w:szCs w:val="24"/>
        </w:rPr>
        <w:footnoteReference w:id="2"/>
      </w:r>
      <w:r w:rsidR="008C6050" w:rsidRPr="00DC336D">
        <w:rPr>
          <w:rFonts w:ascii="Times New Roman" w:hAnsi="Times New Roman" w:cs="Times New Roman"/>
          <w:sz w:val="24"/>
          <w:szCs w:val="24"/>
        </w:rPr>
        <w:t xml:space="preserve"> </w:t>
      </w:r>
      <w:r w:rsidR="00A648E2" w:rsidRPr="00DC336D">
        <w:rPr>
          <w:rFonts w:ascii="Times New Roman" w:hAnsi="Times New Roman" w:cs="Times New Roman"/>
          <w:sz w:val="24"/>
          <w:szCs w:val="24"/>
        </w:rPr>
        <w:t xml:space="preserve">Em meio a </w:t>
      </w:r>
      <w:r w:rsidRPr="00DC336D">
        <w:rPr>
          <w:rFonts w:ascii="Times New Roman" w:hAnsi="Times New Roman" w:cs="Times New Roman"/>
          <w:sz w:val="24"/>
          <w:szCs w:val="24"/>
        </w:rPr>
        <w:t xml:space="preserve">muitas </w:t>
      </w:r>
      <w:r w:rsidR="00A648E2" w:rsidRPr="00DC336D">
        <w:rPr>
          <w:rFonts w:ascii="Times New Roman" w:hAnsi="Times New Roman" w:cs="Times New Roman"/>
          <w:sz w:val="24"/>
          <w:szCs w:val="24"/>
        </w:rPr>
        <w:t xml:space="preserve">tarefas e atividades, </w:t>
      </w:r>
      <w:r w:rsidR="00744C55" w:rsidRPr="00DC336D">
        <w:rPr>
          <w:rFonts w:ascii="Times New Roman" w:hAnsi="Times New Roman" w:cs="Times New Roman"/>
          <w:sz w:val="24"/>
          <w:szCs w:val="24"/>
        </w:rPr>
        <w:t xml:space="preserve">eles </w:t>
      </w:r>
      <w:r w:rsidR="00A648E2" w:rsidRPr="00DC336D">
        <w:rPr>
          <w:rFonts w:ascii="Times New Roman" w:hAnsi="Times New Roman" w:cs="Times New Roman"/>
          <w:sz w:val="24"/>
          <w:szCs w:val="24"/>
        </w:rPr>
        <w:t xml:space="preserve">nem sempre </w:t>
      </w:r>
      <w:r w:rsidR="003D2AA6">
        <w:rPr>
          <w:rFonts w:ascii="Times New Roman" w:hAnsi="Times New Roman" w:cs="Times New Roman"/>
          <w:sz w:val="24"/>
          <w:szCs w:val="24"/>
        </w:rPr>
        <w:t>se</w:t>
      </w:r>
      <w:r w:rsidR="00A648E2" w:rsidRPr="00DC336D">
        <w:rPr>
          <w:rFonts w:ascii="Times New Roman" w:hAnsi="Times New Roman" w:cs="Times New Roman"/>
          <w:sz w:val="24"/>
          <w:szCs w:val="24"/>
        </w:rPr>
        <w:t xml:space="preserve"> atentam à necessidade de </w:t>
      </w:r>
      <w:r w:rsidR="002C026F" w:rsidRPr="00DC336D">
        <w:rPr>
          <w:rFonts w:ascii="Times New Roman" w:hAnsi="Times New Roman" w:cs="Times New Roman"/>
          <w:sz w:val="24"/>
          <w:szCs w:val="24"/>
        </w:rPr>
        <w:t>observar</w:t>
      </w:r>
      <w:r w:rsidR="00605141" w:rsidRPr="00DC336D">
        <w:rPr>
          <w:rFonts w:ascii="Times New Roman" w:hAnsi="Times New Roman" w:cs="Times New Roman"/>
          <w:sz w:val="24"/>
          <w:szCs w:val="24"/>
        </w:rPr>
        <w:t xml:space="preserve"> </w:t>
      </w:r>
      <w:r w:rsidR="008C6050" w:rsidRPr="00DC336D">
        <w:rPr>
          <w:rFonts w:ascii="Times New Roman" w:hAnsi="Times New Roman" w:cs="Times New Roman"/>
          <w:sz w:val="24"/>
          <w:szCs w:val="24"/>
        </w:rPr>
        <w:t>os aspectos de natureza jurídica relacionados ao cargo de administrador</w:t>
      </w:r>
      <w:r w:rsidRPr="00DC336D">
        <w:rPr>
          <w:rFonts w:ascii="Times New Roman" w:hAnsi="Times New Roman" w:cs="Times New Roman"/>
          <w:sz w:val="24"/>
          <w:szCs w:val="24"/>
        </w:rPr>
        <w:t xml:space="preserve">. </w:t>
      </w:r>
    </w:p>
    <w:p w14:paraId="1D9F8EB8" w14:textId="77777777" w:rsidR="00605141" w:rsidRPr="00DC336D" w:rsidRDefault="00A648E2"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entanto, </w:t>
      </w:r>
      <w:r w:rsidR="00605141" w:rsidRPr="00DC336D">
        <w:rPr>
          <w:rFonts w:ascii="Times New Roman" w:hAnsi="Times New Roman" w:cs="Times New Roman"/>
          <w:sz w:val="24"/>
          <w:szCs w:val="24"/>
        </w:rPr>
        <w:t xml:space="preserve">esses aspectos são fundamentais </w:t>
      </w:r>
      <w:r w:rsidRPr="00DC336D">
        <w:rPr>
          <w:rFonts w:ascii="Times New Roman" w:hAnsi="Times New Roman" w:cs="Times New Roman"/>
          <w:sz w:val="24"/>
          <w:szCs w:val="24"/>
        </w:rPr>
        <w:t>para o bom exercício das atribuições, prerrogativas, obrigações, deveres e responsabilidades que advêm d</w:t>
      </w:r>
      <w:r w:rsidR="0070287E" w:rsidRPr="00DC336D">
        <w:rPr>
          <w:rFonts w:ascii="Times New Roman" w:hAnsi="Times New Roman" w:cs="Times New Roman"/>
          <w:sz w:val="24"/>
          <w:szCs w:val="24"/>
        </w:rPr>
        <w:t xml:space="preserve">a posição </w:t>
      </w:r>
      <w:r w:rsidRPr="00DC336D">
        <w:rPr>
          <w:rFonts w:ascii="Times New Roman" w:hAnsi="Times New Roman" w:cs="Times New Roman"/>
          <w:sz w:val="24"/>
          <w:szCs w:val="24"/>
        </w:rPr>
        <w:t xml:space="preserve">de administrador. </w:t>
      </w:r>
      <w:r w:rsidR="0070287E" w:rsidRPr="00DC336D">
        <w:rPr>
          <w:rFonts w:ascii="Times New Roman" w:hAnsi="Times New Roman" w:cs="Times New Roman"/>
          <w:sz w:val="24"/>
          <w:szCs w:val="24"/>
        </w:rPr>
        <w:t xml:space="preserve">Este guia se propõe a </w:t>
      </w:r>
      <w:r w:rsidR="00D177B9" w:rsidRPr="00DC336D">
        <w:rPr>
          <w:rFonts w:ascii="Times New Roman" w:hAnsi="Times New Roman" w:cs="Times New Roman"/>
          <w:sz w:val="24"/>
          <w:szCs w:val="24"/>
        </w:rPr>
        <w:t>destacar</w:t>
      </w:r>
      <w:r w:rsidR="00C7305E" w:rsidRPr="00DC336D">
        <w:rPr>
          <w:rFonts w:ascii="Times New Roman" w:hAnsi="Times New Roman" w:cs="Times New Roman"/>
          <w:sz w:val="24"/>
          <w:szCs w:val="24"/>
        </w:rPr>
        <w:t xml:space="preserve"> a importância d</w:t>
      </w:r>
      <w:r w:rsidR="00D177B9" w:rsidRPr="00DC336D">
        <w:rPr>
          <w:rFonts w:ascii="Times New Roman" w:hAnsi="Times New Roman" w:cs="Times New Roman"/>
          <w:sz w:val="24"/>
          <w:szCs w:val="24"/>
        </w:rPr>
        <w:t xml:space="preserve">esse tema, trazendo </w:t>
      </w:r>
      <w:r w:rsidR="0070287E" w:rsidRPr="00DC336D">
        <w:rPr>
          <w:rFonts w:ascii="Times New Roman" w:hAnsi="Times New Roman" w:cs="Times New Roman"/>
          <w:sz w:val="24"/>
          <w:szCs w:val="24"/>
        </w:rPr>
        <w:t xml:space="preserve">informações </w:t>
      </w:r>
      <w:r w:rsidR="00D177B9" w:rsidRPr="00DC336D">
        <w:rPr>
          <w:rFonts w:ascii="Times New Roman" w:hAnsi="Times New Roman" w:cs="Times New Roman"/>
          <w:sz w:val="24"/>
          <w:szCs w:val="24"/>
        </w:rPr>
        <w:t>para auxiliar</w:t>
      </w:r>
      <w:r w:rsidR="0070287E" w:rsidRPr="00DC336D">
        <w:rPr>
          <w:rFonts w:ascii="Times New Roman" w:hAnsi="Times New Roman" w:cs="Times New Roman"/>
          <w:sz w:val="24"/>
          <w:szCs w:val="24"/>
        </w:rPr>
        <w:t xml:space="preserve"> os administradores a desempenhar melhor as suas funções</w:t>
      </w:r>
      <w:r w:rsidR="00024FF5" w:rsidRPr="00DC336D">
        <w:rPr>
          <w:rFonts w:ascii="Times New Roman" w:hAnsi="Times New Roman" w:cs="Times New Roman"/>
          <w:sz w:val="24"/>
          <w:szCs w:val="24"/>
        </w:rPr>
        <w:t xml:space="preserve"> e a </w:t>
      </w:r>
      <w:r w:rsidR="0070287E" w:rsidRPr="00DC336D">
        <w:rPr>
          <w:rFonts w:ascii="Times New Roman" w:hAnsi="Times New Roman" w:cs="Times New Roman"/>
          <w:sz w:val="24"/>
          <w:szCs w:val="24"/>
        </w:rPr>
        <w:t>contribui</w:t>
      </w:r>
      <w:r w:rsidR="00024FF5" w:rsidRPr="00DC336D">
        <w:rPr>
          <w:rFonts w:ascii="Times New Roman" w:hAnsi="Times New Roman" w:cs="Times New Roman"/>
          <w:sz w:val="24"/>
          <w:szCs w:val="24"/>
        </w:rPr>
        <w:t>r</w:t>
      </w:r>
      <w:r w:rsidR="00B45140" w:rsidRPr="00DC336D">
        <w:rPr>
          <w:rFonts w:ascii="Times New Roman" w:hAnsi="Times New Roman" w:cs="Times New Roman"/>
          <w:sz w:val="24"/>
          <w:szCs w:val="24"/>
        </w:rPr>
        <w:t xml:space="preserve"> também </w:t>
      </w:r>
      <w:r w:rsidR="0070287E" w:rsidRPr="00DC336D">
        <w:rPr>
          <w:rFonts w:ascii="Times New Roman" w:hAnsi="Times New Roman" w:cs="Times New Roman"/>
          <w:sz w:val="24"/>
          <w:szCs w:val="24"/>
        </w:rPr>
        <w:t xml:space="preserve">para o aprimoramento da governança corporativa </w:t>
      </w:r>
      <w:r w:rsidR="00D177B9" w:rsidRPr="00DC336D">
        <w:rPr>
          <w:rFonts w:ascii="Times New Roman" w:hAnsi="Times New Roman" w:cs="Times New Roman"/>
          <w:sz w:val="24"/>
          <w:szCs w:val="24"/>
        </w:rPr>
        <w:t xml:space="preserve">de suas </w:t>
      </w:r>
      <w:r w:rsidR="00C7305E" w:rsidRPr="00DC336D">
        <w:rPr>
          <w:rFonts w:ascii="Times New Roman" w:hAnsi="Times New Roman" w:cs="Times New Roman"/>
          <w:sz w:val="24"/>
          <w:szCs w:val="24"/>
        </w:rPr>
        <w:t>organizações</w:t>
      </w:r>
      <w:r w:rsidR="00D177B9" w:rsidRPr="00DC336D">
        <w:rPr>
          <w:rFonts w:ascii="Times New Roman" w:hAnsi="Times New Roman" w:cs="Times New Roman"/>
          <w:sz w:val="24"/>
          <w:szCs w:val="24"/>
        </w:rPr>
        <w:t xml:space="preserve"> </w:t>
      </w:r>
      <w:r w:rsidR="0070287E" w:rsidRPr="00DC336D">
        <w:rPr>
          <w:rFonts w:ascii="Times New Roman" w:hAnsi="Times New Roman" w:cs="Times New Roman"/>
          <w:sz w:val="24"/>
          <w:szCs w:val="24"/>
        </w:rPr>
        <w:t xml:space="preserve">e do mercado. </w:t>
      </w:r>
    </w:p>
    <w:p w14:paraId="67527A01" w14:textId="5429CBE0" w:rsidR="00C17E8F" w:rsidRPr="00DC336D" w:rsidRDefault="00605141"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propósito do documento é apresentar, em linguagem </w:t>
      </w:r>
      <w:sdt>
        <w:sdtPr>
          <w:tag w:val="goog_rdk_4"/>
          <w:id w:val="-871146919"/>
        </w:sdtPr>
        <w:sdtEndPr/>
        <w:sdtContent/>
      </w:sdt>
      <w:r w:rsidRPr="00DC336D">
        <w:rPr>
          <w:rFonts w:ascii="Times New Roman" w:hAnsi="Times New Roman" w:cs="Times New Roman"/>
          <w:sz w:val="24"/>
          <w:szCs w:val="24"/>
        </w:rPr>
        <w:t>acessível</w:t>
      </w:r>
      <w:r w:rsidR="0038476D">
        <w:rPr>
          <w:rFonts w:ascii="Times New Roman" w:hAnsi="Times New Roman" w:cs="Times New Roman"/>
          <w:sz w:val="24"/>
          <w:szCs w:val="24"/>
        </w:rPr>
        <w:t xml:space="preserve"> inclusive</w:t>
      </w:r>
      <w:r w:rsidRPr="00DC336D">
        <w:rPr>
          <w:rFonts w:ascii="Times New Roman" w:hAnsi="Times New Roman" w:cs="Times New Roman"/>
          <w:sz w:val="24"/>
          <w:szCs w:val="24"/>
        </w:rPr>
        <w:t xml:space="preserve"> para </w:t>
      </w:r>
      <w:r w:rsidR="002C026F" w:rsidRPr="00DC336D">
        <w:rPr>
          <w:rFonts w:ascii="Times New Roman" w:hAnsi="Times New Roman" w:cs="Times New Roman"/>
          <w:sz w:val="24"/>
          <w:szCs w:val="24"/>
        </w:rPr>
        <w:t>quem não é da área jurídica,</w:t>
      </w:r>
      <w:r w:rsidRPr="00DC336D">
        <w:rPr>
          <w:rFonts w:ascii="Times New Roman" w:hAnsi="Times New Roman" w:cs="Times New Roman"/>
          <w:sz w:val="24"/>
          <w:szCs w:val="24"/>
        </w:rPr>
        <w:t xml:space="preserve"> o</w:t>
      </w:r>
      <w:r w:rsidR="00C17E8F" w:rsidRPr="00DC336D">
        <w:rPr>
          <w:rFonts w:ascii="Times New Roman" w:hAnsi="Times New Roman" w:cs="Times New Roman"/>
          <w:sz w:val="24"/>
          <w:szCs w:val="24"/>
        </w:rPr>
        <w:t xml:space="preserve">s principais pontos referentes à matéria abordados na Lei das </w:t>
      </w:r>
      <w:r w:rsidR="00F012EF" w:rsidRPr="00DC336D">
        <w:rPr>
          <w:rFonts w:ascii="Times New Roman" w:hAnsi="Times New Roman" w:cs="Times New Roman"/>
          <w:sz w:val="24"/>
          <w:szCs w:val="24"/>
        </w:rPr>
        <w:t>S.A.</w:t>
      </w:r>
      <w:r w:rsidR="00C17E8F" w:rsidRPr="00DC336D">
        <w:rPr>
          <w:rFonts w:ascii="Times New Roman" w:hAnsi="Times New Roman" w:cs="Times New Roman"/>
          <w:sz w:val="24"/>
          <w:szCs w:val="24"/>
        </w:rPr>
        <w:t xml:space="preserve">, que rege as </w:t>
      </w:r>
      <w:r w:rsidR="004C280C" w:rsidRPr="00DC336D">
        <w:rPr>
          <w:rFonts w:ascii="Times New Roman" w:hAnsi="Times New Roman" w:cs="Times New Roman"/>
          <w:sz w:val="24"/>
          <w:szCs w:val="24"/>
        </w:rPr>
        <w:t>companhias</w:t>
      </w:r>
      <w:r w:rsidR="00C17E8F" w:rsidRPr="00DC336D">
        <w:rPr>
          <w:rFonts w:ascii="Times New Roman" w:hAnsi="Times New Roman" w:cs="Times New Roman"/>
          <w:sz w:val="24"/>
          <w:szCs w:val="24"/>
        </w:rPr>
        <w:t xml:space="preserve">, e no Código Civil, que trata das </w:t>
      </w:r>
      <w:r w:rsidR="002D591F" w:rsidRPr="00DC336D">
        <w:rPr>
          <w:rFonts w:ascii="Times New Roman" w:hAnsi="Times New Roman" w:cs="Times New Roman"/>
          <w:sz w:val="24"/>
          <w:szCs w:val="24"/>
        </w:rPr>
        <w:t>sociedade</w:t>
      </w:r>
      <w:r w:rsidR="00C17E8F" w:rsidRPr="00DC336D">
        <w:rPr>
          <w:rFonts w:ascii="Times New Roman" w:hAnsi="Times New Roman" w:cs="Times New Roman"/>
          <w:sz w:val="24"/>
          <w:szCs w:val="24"/>
        </w:rPr>
        <w:t>s limitadas. Portanto, o conteúdo se aplica a</w:t>
      </w:r>
      <w:r w:rsidR="00D82531" w:rsidRPr="00DC336D">
        <w:rPr>
          <w:rFonts w:ascii="Times New Roman" w:hAnsi="Times New Roman" w:cs="Times New Roman"/>
          <w:sz w:val="24"/>
          <w:szCs w:val="24"/>
        </w:rPr>
        <w:t>os administradores estatutários das</w:t>
      </w:r>
      <w:r w:rsidR="00C17E8F" w:rsidRPr="00DC336D">
        <w:rPr>
          <w:rFonts w:ascii="Times New Roman" w:hAnsi="Times New Roman" w:cs="Times New Roman"/>
          <w:sz w:val="24"/>
          <w:szCs w:val="24"/>
        </w:rPr>
        <w:t xml:space="preserve"> </w:t>
      </w:r>
      <w:r w:rsidR="002D591F" w:rsidRPr="00DC336D">
        <w:rPr>
          <w:rFonts w:ascii="Times New Roman" w:hAnsi="Times New Roman" w:cs="Times New Roman"/>
          <w:sz w:val="24"/>
          <w:szCs w:val="24"/>
        </w:rPr>
        <w:t>sociedade</w:t>
      </w:r>
      <w:r w:rsidR="00C17E8F" w:rsidRPr="00DC336D">
        <w:rPr>
          <w:rFonts w:ascii="Times New Roman" w:hAnsi="Times New Roman" w:cs="Times New Roman"/>
          <w:sz w:val="24"/>
          <w:szCs w:val="24"/>
        </w:rPr>
        <w:t xml:space="preserve">s anônimas, abertas e fechadas, e </w:t>
      </w:r>
      <w:r w:rsidR="00D82531" w:rsidRPr="00DC336D">
        <w:rPr>
          <w:rFonts w:ascii="Times New Roman" w:hAnsi="Times New Roman" w:cs="Times New Roman"/>
          <w:sz w:val="24"/>
          <w:szCs w:val="24"/>
        </w:rPr>
        <w:t xml:space="preserve">das </w:t>
      </w:r>
      <w:r w:rsidR="002D591F" w:rsidRPr="00DC336D">
        <w:rPr>
          <w:rFonts w:ascii="Times New Roman" w:hAnsi="Times New Roman" w:cs="Times New Roman"/>
          <w:sz w:val="24"/>
          <w:szCs w:val="24"/>
        </w:rPr>
        <w:t>sociedade</w:t>
      </w:r>
      <w:r w:rsidR="00C17E8F" w:rsidRPr="00DC336D">
        <w:rPr>
          <w:rFonts w:ascii="Times New Roman" w:hAnsi="Times New Roman" w:cs="Times New Roman"/>
          <w:sz w:val="24"/>
          <w:szCs w:val="24"/>
        </w:rPr>
        <w:t xml:space="preserve">s limitadas. </w:t>
      </w:r>
    </w:p>
    <w:p w14:paraId="47EE193B" w14:textId="36D6F9DE" w:rsidR="008F7D16" w:rsidRPr="00DC336D" w:rsidRDefault="00EE124E"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Esta é a segunda edição do </w:t>
      </w:r>
      <w:r w:rsidRPr="00DC336D">
        <w:rPr>
          <w:rFonts w:ascii="Times New Roman" w:hAnsi="Times New Roman" w:cs="Times New Roman"/>
          <w:i/>
          <w:iCs/>
          <w:sz w:val="24"/>
          <w:szCs w:val="24"/>
        </w:rPr>
        <w:t xml:space="preserve">Guia de Orientação Jurídica de Conselheiros de Administração e </w:t>
      </w:r>
      <w:r w:rsidR="003513EE" w:rsidRPr="00DC336D">
        <w:rPr>
          <w:rFonts w:ascii="Times New Roman" w:hAnsi="Times New Roman" w:cs="Times New Roman"/>
          <w:i/>
          <w:iCs/>
          <w:sz w:val="24"/>
          <w:szCs w:val="24"/>
        </w:rPr>
        <w:t>D</w:t>
      </w:r>
      <w:r w:rsidR="002D591F" w:rsidRPr="00DC336D">
        <w:rPr>
          <w:rFonts w:ascii="Times New Roman" w:hAnsi="Times New Roman" w:cs="Times New Roman"/>
          <w:i/>
          <w:iCs/>
          <w:sz w:val="24"/>
          <w:szCs w:val="24"/>
        </w:rPr>
        <w:t>iretores</w:t>
      </w:r>
      <w:r w:rsidRPr="00DC336D">
        <w:rPr>
          <w:rFonts w:ascii="Times New Roman" w:hAnsi="Times New Roman" w:cs="Times New Roman"/>
          <w:sz w:val="24"/>
          <w:szCs w:val="24"/>
        </w:rPr>
        <w:t>, que agora faz parte da coletânea “IBGC Orienta”. A primeira edição foi lançada em 2012 e resultou das reflexões e experiências de advogados e conselheiros de administração. De lá para cá, muitas foram as mudanças sociais, econômicas, tecnológicas e, consequentemente, jurídicas que afetaram diretamente as empresas e seus administradores</w:t>
      </w:r>
      <w:r w:rsidR="0083319B" w:rsidRPr="00DC336D">
        <w:rPr>
          <w:rFonts w:ascii="Times New Roman" w:hAnsi="Times New Roman" w:cs="Times New Roman"/>
          <w:sz w:val="24"/>
          <w:szCs w:val="24"/>
        </w:rPr>
        <w:t>. Essas transformações</w:t>
      </w:r>
      <w:r w:rsidRPr="00DC336D">
        <w:rPr>
          <w:rFonts w:ascii="Times New Roman" w:hAnsi="Times New Roman" w:cs="Times New Roman"/>
          <w:sz w:val="24"/>
          <w:szCs w:val="24"/>
        </w:rPr>
        <w:t xml:space="preserve"> tornaram as relações mais complexas, sem fronteiras, instantâneas e dinâmicas. A presente edição foi atualizada e incorporou temas que surgiram desde então e que afetam diretamente os administradores</w:t>
      </w:r>
      <w:r w:rsidR="008F7D16" w:rsidRPr="00DC336D">
        <w:rPr>
          <w:rFonts w:ascii="Times New Roman" w:hAnsi="Times New Roman" w:cs="Times New Roman"/>
          <w:sz w:val="24"/>
          <w:szCs w:val="24"/>
        </w:rPr>
        <w:t>.</w:t>
      </w:r>
      <w:r w:rsidR="001D6FD1" w:rsidRPr="00DC336D">
        <w:rPr>
          <w:rStyle w:val="Refdenotaderodap"/>
          <w:rFonts w:ascii="Times New Roman" w:hAnsi="Times New Roman" w:cs="Times New Roman"/>
          <w:sz w:val="24"/>
          <w:szCs w:val="24"/>
        </w:rPr>
        <w:footnoteReference w:id="3"/>
      </w:r>
    </w:p>
    <w:p w14:paraId="3D5649F1" w14:textId="348C48C7" w:rsidR="00E855BC" w:rsidRPr="00DC336D" w:rsidRDefault="00C17E8F"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A palavra </w:t>
      </w:r>
      <w:r w:rsidRPr="00DC336D">
        <w:rPr>
          <w:rFonts w:ascii="Times New Roman" w:hAnsi="Times New Roman" w:cs="Times New Roman"/>
          <w:i/>
          <w:iCs/>
          <w:sz w:val="24"/>
          <w:szCs w:val="24"/>
        </w:rPr>
        <w:t>companhia</w:t>
      </w:r>
      <w:r w:rsidRPr="00DC336D">
        <w:rPr>
          <w:rFonts w:ascii="Times New Roman" w:hAnsi="Times New Roman" w:cs="Times New Roman"/>
          <w:sz w:val="24"/>
          <w:szCs w:val="24"/>
        </w:rPr>
        <w:t xml:space="preserve"> será utilizada, daqui para a frente, para se referir às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anônimas (de capital aberto ou fechado). Já a designação </w:t>
      </w:r>
      <w:r w:rsidR="002D591F" w:rsidRPr="00DC336D">
        <w:rPr>
          <w:rFonts w:ascii="Times New Roman" w:hAnsi="Times New Roman" w:cs="Times New Roman"/>
          <w:i/>
          <w:iCs/>
          <w:sz w:val="24"/>
          <w:szCs w:val="24"/>
        </w:rPr>
        <w:t>sociedade</w:t>
      </w:r>
      <w:r w:rsidRPr="00DC336D">
        <w:rPr>
          <w:rFonts w:ascii="Times New Roman" w:hAnsi="Times New Roman" w:cs="Times New Roman"/>
          <w:i/>
          <w:iCs/>
          <w:sz w:val="24"/>
          <w:szCs w:val="24"/>
        </w:rPr>
        <w:t xml:space="preserve"> limitada</w:t>
      </w:r>
      <w:r w:rsidRPr="00DC336D">
        <w:rPr>
          <w:rFonts w:ascii="Times New Roman" w:hAnsi="Times New Roman" w:cs="Times New Roman"/>
          <w:sz w:val="24"/>
          <w:szCs w:val="24"/>
        </w:rPr>
        <w:t xml:space="preserve"> será </w:t>
      </w:r>
      <w:r w:rsidR="00AA6BF4" w:rsidRPr="00DC336D">
        <w:rPr>
          <w:rFonts w:ascii="Times New Roman" w:hAnsi="Times New Roman" w:cs="Times New Roman"/>
          <w:sz w:val="24"/>
          <w:szCs w:val="24"/>
        </w:rPr>
        <w:t>usada</w:t>
      </w:r>
      <w:r w:rsidRPr="00DC336D">
        <w:rPr>
          <w:rFonts w:ascii="Times New Roman" w:hAnsi="Times New Roman" w:cs="Times New Roman"/>
          <w:sz w:val="24"/>
          <w:szCs w:val="24"/>
        </w:rPr>
        <w:t xml:space="preserve"> para 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empresárias limitadas. E a palavra </w:t>
      </w:r>
      <w:r w:rsidR="002D591F" w:rsidRPr="00DC336D">
        <w:rPr>
          <w:rFonts w:ascii="Times New Roman" w:hAnsi="Times New Roman" w:cs="Times New Roman"/>
          <w:i/>
          <w:iCs/>
          <w:sz w:val="24"/>
          <w:szCs w:val="24"/>
        </w:rPr>
        <w:t>sociedade</w:t>
      </w:r>
      <w:r w:rsidR="00BD0CF3" w:rsidRPr="00DC336D">
        <w:rPr>
          <w:rFonts w:ascii="Times New Roman" w:hAnsi="Times New Roman" w:cs="Times New Roman"/>
          <w:i/>
          <w:iCs/>
          <w:sz w:val="24"/>
          <w:szCs w:val="24"/>
        </w:rPr>
        <w:t xml:space="preserve">, </w:t>
      </w:r>
      <w:r w:rsidR="00BD0CF3" w:rsidRPr="00DC336D">
        <w:rPr>
          <w:rFonts w:ascii="Times New Roman" w:hAnsi="Times New Roman" w:cs="Times New Roman"/>
          <w:sz w:val="24"/>
          <w:szCs w:val="24"/>
        </w:rPr>
        <w:t>isoladamente,</w:t>
      </w:r>
      <w:r w:rsidRPr="00DC336D">
        <w:rPr>
          <w:rFonts w:ascii="Times New Roman" w:hAnsi="Times New Roman" w:cs="Times New Roman"/>
          <w:sz w:val="24"/>
          <w:szCs w:val="24"/>
        </w:rPr>
        <w:t xml:space="preserve"> abarcará tanto as companhias quanto 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limitadas. De forma análoga, será designado </w:t>
      </w:r>
      <w:r w:rsidRPr="00DC336D">
        <w:rPr>
          <w:rFonts w:ascii="Times New Roman" w:hAnsi="Times New Roman" w:cs="Times New Roman"/>
          <w:i/>
          <w:iCs/>
          <w:sz w:val="24"/>
          <w:szCs w:val="24"/>
        </w:rPr>
        <w:t>administrador</w:t>
      </w:r>
      <w:r w:rsidRPr="00DC336D">
        <w:rPr>
          <w:rFonts w:ascii="Times New Roman" w:hAnsi="Times New Roman" w:cs="Times New Roman"/>
          <w:sz w:val="24"/>
          <w:szCs w:val="24"/>
        </w:rPr>
        <w:t xml:space="preserve"> qualquer pessoa física eleita para um cargo de administrador </w:t>
      </w:r>
      <w:r w:rsidR="00D82531" w:rsidRPr="00DC336D">
        <w:rPr>
          <w:rFonts w:ascii="Times New Roman" w:hAnsi="Times New Roman" w:cs="Times New Roman"/>
          <w:sz w:val="24"/>
          <w:szCs w:val="24"/>
        </w:rPr>
        <w:t xml:space="preserve">estatutário </w:t>
      </w:r>
      <w:r w:rsidRPr="00DC336D">
        <w:rPr>
          <w:rFonts w:ascii="Times New Roman" w:hAnsi="Times New Roman" w:cs="Times New Roman"/>
          <w:sz w:val="24"/>
          <w:szCs w:val="24"/>
        </w:rPr>
        <w:t xml:space="preserve">de uma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seja ele membro do conselho de administração, da diretoria e/ou de qualquer órgão de administração</w:t>
      </w:r>
      <w:r w:rsidR="00977B3E">
        <w:rPr>
          <w:rFonts w:ascii="Times New Roman" w:hAnsi="Times New Roman" w:cs="Times New Roman"/>
          <w:sz w:val="24"/>
          <w:szCs w:val="24"/>
        </w:rPr>
        <w:t xml:space="preserve"> previsto no estatuto</w:t>
      </w:r>
      <w:r w:rsidRPr="00DC336D">
        <w:rPr>
          <w:rFonts w:ascii="Times New Roman" w:hAnsi="Times New Roman" w:cs="Times New Roman"/>
          <w:sz w:val="24"/>
          <w:szCs w:val="24"/>
        </w:rPr>
        <w:t xml:space="preserve">. </w:t>
      </w:r>
      <w:r w:rsidR="00D82531" w:rsidRPr="00DC336D">
        <w:rPr>
          <w:rFonts w:ascii="Times New Roman" w:hAnsi="Times New Roman" w:cs="Times New Roman"/>
          <w:sz w:val="24"/>
          <w:szCs w:val="24"/>
        </w:rPr>
        <w:t xml:space="preserve">A expressão </w:t>
      </w:r>
      <w:r w:rsidR="00D82531" w:rsidRPr="00DC336D">
        <w:rPr>
          <w:rFonts w:ascii="Times New Roman" w:hAnsi="Times New Roman" w:cs="Times New Roman"/>
          <w:i/>
          <w:iCs/>
          <w:sz w:val="24"/>
          <w:szCs w:val="24"/>
        </w:rPr>
        <w:t>legislação societária</w:t>
      </w:r>
      <w:r w:rsidR="00D82531" w:rsidRPr="00DC336D">
        <w:rPr>
          <w:rFonts w:ascii="Times New Roman" w:hAnsi="Times New Roman" w:cs="Times New Roman"/>
          <w:sz w:val="24"/>
          <w:szCs w:val="24"/>
        </w:rPr>
        <w:t xml:space="preserve"> será utilizada para se referir, de forma abrangente, às leis e normas aplicáveis às sociedades, tais como a Lei das </w:t>
      </w:r>
      <w:r w:rsidR="00F012EF" w:rsidRPr="00DC336D">
        <w:rPr>
          <w:rFonts w:ascii="Times New Roman" w:hAnsi="Times New Roman" w:cs="Times New Roman"/>
          <w:sz w:val="24"/>
          <w:szCs w:val="24"/>
        </w:rPr>
        <w:t>S.A</w:t>
      </w:r>
      <w:r w:rsidR="00621F32" w:rsidRPr="00DC336D">
        <w:rPr>
          <w:rFonts w:ascii="Times New Roman" w:hAnsi="Times New Roman" w:cs="Times New Roman"/>
          <w:sz w:val="24"/>
          <w:szCs w:val="24"/>
        </w:rPr>
        <w:t>.</w:t>
      </w:r>
      <w:r w:rsidR="00D82531" w:rsidRPr="00DC336D">
        <w:rPr>
          <w:rFonts w:ascii="Times New Roman" w:hAnsi="Times New Roman" w:cs="Times New Roman"/>
          <w:sz w:val="24"/>
          <w:szCs w:val="24"/>
        </w:rPr>
        <w:t xml:space="preserve">, o Código Civil e, no caso de companhias abertas, </w:t>
      </w:r>
      <w:r w:rsidR="003D2AA6">
        <w:rPr>
          <w:rFonts w:ascii="Times New Roman" w:hAnsi="Times New Roman" w:cs="Times New Roman"/>
          <w:sz w:val="24"/>
          <w:szCs w:val="24"/>
        </w:rPr>
        <w:t>a</w:t>
      </w:r>
      <w:r w:rsidR="00D82531" w:rsidRPr="00DC336D">
        <w:rPr>
          <w:rFonts w:ascii="Times New Roman" w:hAnsi="Times New Roman" w:cs="Times New Roman"/>
          <w:sz w:val="24"/>
          <w:szCs w:val="24"/>
        </w:rPr>
        <w:t>s normas da C</w:t>
      </w:r>
      <w:r w:rsidR="00E72D3D">
        <w:rPr>
          <w:rFonts w:ascii="Times New Roman" w:hAnsi="Times New Roman" w:cs="Times New Roman"/>
          <w:sz w:val="24"/>
          <w:szCs w:val="24"/>
        </w:rPr>
        <w:t>omissão de Valores Mobiliários (C</w:t>
      </w:r>
      <w:r w:rsidR="00D82531" w:rsidRPr="00DC336D">
        <w:rPr>
          <w:rFonts w:ascii="Times New Roman" w:hAnsi="Times New Roman" w:cs="Times New Roman"/>
          <w:sz w:val="24"/>
          <w:szCs w:val="24"/>
        </w:rPr>
        <w:t>VM</w:t>
      </w:r>
      <w:r w:rsidR="00E72D3D">
        <w:rPr>
          <w:rFonts w:ascii="Times New Roman" w:hAnsi="Times New Roman" w:cs="Times New Roman"/>
          <w:sz w:val="24"/>
          <w:szCs w:val="24"/>
        </w:rPr>
        <w:t>)</w:t>
      </w:r>
      <w:r w:rsidR="00D82531" w:rsidRPr="00DC336D">
        <w:rPr>
          <w:rFonts w:ascii="Times New Roman" w:hAnsi="Times New Roman" w:cs="Times New Roman"/>
          <w:sz w:val="24"/>
          <w:szCs w:val="24"/>
        </w:rPr>
        <w:t xml:space="preserve"> e </w:t>
      </w:r>
      <w:r w:rsidR="003D2AA6">
        <w:rPr>
          <w:rFonts w:ascii="Times New Roman" w:hAnsi="Times New Roman" w:cs="Times New Roman"/>
          <w:sz w:val="24"/>
          <w:szCs w:val="24"/>
        </w:rPr>
        <w:t xml:space="preserve">a </w:t>
      </w:r>
      <w:r w:rsidR="00D82531" w:rsidRPr="00DC336D">
        <w:rPr>
          <w:rFonts w:ascii="Times New Roman" w:hAnsi="Times New Roman" w:cs="Times New Roman"/>
          <w:sz w:val="24"/>
          <w:szCs w:val="24"/>
        </w:rPr>
        <w:t xml:space="preserve">regulamentação da B3. </w:t>
      </w:r>
      <w:r w:rsidR="00E855BC" w:rsidRPr="00DC336D">
        <w:rPr>
          <w:rFonts w:ascii="Times New Roman" w:hAnsi="Times New Roman" w:cs="Times New Roman"/>
          <w:sz w:val="24"/>
          <w:szCs w:val="24"/>
        </w:rPr>
        <w:t xml:space="preserve">Recomenda-se que, antes de iniciar a leitura, o leitor se familiarize com as definições que constam do glossário para que possa aproveitar melhor o guia. </w:t>
      </w:r>
    </w:p>
    <w:p w14:paraId="26D4EDC4" w14:textId="77777777" w:rsidR="008A0AEF" w:rsidRPr="00DC336D" w:rsidRDefault="00354F77"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Por fim, como toda obra </w:t>
      </w:r>
      <w:r w:rsidR="0083319B" w:rsidRPr="00DC336D">
        <w:rPr>
          <w:rFonts w:ascii="Times New Roman" w:hAnsi="Times New Roman" w:cs="Times New Roman"/>
          <w:sz w:val="24"/>
          <w:szCs w:val="24"/>
        </w:rPr>
        <w:t xml:space="preserve">que </w:t>
      </w:r>
      <w:r w:rsidR="006F4643" w:rsidRPr="00DC336D">
        <w:rPr>
          <w:rFonts w:ascii="Times New Roman" w:hAnsi="Times New Roman" w:cs="Times New Roman"/>
          <w:sz w:val="24"/>
          <w:szCs w:val="24"/>
        </w:rPr>
        <w:t>visa</w:t>
      </w:r>
      <w:r w:rsidRPr="00DC336D">
        <w:rPr>
          <w:rFonts w:ascii="Times New Roman" w:hAnsi="Times New Roman" w:cs="Times New Roman"/>
          <w:sz w:val="24"/>
          <w:szCs w:val="24"/>
        </w:rPr>
        <w:t xml:space="preserve"> servir de </w:t>
      </w:r>
      <w:r w:rsidR="00AA6BF4" w:rsidRPr="00DC336D">
        <w:rPr>
          <w:rFonts w:ascii="Times New Roman" w:hAnsi="Times New Roman" w:cs="Times New Roman"/>
          <w:sz w:val="24"/>
          <w:szCs w:val="24"/>
        </w:rPr>
        <w:t>ponto de partida</w:t>
      </w:r>
      <w:r w:rsidR="00086DCF" w:rsidRPr="00DC336D">
        <w:rPr>
          <w:rFonts w:ascii="Times New Roman" w:hAnsi="Times New Roman" w:cs="Times New Roman"/>
          <w:sz w:val="24"/>
          <w:szCs w:val="24"/>
        </w:rPr>
        <w:t xml:space="preserve"> e </w:t>
      </w:r>
      <w:r w:rsidR="0083319B" w:rsidRPr="00DC336D">
        <w:rPr>
          <w:rFonts w:ascii="Times New Roman" w:hAnsi="Times New Roman" w:cs="Times New Roman"/>
          <w:sz w:val="24"/>
          <w:szCs w:val="24"/>
        </w:rPr>
        <w:t>não t</w:t>
      </w:r>
      <w:r w:rsidR="00086DCF" w:rsidRPr="00DC336D">
        <w:rPr>
          <w:rFonts w:ascii="Times New Roman" w:hAnsi="Times New Roman" w:cs="Times New Roman"/>
          <w:sz w:val="24"/>
          <w:szCs w:val="24"/>
        </w:rPr>
        <w:t>em a</w:t>
      </w:r>
      <w:r w:rsidR="00157FAD"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pretensão de esgotar o tema, </w:t>
      </w:r>
      <w:r w:rsidR="006F4643" w:rsidRPr="00DC336D">
        <w:rPr>
          <w:rFonts w:ascii="Times New Roman" w:hAnsi="Times New Roman" w:cs="Times New Roman"/>
          <w:sz w:val="24"/>
          <w:szCs w:val="24"/>
        </w:rPr>
        <w:t>ela</w:t>
      </w:r>
      <w:r w:rsidRPr="00DC336D">
        <w:rPr>
          <w:rFonts w:ascii="Times New Roman" w:hAnsi="Times New Roman" w:cs="Times New Roman"/>
          <w:sz w:val="24"/>
          <w:szCs w:val="24"/>
        </w:rPr>
        <w:t xml:space="preserve"> não deve ser utilizad</w:t>
      </w:r>
      <w:r w:rsidR="006F4643" w:rsidRPr="00DC336D">
        <w:rPr>
          <w:rFonts w:ascii="Times New Roman" w:hAnsi="Times New Roman" w:cs="Times New Roman"/>
          <w:sz w:val="24"/>
          <w:szCs w:val="24"/>
        </w:rPr>
        <w:t xml:space="preserve">a </w:t>
      </w:r>
      <w:r w:rsidRPr="00DC336D">
        <w:rPr>
          <w:rFonts w:ascii="Times New Roman" w:hAnsi="Times New Roman" w:cs="Times New Roman"/>
          <w:sz w:val="24"/>
          <w:szCs w:val="24"/>
        </w:rPr>
        <w:t xml:space="preserve">para </w:t>
      </w:r>
      <w:r w:rsidR="002D591F" w:rsidRPr="00DC336D">
        <w:rPr>
          <w:rFonts w:ascii="Times New Roman" w:hAnsi="Times New Roman" w:cs="Times New Roman"/>
          <w:sz w:val="24"/>
          <w:szCs w:val="24"/>
        </w:rPr>
        <w:t xml:space="preserve">a obtenção de </w:t>
      </w:r>
      <w:r w:rsidRPr="00DC336D">
        <w:rPr>
          <w:rFonts w:ascii="Times New Roman" w:hAnsi="Times New Roman" w:cs="Times New Roman"/>
          <w:sz w:val="24"/>
          <w:szCs w:val="24"/>
        </w:rPr>
        <w:t>resposta</w:t>
      </w:r>
      <w:r w:rsidR="002D591F" w:rsidRPr="00DC336D">
        <w:rPr>
          <w:rFonts w:ascii="Times New Roman" w:hAnsi="Times New Roman" w:cs="Times New Roman"/>
          <w:sz w:val="24"/>
          <w:szCs w:val="24"/>
        </w:rPr>
        <w:t>s</w:t>
      </w:r>
      <w:r w:rsidRPr="00DC336D">
        <w:rPr>
          <w:rFonts w:ascii="Times New Roman" w:hAnsi="Times New Roman" w:cs="Times New Roman"/>
          <w:sz w:val="24"/>
          <w:szCs w:val="24"/>
        </w:rPr>
        <w:t xml:space="preserve"> a casos concretos, que demandam </w:t>
      </w:r>
      <w:r w:rsidR="006F4643" w:rsidRPr="00DC336D">
        <w:rPr>
          <w:rFonts w:ascii="Times New Roman" w:hAnsi="Times New Roman" w:cs="Times New Roman"/>
          <w:sz w:val="24"/>
          <w:szCs w:val="24"/>
        </w:rPr>
        <w:t>a consulta de</w:t>
      </w:r>
      <w:r w:rsidRPr="00DC336D">
        <w:rPr>
          <w:rFonts w:ascii="Times New Roman" w:hAnsi="Times New Roman" w:cs="Times New Roman"/>
          <w:sz w:val="24"/>
          <w:szCs w:val="24"/>
        </w:rPr>
        <w:t xml:space="preserve"> um profissional qualificado.</w:t>
      </w:r>
    </w:p>
    <w:p w14:paraId="37404F59" w14:textId="097B624D" w:rsidR="00C11935" w:rsidRPr="00DC336D" w:rsidRDefault="00F608FA"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Esperamos que a leitura seja proveitosa e enriquecedora. </w:t>
      </w:r>
    </w:p>
    <w:p w14:paraId="3930D037" w14:textId="77777777" w:rsidR="00C11935" w:rsidRPr="00DC336D" w:rsidRDefault="00C11935" w:rsidP="000A514C">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 xml:space="preserve"> </w:t>
      </w:r>
    </w:p>
    <w:p w14:paraId="5FF3A852" w14:textId="72940956" w:rsidR="00C11935" w:rsidRPr="00103663" w:rsidRDefault="006F0CA6" w:rsidP="00FA5E51">
      <w:pPr>
        <w:pStyle w:val="Ttulo1"/>
        <w:numPr>
          <w:ilvl w:val="0"/>
          <w:numId w:val="41"/>
        </w:numPr>
      </w:pPr>
      <w:r w:rsidRPr="00DC336D">
        <w:br w:type="page"/>
      </w:r>
      <w:bookmarkStart w:id="3" w:name="_Toc106019357"/>
      <w:r w:rsidR="008F7D16" w:rsidRPr="00103663">
        <w:lastRenderedPageBreak/>
        <w:t>Introdução</w:t>
      </w:r>
      <w:bookmarkEnd w:id="3"/>
    </w:p>
    <w:p w14:paraId="2A198709" w14:textId="7648F462" w:rsidR="005D0B02" w:rsidRPr="00DC336D" w:rsidRDefault="005D0B02" w:rsidP="000A514C">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ab/>
      </w:r>
    </w:p>
    <w:p w14:paraId="21FC4DFA" w14:textId="4370AB2E" w:rsidR="00D1193C" w:rsidRPr="00DC336D" w:rsidRDefault="005D0B02"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r>
      <w:r w:rsidR="00427A95" w:rsidRPr="00DC336D">
        <w:rPr>
          <w:rFonts w:ascii="Times New Roman" w:hAnsi="Times New Roman" w:cs="Times New Roman"/>
          <w:sz w:val="24"/>
          <w:szCs w:val="24"/>
        </w:rPr>
        <w:t>Para</w:t>
      </w:r>
      <w:r w:rsidRPr="00DC336D">
        <w:rPr>
          <w:rFonts w:ascii="Times New Roman" w:hAnsi="Times New Roman" w:cs="Times New Roman"/>
          <w:sz w:val="24"/>
          <w:szCs w:val="24"/>
        </w:rPr>
        <w:t xml:space="preserve"> orientar os administradores de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w:t>
      </w:r>
      <w:r w:rsidR="00E72D3D">
        <w:rPr>
          <w:rFonts w:ascii="Times New Roman" w:hAnsi="Times New Roman" w:cs="Times New Roman"/>
          <w:sz w:val="24"/>
          <w:szCs w:val="24"/>
        </w:rPr>
        <w:t xml:space="preserve">sobre </w:t>
      </w:r>
      <w:r w:rsidRPr="00DC336D">
        <w:rPr>
          <w:rFonts w:ascii="Times New Roman" w:hAnsi="Times New Roman" w:cs="Times New Roman"/>
          <w:sz w:val="24"/>
          <w:szCs w:val="24"/>
        </w:rPr>
        <w:t>aspectos jurídicos</w:t>
      </w:r>
      <w:r w:rsidR="00427A95" w:rsidRPr="00DC336D">
        <w:rPr>
          <w:rFonts w:ascii="Times New Roman" w:hAnsi="Times New Roman" w:cs="Times New Roman"/>
          <w:sz w:val="24"/>
          <w:szCs w:val="24"/>
        </w:rPr>
        <w:t>,</w:t>
      </w:r>
      <w:r w:rsidRPr="00DC336D">
        <w:rPr>
          <w:rFonts w:ascii="Times New Roman" w:hAnsi="Times New Roman" w:cs="Times New Roman"/>
          <w:sz w:val="24"/>
          <w:szCs w:val="24"/>
        </w:rPr>
        <w:t xml:space="preserve"> </w:t>
      </w:r>
      <w:r w:rsidR="00E72D3D">
        <w:rPr>
          <w:rFonts w:ascii="Times New Roman" w:hAnsi="Times New Roman" w:cs="Times New Roman"/>
          <w:sz w:val="24"/>
          <w:szCs w:val="24"/>
        </w:rPr>
        <w:t xml:space="preserve">primeiro </w:t>
      </w:r>
      <w:r w:rsidRPr="00DC336D">
        <w:rPr>
          <w:rFonts w:ascii="Times New Roman" w:hAnsi="Times New Roman" w:cs="Times New Roman"/>
          <w:sz w:val="24"/>
          <w:szCs w:val="24"/>
        </w:rPr>
        <w:t xml:space="preserve">é </w:t>
      </w:r>
      <w:r w:rsidR="00427A95" w:rsidRPr="00DC336D">
        <w:rPr>
          <w:rFonts w:ascii="Times New Roman" w:hAnsi="Times New Roman" w:cs="Times New Roman"/>
          <w:sz w:val="24"/>
          <w:szCs w:val="24"/>
        </w:rPr>
        <w:t>necessário definir</w:t>
      </w:r>
      <w:r w:rsidRPr="00DC336D">
        <w:rPr>
          <w:rFonts w:ascii="Times New Roman" w:hAnsi="Times New Roman" w:cs="Times New Roman"/>
          <w:sz w:val="24"/>
          <w:szCs w:val="24"/>
        </w:rPr>
        <w:t xml:space="preserve"> quem são os administradores. </w:t>
      </w:r>
      <w:r w:rsidR="00D1193C" w:rsidRPr="00DC336D">
        <w:rPr>
          <w:rFonts w:ascii="Times New Roman" w:hAnsi="Times New Roman" w:cs="Times New Roman"/>
          <w:sz w:val="24"/>
          <w:szCs w:val="24"/>
        </w:rPr>
        <w:t>Essa definição é fundamental</w:t>
      </w:r>
      <w:r w:rsidR="0083319B" w:rsidRPr="00DC336D">
        <w:rPr>
          <w:rFonts w:ascii="Times New Roman" w:hAnsi="Times New Roman" w:cs="Times New Roman"/>
          <w:sz w:val="24"/>
          <w:szCs w:val="24"/>
        </w:rPr>
        <w:t xml:space="preserve"> porque</w:t>
      </w:r>
      <w:r w:rsidR="00D1193C" w:rsidRPr="00DC336D">
        <w:rPr>
          <w:rFonts w:ascii="Times New Roman" w:hAnsi="Times New Roman" w:cs="Times New Roman"/>
          <w:sz w:val="24"/>
          <w:szCs w:val="24"/>
        </w:rPr>
        <w:t xml:space="preserve">, quando alguém é eleito como administrador, </w:t>
      </w:r>
      <w:r w:rsidR="00167EE0" w:rsidRPr="00DC336D">
        <w:rPr>
          <w:rFonts w:ascii="Times New Roman" w:hAnsi="Times New Roman" w:cs="Times New Roman"/>
          <w:sz w:val="24"/>
          <w:szCs w:val="24"/>
        </w:rPr>
        <w:t>torna-se a</w:t>
      </w:r>
      <w:r w:rsidR="00D1193C" w:rsidRPr="00DC336D">
        <w:rPr>
          <w:rFonts w:ascii="Times New Roman" w:hAnsi="Times New Roman" w:cs="Times New Roman"/>
          <w:sz w:val="24"/>
          <w:szCs w:val="24"/>
        </w:rPr>
        <w:t xml:space="preserve"> titular ou sujeito de uma série de atribuições, prerrogativas, obrigações, deveres e responsabilidades, próprios da condição do cargo e que o diferenciam de outras pessoas que ocupam as demais funções em uma sociedade.</w:t>
      </w:r>
    </w:p>
    <w:p w14:paraId="0F7324C0" w14:textId="35216727" w:rsidR="00F608FA" w:rsidRPr="00DC336D" w:rsidRDefault="005D0B02"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Embora possa parecer simples à primeira vista, essa definição não é imediata para aqueles que não são </w:t>
      </w:r>
      <w:r w:rsidR="00D45CF3">
        <w:rPr>
          <w:rFonts w:ascii="Times New Roman" w:hAnsi="Times New Roman" w:cs="Times New Roman"/>
          <w:sz w:val="24"/>
          <w:szCs w:val="24"/>
        </w:rPr>
        <w:t xml:space="preserve">familiarizados </w:t>
      </w:r>
      <w:r w:rsidR="00D45CF3" w:rsidRPr="00FF5BC0">
        <w:rPr>
          <w:rFonts w:ascii="Times New Roman" w:hAnsi="Times New Roman" w:cs="Times New Roman"/>
          <w:sz w:val="24"/>
          <w:szCs w:val="24"/>
        </w:rPr>
        <w:t>com a área jurídica.</w:t>
      </w:r>
      <w:r w:rsidR="00D45CF3">
        <w:rPr>
          <w:rFonts w:ascii="Times New Roman" w:hAnsi="Times New Roman" w:cs="Times New Roman"/>
          <w:sz w:val="24"/>
          <w:szCs w:val="24"/>
        </w:rPr>
        <w:t xml:space="preserve"> Não </w:t>
      </w:r>
      <w:r w:rsidR="00526467" w:rsidRPr="00DC336D">
        <w:rPr>
          <w:rFonts w:ascii="Times New Roman" w:hAnsi="Times New Roman" w:cs="Times New Roman"/>
          <w:sz w:val="24"/>
          <w:szCs w:val="24"/>
        </w:rPr>
        <w:t xml:space="preserve">é </w:t>
      </w:r>
      <w:r w:rsidR="00F608FA" w:rsidRPr="00DC336D">
        <w:rPr>
          <w:rFonts w:ascii="Times New Roman" w:hAnsi="Times New Roman" w:cs="Times New Roman"/>
          <w:sz w:val="24"/>
          <w:szCs w:val="24"/>
        </w:rPr>
        <w:t>raro</w:t>
      </w:r>
      <w:r w:rsidR="00526467" w:rsidRPr="00DC336D">
        <w:rPr>
          <w:rFonts w:ascii="Times New Roman" w:hAnsi="Times New Roman" w:cs="Times New Roman"/>
          <w:sz w:val="24"/>
          <w:szCs w:val="24"/>
        </w:rPr>
        <w:t xml:space="preserve"> que</w:t>
      </w:r>
      <w:r w:rsidR="00F608FA" w:rsidRPr="00DC336D">
        <w:rPr>
          <w:rFonts w:ascii="Times New Roman" w:hAnsi="Times New Roman" w:cs="Times New Roman"/>
          <w:sz w:val="24"/>
          <w:szCs w:val="24"/>
        </w:rPr>
        <w:t xml:space="preserve"> </w:t>
      </w:r>
      <w:r w:rsidRPr="00DC336D">
        <w:rPr>
          <w:rFonts w:ascii="Times New Roman" w:hAnsi="Times New Roman" w:cs="Times New Roman"/>
          <w:sz w:val="24"/>
          <w:szCs w:val="24"/>
        </w:rPr>
        <w:t>a</w:t>
      </w:r>
      <w:r w:rsidR="00F608FA" w:rsidRPr="00DC336D">
        <w:rPr>
          <w:rFonts w:ascii="Times New Roman" w:hAnsi="Times New Roman" w:cs="Times New Roman"/>
          <w:sz w:val="24"/>
          <w:szCs w:val="24"/>
        </w:rPr>
        <w:t xml:space="preserve">dministradores eleitos na forma do </w:t>
      </w:r>
      <w:r w:rsidRPr="00DC336D">
        <w:rPr>
          <w:rFonts w:ascii="Times New Roman" w:hAnsi="Times New Roman" w:cs="Times New Roman"/>
          <w:sz w:val="24"/>
          <w:szCs w:val="24"/>
        </w:rPr>
        <w:t>e</w:t>
      </w:r>
      <w:r w:rsidR="00F608FA" w:rsidRPr="00DC336D">
        <w:rPr>
          <w:rFonts w:ascii="Times New Roman" w:hAnsi="Times New Roman" w:cs="Times New Roman"/>
          <w:sz w:val="24"/>
          <w:szCs w:val="24"/>
        </w:rPr>
        <w:t xml:space="preserve">statuto </w:t>
      </w:r>
      <w:r w:rsidRPr="00DC336D">
        <w:rPr>
          <w:rFonts w:ascii="Times New Roman" w:hAnsi="Times New Roman" w:cs="Times New Roman"/>
          <w:sz w:val="24"/>
          <w:szCs w:val="24"/>
        </w:rPr>
        <w:t>s</w:t>
      </w:r>
      <w:r w:rsidR="00F608FA" w:rsidRPr="00DC336D">
        <w:rPr>
          <w:rFonts w:ascii="Times New Roman" w:hAnsi="Times New Roman" w:cs="Times New Roman"/>
          <w:sz w:val="24"/>
          <w:szCs w:val="24"/>
        </w:rPr>
        <w:t xml:space="preserve">ocial ou do </w:t>
      </w:r>
      <w:r w:rsidRPr="00DC336D">
        <w:rPr>
          <w:rFonts w:ascii="Times New Roman" w:hAnsi="Times New Roman" w:cs="Times New Roman"/>
          <w:sz w:val="24"/>
          <w:szCs w:val="24"/>
        </w:rPr>
        <w:t>c</w:t>
      </w:r>
      <w:r w:rsidR="00F608FA" w:rsidRPr="00DC336D">
        <w:rPr>
          <w:rFonts w:ascii="Times New Roman" w:hAnsi="Times New Roman" w:cs="Times New Roman"/>
          <w:sz w:val="24"/>
          <w:szCs w:val="24"/>
        </w:rPr>
        <w:t xml:space="preserve">ontrato </w:t>
      </w:r>
      <w:r w:rsidRPr="00DC336D">
        <w:rPr>
          <w:rFonts w:ascii="Times New Roman" w:hAnsi="Times New Roman" w:cs="Times New Roman"/>
          <w:sz w:val="24"/>
          <w:szCs w:val="24"/>
        </w:rPr>
        <w:t>s</w:t>
      </w:r>
      <w:r w:rsidR="00F608FA" w:rsidRPr="00DC336D">
        <w:rPr>
          <w:rFonts w:ascii="Times New Roman" w:hAnsi="Times New Roman" w:cs="Times New Roman"/>
          <w:sz w:val="24"/>
          <w:szCs w:val="24"/>
        </w:rPr>
        <w:t>ocial e que representam</w:t>
      </w:r>
      <w:r w:rsidR="00A53CC2" w:rsidRPr="00DC336D">
        <w:rPr>
          <w:rStyle w:val="Refdenotaderodap"/>
          <w:rFonts w:ascii="Times New Roman" w:hAnsi="Times New Roman" w:cs="Times New Roman"/>
          <w:sz w:val="24"/>
          <w:szCs w:val="24"/>
        </w:rPr>
        <w:footnoteReference w:id="4"/>
      </w:r>
      <w:r w:rsidR="00F608FA" w:rsidRPr="00DC336D">
        <w:rPr>
          <w:rFonts w:ascii="Times New Roman" w:hAnsi="Times New Roman" w:cs="Times New Roman"/>
          <w:sz w:val="24"/>
          <w:szCs w:val="24"/>
        </w:rPr>
        <w:t xml:space="preserve"> as </w:t>
      </w:r>
      <w:r w:rsidR="002D591F" w:rsidRPr="00DC336D">
        <w:rPr>
          <w:rFonts w:ascii="Times New Roman" w:hAnsi="Times New Roman" w:cs="Times New Roman"/>
          <w:sz w:val="24"/>
          <w:szCs w:val="24"/>
        </w:rPr>
        <w:t>sociedade</w:t>
      </w:r>
      <w:r w:rsidR="00F608FA" w:rsidRPr="00DC336D">
        <w:rPr>
          <w:rFonts w:ascii="Times New Roman" w:hAnsi="Times New Roman" w:cs="Times New Roman"/>
          <w:sz w:val="24"/>
          <w:szCs w:val="24"/>
        </w:rPr>
        <w:t>s</w:t>
      </w:r>
      <w:r w:rsidR="009D7EFC" w:rsidRPr="00DC336D">
        <w:rPr>
          <w:rFonts w:ascii="Times New Roman" w:hAnsi="Times New Roman" w:cs="Times New Roman"/>
          <w:sz w:val="24"/>
          <w:szCs w:val="24"/>
        </w:rPr>
        <w:t xml:space="preserve"> (</w:t>
      </w:r>
      <w:r w:rsidR="00F608FA" w:rsidRPr="00DC336D">
        <w:rPr>
          <w:rFonts w:ascii="Times New Roman" w:hAnsi="Times New Roman" w:cs="Times New Roman"/>
          <w:sz w:val="24"/>
          <w:szCs w:val="24"/>
        </w:rPr>
        <w:t>ativa e passivamente</w:t>
      </w:r>
      <w:r w:rsidR="009D7EFC" w:rsidRPr="00DC336D">
        <w:rPr>
          <w:rFonts w:ascii="Times New Roman" w:hAnsi="Times New Roman" w:cs="Times New Roman"/>
          <w:sz w:val="24"/>
          <w:szCs w:val="24"/>
        </w:rPr>
        <w:t xml:space="preserve">) </w:t>
      </w:r>
      <w:r w:rsidR="00F608FA" w:rsidRPr="00DC336D">
        <w:rPr>
          <w:rFonts w:ascii="Times New Roman" w:hAnsi="Times New Roman" w:cs="Times New Roman"/>
          <w:sz w:val="24"/>
          <w:szCs w:val="24"/>
        </w:rPr>
        <w:t>conviv</w:t>
      </w:r>
      <w:r w:rsidR="002B2BF1" w:rsidRPr="00DC336D">
        <w:rPr>
          <w:rFonts w:ascii="Times New Roman" w:hAnsi="Times New Roman" w:cs="Times New Roman"/>
          <w:sz w:val="24"/>
          <w:szCs w:val="24"/>
        </w:rPr>
        <w:t>a</w:t>
      </w:r>
      <w:r w:rsidR="00F608FA" w:rsidRPr="00DC336D">
        <w:rPr>
          <w:rFonts w:ascii="Times New Roman" w:hAnsi="Times New Roman" w:cs="Times New Roman"/>
          <w:sz w:val="24"/>
          <w:szCs w:val="24"/>
        </w:rPr>
        <w:t xml:space="preserve">m com </w:t>
      </w:r>
      <w:r w:rsidR="00621F32" w:rsidRPr="00DC336D">
        <w:rPr>
          <w:rFonts w:ascii="Times New Roman" w:hAnsi="Times New Roman" w:cs="Times New Roman"/>
          <w:sz w:val="24"/>
          <w:szCs w:val="24"/>
        </w:rPr>
        <w:t>“</w:t>
      </w:r>
      <w:r w:rsidR="00F608FA" w:rsidRPr="00DC336D">
        <w:rPr>
          <w:rFonts w:ascii="Times New Roman" w:hAnsi="Times New Roman" w:cs="Times New Roman"/>
          <w:sz w:val="24"/>
          <w:szCs w:val="24"/>
        </w:rPr>
        <w:t>diretores</w:t>
      </w:r>
      <w:r w:rsidR="00621F32" w:rsidRPr="00DC336D">
        <w:rPr>
          <w:rFonts w:ascii="Times New Roman" w:hAnsi="Times New Roman" w:cs="Times New Roman"/>
          <w:sz w:val="24"/>
          <w:szCs w:val="24"/>
        </w:rPr>
        <w:t>”</w:t>
      </w:r>
      <w:r w:rsidR="00F608FA" w:rsidRPr="00DC336D">
        <w:rPr>
          <w:rFonts w:ascii="Times New Roman" w:hAnsi="Times New Roman" w:cs="Times New Roman"/>
          <w:sz w:val="24"/>
          <w:szCs w:val="24"/>
        </w:rPr>
        <w:t xml:space="preserve"> não estatutários, vice-presidentes, superintendentes-gerais</w:t>
      </w:r>
      <w:r w:rsidRPr="00DC336D">
        <w:rPr>
          <w:rFonts w:ascii="Times New Roman" w:hAnsi="Times New Roman" w:cs="Times New Roman"/>
          <w:sz w:val="24"/>
          <w:szCs w:val="24"/>
        </w:rPr>
        <w:t xml:space="preserve"> e</w:t>
      </w:r>
      <w:r w:rsidR="00F608FA" w:rsidRPr="00DC336D">
        <w:rPr>
          <w:rFonts w:ascii="Times New Roman" w:hAnsi="Times New Roman" w:cs="Times New Roman"/>
          <w:sz w:val="24"/>
          <w:szCs w:val="24"/>
        </w:rPr>
        <w:t xml:space="preserve"> procuradores, dentre outros. Da mesma forma, </w:t>
      </w:r>
      <w:r w:rsidRPr="00DC336D">
        <w:rPr>
          <w:rFonts w:ascii="Times New Roman" w:hAnsi="Times New Roman" w:cs="Times New Roman"/>
          <w:sz w:val="24"/>
          <w:szCs w:val="24"/>
        </w:rPr>
        <w:t>c</w:t>
      </w:r>
      <w:r w:rsidR="00F608FA" w:rsidRPr="00DC336D">
        <w:rPr>
          <w:rFonts w:ascii="Times New Roman" w:hAnsi="Times New Roman" w:cs="Times New Roman"/>
          <w:sz w:val="24"/>
          <w:szCs w:val="24"/>
        </w:rPr>
        <w:t xml:space="preserve">onselheiros por vezes exercem atividades em </w:t>
      </w:r>
      <w:r w:rsidR="002D591F" w:rsidRPr="00DC336D">
        <w:rPr>
          <w:rFonts w:ascii="Times New Roman" w:hAnsi="Times New Roman" w:cs="Times New Roman"/>
          <w:sz w:val="24"/>
          <w:szCs w:val="24"/>
        </w:rPr>
        <w:t>sociedade</w:t>
      </w:r>
      <w:r w:rsidR="00F608FA" w:rsidRPr="00DC336D">
        <w:rPr>
          <w:rFonts w:ascii="Times New Roman" w:hAnsi="Times New Roman" w:cs="Times New Roman"/>
          <w:sz w:val="24"/>
          <w:szCs w:val="24"/>
        </w:rPr>
        <w:t xml:space="preserve">s onde também atuam outros conselheiros, </w:t>
      </w:r>
      <w:r w:rsidR="00E928AC" w:rsidRPr="00DC336D">
        <w:rPr>
          <w:rFonts w:ascii="Times New Roman" w:hAnsi="Times New Roman" w:cs="Times New Roman"/>
          <w:sz w:val="24"/>
          <w:szCs w:val="24"/>
        </w:rPr>
        <w:t xml:space="preserve">tais </w:t>
      </w:r>
      <w:r w:rsidR="00F608FA" w:rsidRPr="00DC336D">
        <w:rPr>
          <w:rFonts w:ascii="Times New Roman" w:hAnsi="Times New Roman" w:cs="Times New Roman"/>
          <w:sz w:val="24"/>
          <w:szCs w:val="24"/>
        </w:rPr>
        <w:t xml:space="preserve">como membros de conselhos fiscais, </w:t>
      </w:r>
      <w:r w:rsidR="00E928AC" w:rsidRPr="00DC336D">
        <w:rPr>
          <w:rFonts w:ascii="Times New Roman" w:hAnsi="Times New Roman" w:cs="Times New Roman"/>
          <w:sz w:val="24"/>
          <w:szCs w:val="24"/>
        </w:rPr>
        <w:t xml:space="preserve">de </w:t>
      </w:r>
      <w:r w:rsidR="00F608FA" w:rsidRPr="00DC336D">
        <w:rPr>
          <w:rFonts w:ascii="Times New Roman" w:hAnsi="Times New Roman" w:cs="Times New Roman"/>
          <w:sz w:val="24"/>
          <w:szCs w:val="24"/>
        </w:rPr>
        <w:t>conselhos consultivos e de comitês.</w:t>
      </w:r>
      <w:r w:rsidRPr="00DC336D">
        <w:rPr>
          <w:rFonts w:ascii="Times New Roman" w:hAnsi="Times New Roman" w:cs="Times New Roman"/>
          <w:sz w:val="24"/>
          <w:szCs w:val="24"/>
        </w:rPr>
        <w:t xml:space="preserve"> </w:t>
      </w:r>
    </w:p>
    <w:p w14:paraId="4F5597F1" w14:textId="78D2418B" w:rsidR="00F608FA" w:rsidRPr="00DC336D" w:rsidRDefault="005D0B02"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Dessa forma, para delimitar o escopo deste guia, é importante começar pela compreensão do </w:t>
      </w:r>
      <w:r w:rsidR="00F608FA" w:rsidRPr="00DC336D">
        <w:rPr>
          <w:rFonts w:ascii="Times New Roman" w:hAnsi="Times New Roman" w:cs="Times New Roman"/>
          <w:sz w:val="24"/>
          <w:szCs w:val="24"/>
        </w:rPr>
        <w:t xml:space="preserve">significado e </w:t>
      </w:r>
      <w:r w:rsidRPr="00DC336D">
        <w:rPr>
          <w:rFonts w:ascii="Times New Roman" w:hAnsi="Times New Roman" w:cs="Times New Roman"/>
          <w:sz w:val="24"/>
          <w:szCs w:val="24"/>
        </w:rPr>
        <w:t xml:space="preserve">do </w:t>
      </w:r>
      <w:r w:rsidR="00F608FA" w:rsidRPr="00DC336D">
        <w:rPr>
          <w:rFonts w:ascii="Times New Roman" w:hAnsi="Times New Roman" w:cs="Times New Roman"/>
          <w:sz w:val="24"/>
          <w:szCs w:val="24"/>
        </w:rPr>
        <w:t xml:space="preserve">alcance do termo administrador, tal como utilizado na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w:t>
      </w:r>
      <w:r w:rsidR="00F608FA" w:rsidRPr="00DC336D">
        <w:rPr>
          <w:rFonts w:ascii="Times New Roman" w:hAnsi="Times New Roman" w:cs="Times New Roman"/>
          <w:sz w:val="24"/>
          <w:szCs w:val="24"/>
        </w:rPr>
        <w:t>e no Código Civil</w:t>
      </w:r>
      <w:r w:rsidRPr="00DC336D">
        <w:rPr>
          <w:rFonts w:ascii="Times New Roman" w:hAnsi="Times New Roman" w:cs="Times New Roman"/>
          <w:sz w:val="24"/>
          <w:szCs w:val="24"/>
        </w:rPr>
        <w:t xml:space="preserve">. </w:t>
      </w:r>
      <w:r w:rsidR="009D7EFC" w:rsidRPr="00DC336D">
        <w:rPr>
          <w:rFonts w:ascii="Times New Roman" w:hAnsi="Times New Roman" w:cs="Times New Roman"/>
          <w:sz w:val="24"/>
          <w:szCs w:val="24"/>
        </w:rPr>
        <w:t>É o que faremos</w:t>
      </w:r>
      <w:r w:rsidR="008C25A5" w:rsidRPr="00DC336D">
        <w:rPr>
          <w:rFonts w:ascii="Times New Roman" w:hAnsi="Times New Roman" w:cs="Times New Roman"/>
          <w:sz w:val="24"/>
          <w:szCs w:val="24"/>
        </w:rPr>
        <w:t xml:space="preserve"> a </w:t>
      </w:r>
      <w:r w:rsidRPr="00DC336D">
        <w:rPr>
          <w:rFonts w:ascii="Times New Roman" w:hAnsi="Times New Roman" w:cs="Times New Roman"/>
          <w:sz w:val="24"/>
          <w:szCs w:val="24"/>
        </w:rPr>
        <w:t xml:space="preserve">seguir. </w:t>
      </w:r>
    </w:p>
    <w:p w14:paraId="1CFAAC9C" w14:textId="77777777" w:rsidR="00103663" w:rsidRDefault="00103663" w:rsidP="00103663">
      <w:pPr>
        <w:pStyle w:val="Ttulo2"/>
        <w:rPr>
          <w:rFonts w:ascii="Times New Roman" w:eastAsiaTheme="minorHAnsi" w:hAnsi="Times New Roman" w:cs="Times New Roman"/>
          <w:color w:val="auto"/>
          <w:sz w:val="24"/>
          <w:szCs w:val="24"/>
        </w:rPr>
      </w:pPr>
    </w:p>
    <w:p w14:paraId="7AC1E428" w14:textId="47262232" w:rsidR="00C11935" w:rsidRPr="00BF58AF" w:rsidRDefault="00C11935" w:rsidP="00BF58AF">
      <w:pPr>
        <w:pStyle w:val="Ttulo2"/>
        <w:numPr>
          <w:ilvl w:val="1"/>
          <w:numId w:val="53"/>
        </w:numPr>
      </w:pPr>
      <w:bookmarkStart w:id="4" w:name="_Toc106019358"/>
      <w:r w:rsidRPr="00BF58AF">
        <w:rPr>
          <w:rStyle w:val="SubttuloChar"/>
          <w:rFonts w:asciiTheme="majorHAnsi" w:eastAsiaTheme="majorEastAsia" w:hAnsiTheme="majorHAnsi"/>
          <w:sz w:val="26"/>
        </w:rPr>
        <w:t xml:space="preserve">Quem são os administradores nos termos da </w:t>
      </w:r>
      <w:r w:rsidR="00621F32" w:rsidRPr="00BF58AF">
        <w:rPr>
          <w:rStyle w:val="SubttuloChar"/>
          <w:rFonts w:asciiTheme="majorHAnsi" w:eastAsiaTheme="majorEastAsia" w:hAnsiTheme="majorHAnsi"/>
          <w:sz w:val="26"/>
        </w:rPr>
        <w:t xml:space="preserve">legislação </w:t>
      </w:r>
      <w:r w:rsidRPr="00BF58AF">
        <w:rPr>
          <w:rStyle w:val="SubttuloChar"/>
          <w:rFonts w:asciiTheme="majorHAnsi" w:eastAsiaTheme="majorEastAsia" w:hAnsiTheme="majorHAnsi"/>
          <w:sz w:val="26"/>
        </w:rPr>
        <w:t>societária</w:t>
      </w:r>
      <w:r w:rsidRPr="00BF58AF">
        <w:t>?</w:t>
      </w:r>
      <w:bookmarkEnd w:id="4"/>
      <w:r w:rsidRPr="00BF58AF">
        <w:tab/>
      </w:r>
    </w:p>
    <w:p w14:paraId="10BE6BF6" w14:textId="2E9255C0" w:rsidR="00093692" w:rsidRPr="00DC336D" w:rsidRDefault="00093692" w:rsidP="000A514C">
      <w:pPr>
        <w:spacing w:line="360" w:lineRule="auto"/>
        <w:contextualSpacing/>
        <w:jc w:val="both"/>
        <w:rPr>
          <w:rFonts w:ascii="Times New Roman" w:hAnsi="Times New Roman" w:cs="Times New Roman"/>
          <w:sz w:val="24"/>
          <w:szCs w:val="24"/>
        </w:rPr>
      </w:pPr>
    </w:p>
    <w:p w14:paraId="78C238C6" w14:textId="5D7F1284" w:rsidR="00D27610" w:rsidRPr="00DC336D" w:rsidRDefault="00941772"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r>
      <w:r w:rsidR="00D27610" w:rsidRPr="00DC336D">
        <w:rPr>
          <w:rFonts w:ascii="Times New Roman" w:hAnsi="Times New Roman" w:cs="Times New Roman"/>
          <w:sz w:val="24"/>
          <w:szCs w:val="24"/>
        </w:rPr>
        <w:t xml:space="preserve">Nem todas as companhias são obrigadas a ter conselho de administração. </w:t>
      </w:r>
      <w:r w:rsidR="004E4D91" w:rsidRPr="00DC336D">
        <w:rPr>
          <w:rFonts w:ascii="Times New Roman" w:hAnsi="Times New Roman" w:cs="Times New Roman"/>
          <w:sz w:val="24"/>
          <w:szCs w:val="24"/>
        </w:rPr>
        <w:t xml:space="preserve">Apenas </w:t>
      </w:r>
      <w:r w:rsidR="003513EE" w:rsidRPr="00DC336D">
        <w:rPr>
          <w:rFonts w:ascii="Times New Roman" w:hAnsi="Times New Roman" w:cs="Times New Roman"/>
          <w:sz w:val="24"/>
          <w:szCs w:val="24"/>
        </w:rPr>
        <w:t>a</w:t>
      </w:r>
      <w:r w:rsidR="004E4D91" w:rsidRPr="00DC336D">
        <w:rPr>
          <w:rFonts w:ascii="Times New Roman" w:hAnsi="Times New Roman" w:cs="Times New Roman"/>
          <w:sz w:val="24"/>
          <w:szCs w:val="24"/>
        </w:rPr>
        <w:t>s</w:t>
      </w:r>
      <w:r w:rsidR="003513EE" w:rsidRPr="00DC336D">
        <w:rPr>
          <w:rFonts w:ascii="Times New Roman" w:hAnsi="Times New Roman" w:cs="Times New Roman"/>
          <w:sz w:val="24"/>
          <w:szCs w:val="24"/>
        </w:rPr>
        <w:t xml:space="preserve"> companhia</w:t>
      </w:r>
      <w:r w:rsidR="004E4D91" w:rsidRPr="00DC336D">
        <w:rPr>
          <w:rFonts w:ascii="Times New Roman" w:hAnsi="Times New Roman" w:cs="Times New Roman"/>
          <w:sz w:val="24"/>
          <w:szCs w:val="24"/>
        </w:rPr>
        <w:t>s</w:t>
      </w:r>
      <w:r w:rsidR="003513EE" w:rsidRPr="00DC336D">
        <w:rPr>
          <w:rFonts w:ascii="Times New Roman" w:hAnsi="Times New Roman" w:cs="Times New Roman"/>
          <w:sz w:val="24"/>
          <w:szCs w:val="24"/>
        </w:rPr>
        <w:t xml:space="preserve"> de capital aberto</w:t>
      </w:r>
      <w:r w:rsidR="004E4D91" w:rsidRPr="00DC336D">
        <w:rPr>
          <w:rFonts w:ascii="Times New Roman" w:hAnsi="Times New Roman" w:cs="Times New Roman"/>
          <w:sz w:val="24"/>
          <w:szCs w:val="24"/>
        </w:rPr>
        <w:t>,</w:t>
      </w:r>
      <w:r w:rsidR="003513EE" w:rsidRPr="00DC336D">
        <w:rPr>
          <w:rFonts w:ascii="Times New Roman" w:hAnsi="Times New Roman" w:cs="Times New Roman"/>
          <w:sz w:val="24"/>
          <w:szCs w:val="24"/>
        </w:rPr>
        <w:t xml:space="preserve"> de capital autorizado</w:t>
      </w:r>
      <w:r w:rsidR="00A610F7" w:rsidRPr="00DC336D">
        <w:rPr>
          <w:rStyle w:val="Refdenotaderodap"/>
          <w:rFonts w:ascii="Times New Roman" w:hAnsi="Times New Roman" w:cs="Times New Roman"/>
          <w:sz w:val="24"/>
          <w:szCs w:val="24"/>
        </w:rPr>
        <w:footnoteReference w:id="5"/>
      </w:r>
      <w:r w:rsidR="004E4D91" w:rsidRPr="00DC336D">
        <w:rPr>
          <w:rFonts w:ascii="Times New Roman" w:hAnsi="Times New Roman" w:cs="Times New Roman"/>
          <w:sz w:val="24"/>
          <w:szCs w:val="24"/>
        </w:rPr>
        <w:t xml:space="preserve"> </w:t>
      </w:r>
      <w:r w:rsidR="00A610F7" w:rsidRPr="00DC336D">
        <w:rPr>
          <w:rFonts w:ascii="Times New Roman" w:hAnsi="Times New Roman" w:cs="Times New Roman"/>
          <w:sz w:val="24"/>
          <w:szCs w:val="24"/>
        </w:rPr>
        <w:t>ou</w:t>
      </w:r>
      <w:r w:rsidR="004E4D91" w:rsidRPr="00DC336D">
        <w:rPr>
          <w:rFonts w:ascii="Times New Roman" w:hAnsi="Times New Roman" w:cs="Times New Roman"/>
          <w:sz w:val="24"/>
          <w:szCs w:val="24"/>
        </w:rPr>
        <w:t xml:space="preserve"> de economia mista </w:t>
      </w:r>
      <w:r w:rsidR="003513EE" w:rsidRPr="00DC336D">
        <w:rPr>
          <w:rFonts w:ascii="Times New Roman" w:hAnsi="Times New Roman" w:cs="Times New Roman"/>
          <w:sz w:val="24"/>
          <w:szCs w:val="24"/>
        </w:rPr>
        <w:t>deve</w:t>
      </w:r>
      <w:r w:rsidR="004E4D91" w:rsidRPr="00DC336D">
        <w:rPr>
          <w:rFonts w:ascii="Times New Roman" w:hAnsi="Times New Roman" w:cs="Times New Roman"/>
          <w:sz w:val="24"/>
          <w:szCs w:val="24"/>
        </w:rPr>
        <w:t>m, por força de lei,</w:t>
      </w:r>
      <w:r w:rsidR="003513EE" w:rsidRPr="00DC336D">
        <w:rPr>
          <w:rFonts w:ascii="Times New Roman" w:hAnsi="Times New Roman" w:cs="Times New Roman"/>
          <w:sz w:val="24"/>
          <w:szCs w:val="24"/>
        </w:rPr>
        <w:t xml:space="preserve"> formar o conselho</w:t>
      </w:r>
      <w:r w:rsidR="004E4D91" w:rsidRPr="00DC336D">
        <w:rPr>
          <w:rStyle w:val="Refdenotaderodap"/>
          <w:rFonts w:ascii="Times New Roman" w:hAnsi="Times New Roman" w:cs="Times New Roman"/>
          <w:sz w:val="24"/>
          <w:szCs w:val="24"/>
        </w:rPr>
        <w:t xml:space="preserve"> </w:t>
      </w:r>
      <w:r w:rsidR="004E4D91" w:rsidRPr="00DC336D">
        <w:rPr>
          <w:rStyle w:val="Refdenotaderodap"/>
          <w:rFonts w:ascii="Times New Roman" w:hAnsi="Times New Roman" w:cs="Times New Roman"/>
          <w:sz w:val="24"/>
          <w:szCs w:val="24"/>
        </w:rPr>
        <w:footnoteReference w:id="6"/>
      </w:r>
      <w:r w:rsidR="003513EE" w:rsidRPr="00DC336D">
        <w:rPr>
          <w:rFonts w:ascii="Times New Roman" w:hAnsi="Times New Roman" w:cs="Times New Roman"/>
          <w:sz w:val="24"/>
          <w:szCs w:val="24"/>
        </w:rPr>
        <w:t xml:space="preserve">. </w:t>
      </w:r>
      <w:r w:rsidR="00B14563" w:rsidRPr="00DC336D">
        <w:rPr>
          <w:rFonts w:ascii="Times New Roman" w:hAnsi="Times New Roman" w:cs="Times New Roman"/>
          <w:sz w:val="24"/>
          <w:szCs w:val="24"/>
        </w:rPr>
        <w:t>M</w:t>
      </w:r>
      <w:r w:rsidR="003513EE" w:rsidRPr="00DC336D">
        <w:rPr>
          <w:rFonts w:ascii="Times New Roman" w:hAnsi="Times New Roman" w:cs="Times New Roman"/>
          <w:sz w:val="24"/>
          <w:szCs w:val="24"/>
        </w:rPr>
        <w:t>esmo assim, h</w:t>
      </w:r>
      <w:r w:rsidR="00B14563" w:rsidRPr="00DC336D">
        <w:rPr>
          <w:rFonts w:ascii="Times New Roman" w:hAnsi="Times New Roman" w:cs="Times New Roman"/>
          <w:sz w:val="24"/>
          <w:szCs w:val="24"/>
        </w:rPr>
        <w:t xml:space="preserve">á companhias que, </w:t>
      </w:r>
      <w:r w:rsidR="00E72D3D">
        <w:rPr>
          <w:rFonts w:ascii="Times New Roman" w:hAnsi="Times New Roman" w:cs="Times New Roman"/>
          <w:sz w:val="24"/>
          <w:szCs w:val="24"/>
        </w:rPr>
        <w:t>apesar de</w:t>
      </w:r>
      <w:r w:rsidR="00E72D3D" w:rsidRPr="00DC336D">
        <w:rPr>
          <w:rFonts w:ascii="Times New Roman" w:hAnsi="Times New Roman" w:cs="Times New Roman"/>
          <w:sz w:val="24"/>
          <w:szCs w:val="24"/>
        </w:rPr>
        <w:t xml:space="preserve"> </w:t>
      </w:r>
      <w:r w:rsidR="00B14563" w:rsidRPr="00DC336D">
        <w:rPr>
          <w:rFonts w:ascii="Times New Roman" w:hAnsi="Times New Roman" w:cs="Times New Roman"/>
          <w:sz w:val="24"/>
          <w:szCs w:val="24"/>
        </w:rPr>
        <w:t>desobrigadas por lei, optam por constituir o conselho</w:t>
      </w:r>
      <w:r w:rsidR="004E4D91" w:rsidRPr="00DC336D">
        <w:rPr>
          <w:rFonts w:ascii="Times New Roman" w:hAnsi="Times New Roman" w:cs="Times New Roman"/>
          <w:sz w:val="24"/>
          <w:szCs w:val="24"/>
        </w:rPr>
        <w:t>, sendo essa uma boa prática de governança corporativa</w:t>
      </w:r>
      <w:r w:rsidR="00B14563" w:rsidRPr="00DC336D">
        <w:rPr>
          <w:rFonts w:ascii="Times New Roman" w:hAnsi="Times New Roman" w:cs="Times New Roman"/>
          <w:sz w:val="24"/>
          <w:szCs w:val="24"/>
        </w:rPr>
        <w:t xml:space="preserve">. </w:t>
      </w:r>
    </w:p>
    <w:p w14:paraId="2933DA56" w14:textId="5A9CF3A9" w:rsidR="0029629B" w:rsidRPr="00DC336D" w:rsidRDefault="00B14563"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Nas companhias em que o conselho de administração não é obrigatório e/ou não tenha sido constituído, a administração compete apenas à diretoria. </w:t>
      </w:r>
      <w:r w:rsidR="00941772" w:rsidRPr="00DC336D">
        <w:rPr>
          <w:rFonts w:ascii="Times New Roman" w:hAnsi="Times New Roman" w:cs="Times New Roman"/>
          <w:sz w:val="24"/>
          <w:szCs w:val="24"/>
        </w:rPr>
        <w:t xml:space="preserve">Já nas companhias com conselho </w:t>
      </w:r>
      <w:r w:rsidR="00B130A0" w:rsidRPr="00DC336D">
        <w:rPr>
          <w:rFonts w:ascii="Times New Roman" w:hAnsi="Times New Roman" w:cs="Times New Roman"/>
          <w:sz w:val="24"/>
          <w:szCs w:val="24"/>
        </w:rPr>
        <w:t xml:space="preserve">instalado </w:t>
      </w:r>
      <w:r w:rsidR="004E4D91" w:rsidRPr="00DC336D">
        <w:rPr>
          <w:rFonts w:ascii="Times New Roman" w:hAnsi="Times New Roman" w:cs="Times New Roman"/>
          <w:sz w:val="24"/>
          <w:szCs w:val="24"/>
        </w:rPr>
        <w:t>(seja por obrigatoriedade legal, seja por opção dos acionistas)</w:t>
      </w:r>
      <w:r w:rsidR="00941772" w:rsidRPr="00DC336D">
        <w:rPr>
          <w:rFonts w:ascii="Times New Roman" w:hAnsi="Times New Roman" w:cs="Times New Roman"/>
          <w:sz w:val="24"/>
          <w:szCs w:val="24"/>
        </w:rPr>
        <w:t xml:space="preserve">, a administração compete ao conselho </w:t>
      </w:r>
      <w:r w:rsidR="004E4D91" w:rsidRPr="00DC336D">
        <w:rPr>
          <w:rFonts w:ascii="Times New Roman" w:hAnsi="Times New Roman" w:cs="Times New Roman"/>
          <w:sz w:val="24"/>
          <w:szCs w:val="24"/>
        </w:rPr>
        <w:t>e à diretoria</w:t>
      </w:r>
      <w:r w:rsidR="00941772" w:rsidRPr="00DC336D">
        <w:rPr>
          <w:rFonts w:ascii="Times New Roman" w:hAnsi="Times New Roman" w:cs="Times New Roman"/>
          <w:sz w:val="24"/>
          <w:szCs w:val="24"/>
        </w:rPr>
        <w:t xml:space="preserve">. Portanto, de acordo com a </w:t>
      </w:r>
      <w:r w:rsidR="004E4D91" w:rsidRPr="00DC336D">
        <w:rPr>
          <w:rFonts w:ascii="Times New Roman" w:hAnsi="Times New Roman" w:cs="Times New Roman"/>
          <w:sz w:val="24"/>
          <w:szCs w:val="24"/>
        </w:rPr>
        <w:t xml:space="preserve">legislação </w:t>
      </w:r>
      <w:r w:rsidR="00941772" w:rsidRPr="00DC336D">
        <w:rPr>
          <w:rFonts w:ascii="Times New Roman" w:hAnsi="Times New Roman" w:cs="Times New Roman"/>
          <w:sz w:val="24"/>
          <w:szCs w:val="24"/>
        </w:rPr>
        <w:lastRenderedPageBreak/>
        <w:t xml:space="preserve">societária, o termo administrador </w:t>
      </w:r>
      <w:r w:rsidR="00086DCF" w:rsidRPr="00DC336D">
        <w:rPr>
          <w:rFonts w:ascii="Times New Roman" w:hAnsi="Times New Roman" w:cs="Times New Roman"/>
          <w:sz w:val="24"/>
          <w:szCs w:val="24"/>
        </w:rPr>
        <w:t xml:space="preserve">pode </w:t>
      </w:r>
      <w:r w:rsidR="00E810DC" w:rsidRPr="00DC336D">
        <w:rPr>
          <w:rFonts w:ascii="Times New Roman" w:hAnsi="Times New Roman" w:cs="Times New Roman"/>
          <w:sz w:val="24"/>
          <w:szCs w:val="24"/>
        </w:rPr>
        <w:t xml:space="preserve">se referir apenas aos </w:t>
      </w:r>
      <w:sdt>
        <w:sdtPr>
          <w:tag w:val="goog_rdk_5"/>
          <w:id w:val="-1109205057"/>
        </w:sdtPr>
        <w:sdtEndPr/>
        <w:sdtContent/>
      </w:sdt>
      <w:r w:rsidR="00E810DC" w:rsidRPr="00DC336D">
        <w:rPr>
          <w:rFonts w:ascii="Times New Roman" w:hAnsi="Times New Roman" w:cs="Times New Roman"/>
          <w:sz w:val="24"/>
          <w:szCs w:val="24"/>
        </w:rPr>
        <w:t>diretores</w:t>
      </w:r>
      <w:r w:rsidR="001C16E1">
        <w:rPr>
          <w:rFonts w:ascii="Times New Roman" w:hAnsi="Times New Roman" w:cs="Times New Roman"/>
          <w:sz w:val="24"/>
          <w:szCs w:val="24"/>
        </w:rPr>
        <w:t xml:space="preserve"> estatutários</w:t>
      </w:r>
      <w:r w:rsidR="00E810DC" w:rsidRPr="00DC336D">
        <w:rPr>
          <w:rFonts w:ascii="Times New Roman" w:hAnsi="Times New Roman" w:cs="Times New Roman"/>
          <w:sz w:val="24"/>
          <w:szCs w:val="24"/>
        </w:rPr>
        <w:t xml:space="preserve"> ou </w:t>
      </w:r>
      <w:r w:rsidR="00941772" w:rsidRPr="00DC336D">
        <w:rPr>
          <w:rFonts w:ascii="Times New Roman" w:hAnsi="Times New Roman" w:cs="Times New Roman"/>
          <w:sz w:val="24"/>
          <w:szCs w:val="24"/>
        </w:rPr>
        <w:t>engloba</w:t>
      </w:r>
      <w:r w:rsidR="00086DCF" w:rsidRPr="00DC336D">
        <w:rPr>
          <w:rFonts w:ascii="Times New Roman" w:hAnsi="Times New Roman" w:cs="Times New Roman"/>
          <w:sz w:val="24"/>
          <w:szCs w:val="24"/>
        </w:rPr>
        <w:t>r</w:t>
      </w:r>
      <w:r w:rsidR="00941772" w:rsidRPr="00DC336D">
        <w:rPr>
          <w:rFonts w:ascii="Times New Roman" w:hAnsi="Times New Roman" w:cs="Times New Roman"/>
          <w:sz w:val="24"/>
          <w:szCs w:val="24"/>
        </w:rPr>
        <w:t xml:space="preserve"> os conselheiros de administração </w:t>
      </w:r>
      <w:r w:rsidRPr="00DC336D">
        <w:rPr>
          <w:rFonts w:ascii="Times New Roman" w:hAnsi="Times New Roman" w:cs="Times New Roman"/>
          <w:sz w:val="24"/>
          <w:szCs w:val="24"/>
        </w:rPr>
        <w:t>e</w:t>
      </w:r>
      <w:r w:rsidR="00941772" w:rsidRPr="00DC336D">
        <w:rPr>
          <w:rFonts w:ascii="Times New Roman" w:hAnsi="Times New Roman" w:cs="Times New Roman"/>
          <w:sz w:val="24"/>
          <w:szCs w:val="24"/>
        </w:rPr>
        <w:t xml:space="preserve"> os </w:t>
      </w:r>
      <w:sdt>
        <w:sdtPr>
          <w:tag w:val="goog_rdk_6"/>
          <w:id w:val="-1038121180"/>
        </w:sdtPr>
        <w:sdtEndPr/>
        <w:sdtContent/>
      </w:sdt>
      <w:r w:rsidR="00941772" w:rsidRPr="00DC336D">
        <w:rPr>
          <w:rFonts w:ascii="Times New Roman" w:hAnsi="Times New Roman" w:cs="Times New Roman"/>
          <w:sz w:val="24"/>
          <w:szCs w:val="24"/>
        </w:rPr>
        <w:t>diretores</w:t>
      </w:r>
      <w:r w:rsidR="001C16E1">
        <w:rPr>
          <w:rFonts w:ascii="Times New Roman" w:hAnsi="Times New Roman" w:cs="Times New Roman"/>
          <w:sz w:val="24"/>
          <w:szCs w:val="24"/>
        </w:rPr>
        <w:t xml:space="preserve"> estatutários</w:t>
      </w:r>
      <w:r w:rsidR="00941772" w:rsidRPr="00DC336D">
        <w:rPr>
          <w:rFonts w:ascii="Times New Roman" w:hAnsi="Times New Roman" w:cs="Times New Roman"/>
          <w:sz w:val="24"/>
          <w:szCs w:val="24"/>
        </w:rPr>
        <w:t xml:space="preserve">. </w:t>
      </w:r>
    </w:p>
    <w:p w14:paraId="5C1ED2A2" w14:textId="454BEFD5" w:rsidR="00941772" w:rsidRPr="00DC336D" w:rsidRDefault="00941772"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ponto de partida para a eleição dos administradores é sempre a assembleia de acionistas, mas há diferenças de sistemática entre as companhias com conselho constituído e sem conselho constituído. </w:t>
      </w:r>
    </w:p>
    <w:p w14:paraId="4B2B51FB" w14:textId="3DEACEA6" w:rsidR="00C11935" w:rsidRPr="00DC336D" w:rsidRDefault="00941772"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Nas primeiras, a assembleia de acionistas elege os conselheiros. E estes, por sua vez, </w:t>
      </w:r>
      <w:r w:rsidR="000A4433" w:rsidRPr="00DC336D">
        <w:rPr>
          <w:rFonts w:ascii="Times New Roman" w:hAnsi="Times New Roman" w:cs="Times New Roman"/>
          <w:sz w:val="24"/>
          <w:szCs w:val="24"/>
        </w:rPr>
        <w:t>elegem</w:t>
      </w:r>
      <w:r w:rsidRPr="00DC336D">
        <w:rPr>
          <w:rFonts w:ascii="Times New Roman" w:hAnsi="Times New Roman" w:cs="Times New Roman"/>
          <w:sz w:val="24"/>
          <w:szCs w:val="24"/>
        </w:rPr>
        <w:t xml:space="preserve"> os diretores. </w:t>
      </w:r>
      <w:r w:rsidR="00C11935" w:rsidRPr="00DC336D">
        <w:rPr>
          <w:rFonts w:ascii="Times New Roman" w:hAnsi="Times New Roman" w:cs="Times New Roman"/>
          <w:sz w:val="24"/>
          <w:szCs w:val="24"/>
        </w:rPr>
        <w:t xml:space="preserve">Nas </w:t>
      </w:r>
      <w:r w:rsidRPr="00DC336D">
        <w:rPr>
          <w:rFonts w:ascii="Times New Roman" w:hAnsi="Times New Roman" w:cs="Times New Roman"/>
          <w:sz w:val="24"/>
          <w:szCs w:val="24"/>
        </w:rPr>
        <w:t>c</w:t>
      </w:r>
      <w:r w:rsidR="00C11935" w:rsidRPr="00DC336D">
        <w:rPr>
          <w:rFonts w:ascii="Times New Roman" w:hAnsi="Times New Roman" w:cs="Times New Roman"/>
          <w:sz w:val="24"/>
          <w:szCs w:val="24"/>
        </w:rPr>
        <w:t xml:space="preserve">ompanhias </w:t>
      </w:r>
      <w:r w:rsidR="004E4D91" w:rsidRPr="00DC336D">
        <w:rPr>
          <w:rFonts w:ascii="Times New Roman" w:hAnsi="Times New Roman" w:cs="Times New Roman"/>
          <w:sz w:val="24"/>
          <w:szCs w:val="24"/>
        </w:rPr>
        <w:t>sem</w:t>
      </w:r>
      <w:r w:rsidRPr="00DC336D">
        <w:rPr>
          <w:rFonts w:ascii="Times New Roman" w:hAnsi="Times New Roman" w:cs="Times New Roman"/>
          <w:sz w:val="24"/>
          <w:szCs w:val="24"/>
        </w:rPr>
        <w:t xml:space="preserve"> conselho</w:t>
      </w:r>
      <w:r w:rsidR="004E4D91" w:rsidRPr="00DC336D">
        <w:rPr>
          <w:rFonts w:ascii="Times New Roman" w:hAnsi="Times New Roman" w:cs="Times New Roman"/>
          <w:sz w:val="24"/>
          <w:szCs w:val="24"/>
        </w:rPr>
        <w:t xml:space="preserve"> </w:t>
      </w:r>
      <w:r w:rsidR="00B130A0" w:rsidRPr="00DC336D">
        <w:rPr>
          <w:rFonts w:ascii="Times New Roman" w:hAnsi="Times New Roman" w:cs="Times New Roman"/>
          <w:sz w:val="24"/>
          <w:szCs w:val="24"/>
        </w:rPr>
        <w:t>instalado</w:t>
      </w:r>
      <w:r w:rsidR="00C11935"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 assembleia de acionistas elege diretamente os diretores. </w:t>
      </w:r>
      <w:r w:rsidR="00C11935" w:rsidRPr="00DC336D">
        <w:rPr>
          <w:rFonts w:ascii="Times New Roman" w:hAnsi="Times New Roman" w:cs="Times New Roman"/>
          <w:sz w:val="24"/>
          <w:szCs w:val="24"/>
        </w:rPr>
        <w:t>Tanto os</w:t>
      </w:r>
      <w:r w:rsidR="00977B3E">
        <w:rPr>
          <w:rFonts w:ascii="Times New Roman" w:hAnsi="Times New Roman" w:cs="Times New Roman"/>
          <w:sz w:val="24"/>
          <w:szCs w:val="24"/>
        </w:rPr>
        <w:t xml:space="preserve"> diretores</w:t>
      </w:r>
      <w:r w:rsidR="00C11935" w:rsidRPr="00DC336D">
        <w:rPr>
          <w:rFonts w:ascii="Times New Roman" w:hAnsi="Times New Roman" w:cs="Times New Roman"/>
          <w:sz w:val="24"/>
          <w:szCs w:val="24"/>
        </w:rPr>
        <w:t xml:space="preserve"> eleitos </w:t>
      </w:r>
      <w:r w:rsidR="000A4433" w:rsidRPr="00DC336D">
        <w:rPr>
          <w:rFonts w:ascii="Times New Roman" w:hAnsi="Times New Roman" w:cs="Times New Roman"/>
          <w:sz w:val="24"/>
          <w:szCs w:val="24"/>
        </w:rPr>
        <w:t xml:space="preserve">diretamente </w:t>
      </w:r>
      <w:r w:rsidR="00C11935" w:rsidRPr="00DC336D">
        <w:rPr>
          <w:rFonts w:ascii="Times New Roman" w:hAnsi="Times New Roman" w:cs="Times New Roman"/>
          <w:sz w:val="24"/>
          <w:szCs w:val="24"/>
        </w:rPr>
        <w:t xml:space="preserve">pela </w:t>
      </w:r>
      <w:r w:rsidR="000A4433" w:rsidRPr="00DC336D">
        <w:rPr>
          <w:rFonts w:ascii="Times New Roman" w:hAnsi="Times New Roman" w:cs="Times New Roman"/>
          <w:sz w:val="24"/>
          <w:szCs w:val="24"/>
        </w:rPr>
        <w:t>a</w:t>
      </w:r>
      <w:r w:rsidR="00C11935" w:rsidRPr="00DC336D">
        <w:rPr>
          <w:rFonts w:ascii="Times New Roman" w:hAnsi="Times New Roman" w:cs="Times New Roman"/>
          <w:sz w:val="24"/>
          <w:szCs w:val="24"/>
        </w:rPr>
        <w:t xml:space="preserve">ssembleia </w:t>
      </w:r>
      <w:r w:rsidR="000A4433" w:rsidRPr="00DC336D">
        <w:rPr>
          <w:rFonts w:ascii="Times New Roman" w:hAnsi="Times New Roman" w:cs="Times New Roman"/>
          <w:sz w:val="24"/>
          <w:szCs w:val="24"/>
        </w:rPr>
        <w:t>quanto os eleitos pelo conselho</w:t>
      </w:r>
      <w:r w:rsidR="002B2BF1" w:rsidRPr="00DC336D">
        <w:rPr>
          <w:rFonts w:ascii="Times New Roman" w:hAnsi="Times New Roman" w:cs="Times New Roman"/>
          <w:sz w:val="24"/>
          <w:szCs w:val="24"/>
        </w:rPr>
        <w:t xml:space="preserve"> são chamados de diretores estatutários</w:t>
      </w:r>
      <w:r w:rsidR="00C11935" w:rsidRPr="00DC336D">
        <w:rPr>
          <w:rFonts w:ascii="Times New Roman" w:hAnsi="Times New Roman" w:cs="Times New Roman"/>
          <w:sz w:val="24"/>
          <w:szCs w:val="24"/>
        </w:rPr>
        <w:t>, em observância das regras estatutárias</w:t>
      </w:r>
      <w:r w:rsidR="004E4D91" w:rsidRPr="00DC336D">
        <w:rPr>
          <w:rStyle w:val="Refdenotaderodap"/>
          <w:rFonts w:ascii="Times New Roman" w:hAnsi="Times New Roman" w:cs="Times New Roman"/>
          <w:sz w:val="24"/>
          <w:szCs w:val="24"/>
        </w:rPr>
        <w:t xml:space="preserve"> </w:t>
      </w:r>
      <w:r w:rsidR="004E4D91" w:rsidRPr="00DC336D">
        <w:rPr>
          <w:rStyle w:val="Refdenotaderodap"/>
          <w:rFonts w:ascii="Times New Roman" w:hAnsi="Times New Roman" w:cs="Times New Roman"/>
          <w:sz w:val="24"/>
          <w:szCs w:val="24"/>
        </w:rPr>
        <w:footnoteReference w:id="7"/>
      </w:r>
      <w:r w:rsidR="00C11935" w:rsidRPr="00DC336D">
        <w:rPr>
          <w:rFonts w:ascii="Times New Roman" w:hAnsi="Times New Roman" w:cs="Times New Roman"/>
          <w:sz w:val="24"/>
          <w:szCs w:val="24"/>
        </w:rPr>
        <w:t>.</w:t>
      </w:r>
      <w:r w:rsidR="00DD503B" w:rsidRPr="00DC336D">
        <w:rPr>
          <w:rFonts w:ascii="Times New Roman" w:hAnsi="Times New Roman" w:cs="Times New Roman"/>
          <w:sz w:val="24"/>
          <w:szCs w:val="24"/>
        </w:rPr>
        <w:t xml:space="preserve"> Veja, na figura a seguir, ilustração de como se dá a eleição em ambos os casos:</w:t>
      </w:r>
    </w:p>
    <w:p w14:paraId="00CBDBAD" w14:textId="0BC4DFAC" w:rsidR="00D7215E" w:rsidRPr="00DC336D" w:rsidRDefault="00D7215E" w:rsidP="000A514C">
      <w:pPr>
        <w:spacing w:line="360" w:lineRule="auto"/>
        <w:ind w:firstLine="708"/>
        <w:contextualSpacing/>
        <w:jc w:val="both"/>
        <w:rPr>
          <w:rFonts w:ascii="Times New Roman" w:hAnsi="Times New Roman" w:cs="Times New Roman"/>
          <w:sz w:val="24"/>
          <w:szCs w:val="24"/>
        </w:rPr>
      </w:pPr>
    </w:p>
    <w:p w14:paraId="043A6AE9" w14:textId="79D4697C" w:rsidR="009D35DD" w:rsidRPr="00103663" w:rsidRDefault="00D7215E" w:rsidP="00103663">
      <w:pPr>
        <w:pStyle w:val="Legenda"/>
        <w:rPr>
          <w:rFonts w:ascii="Times New Roman" w:hAnsi="Times New Roman" w:cs="Times New Roman"/>
          <w:color w:val="231F20"/>
          <w:w w:val="95"/>
          <w:sz w:val="24"/>
          <w:szCs w:val="24"/>
        </w:rPr>
      </w:pPr>
      <w:r w:rsidRPr="00103663">
        <w:rPr>
          <w:rFonts w:ascii="Times New Roman" w:hAnsi="Times New Roman" w:cs="Times New Roman"/>
          <w:sz w:val="24"/>
          <w:szCs w:val="24"/>
        </w:rPr>
        <w:tab/>
      </w:r>
      <w:bookmarkStart w:id="5" w:name="_Toc101250651"/>
      <w:bookmarkStart w:id="6" w:name="_Toc106019336"/>
      <w:r w:rsidR="00103663" w:rsidRPr="00103663">
        <w:rPr>
          <w:rFonts w:ascii="Times New Roman" w:hAnsi="Times New Roman" w:cs="Times New Roman"/>
          <w:sz w:val="24"/>
          <w:szCs w:val="24"/>
        </w:rPr>
        <w:t xml:space="preserve">Figura </w:t>
      </w:r>
      <w:r w:rsidR="00103663" w:rsidRPr="00103663">
        <w:rPr>
          <w:rFonts w:ascii="Times New Roman" w:hAnsi="Times New Roman" w:cs="Times New Roman"/>
          <w:sz w:val="24"/>
          <w:szCs w:val="24"/>
        </w:rPr>
        <w:fldChar w:fldCharType="begin"/>
      </w:r>
      <w:r w:rsidR="00103663" w:rsidRPr="00103663">
        <w:rPr>
          <w:rFonts w:ascii="Times New Roman" w:hAnsi="Times New Roman" w:cs="Times New Roman"/>
          <w:sz w:val="24"/>
          <w:szCs w:val="24"/>
        </w:rPr>
        <w:instrText xml:space="preserve"> SEQ Figura \* ARABIC </w:instrText>
      </w:r>
      <w:r w:rsidR="00103663" w:rsidRPr="00103663">
        <w:rPr>
          <w:rFonts w:ascii="Times New Roman" w:hAnsi="Times New Roman" w:cs="Times New Roman"/>
          <w:sz w:val="24"/>
          <w:szCs w:val="24"/>
        </w:rPr>
        <w:fldChar w:fldCharType="separate"/>
      </w:r>
      <w:r w:rsidR="00E72D3D">
        <w:rPr>
          <w:rFonts w:ascii="Times New Roman" w:hAnsi="Times New Roman" w:cs="Times New Roman"/>
          <w:noProof/>
          <w:sz w:val="24"/>
          <w:szCs w:val="24"/>
        </w:rPr>
        <w:t>1</w:t>
      </w:r>
      <w:r w:rsidR="00103663" w:rsidRPr="00103663">
        <w:rPr>
          <w:rFonts w:ascii="Times New Roman" w:hAnsi="Times New Roman" w:cs="Times New Roman"/>
          <w:sz w:val="24"/>
          <w:szCs w:val="24"/>
        </w:rPr>
        <w:fldChar w:fldCharType="end"/>
      </w:r>
      <w:r w:rsidR="00103663" w:rsidRPr="00103663">
        <w:rPr>
          <w:rFonts w:ascii="Times New Roman" w:hAnsi="Times New Roman" w:cs="Times New Roman"/>
          <w:sz w:val="24"/>
          <w:szCs w:val="24"/>
        </w:rPr>
        <w:t xml:space="preserve"> - Eleição de administradores em uma companhia</w:t>
      </w:r>
      <w:bookmarkEnd w:id="5"/>
      <w:bookmarkEnd w:id="6"/>
    </w:p>
    <w:p w14:paraId="7F503BAF" w14:textId="77777777" w:rsidR="00A36FAA" w:rsidRDefault="008B3301">
      <w:pPr>
        <w:widowControl w:val="0"/>
        <w:pBdr>
          <w:top w:val="nil"/>
          <w:left w:val="nil"/>
          <w:bottom w:val="nil"/>
          <w:right w:val="nil"/>
          <w:between w:val="nil"/>
        </w:pBdr>
        <w:spacing w:before="100"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692032" behindDoc="0" locked="0" layoutInCell="1" hidden="0" allowOverlap="1" wp14:anchorId="7E9DEE01" wp14:editId="0BC08677">
                <wp:simplePos x="0" y="0"/>
                <wp:positionH relativeFrom="column">
                  <wp:posOffset>1270000</wp:posOffset>
                </wp:positionH>
                <wp:positionV relativeFrom="paragraph">
                  <wp:posOffset>25400</wp:posOffset>
                </wp:positionV>
                <wp:extent cx="4392428" cy="239546"/>
                <wp:effectExtent l="0" t="0" r="0" b="0"/>
                <wp:wrapNone/>
                <wp:docPr id="176" name="Retângulo 176"/>
                <wp:cNvGraphicFramePr/>
                <a:graphic xmlns:a="http://schemas.openxmlformats.org/drawingml/2006/main">
                  <a:graphicData uri="http://schemas.microsoft.com/office/word/2010/wordprocessingShape">
                    <wps:wsp>
                      <wps:cNvSpPr/>
                      <wps:spPr>
                        <a:xfrm>
                          <a:off x="3154549" y="3664990"/>
                          <a:ext cx="4382903" cy="23002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B80AC6" w14:textId="77777777" w:rsidR="00983F90" w:rsidRDefault="00983F90">
                            <w:pPr>
                              <w:spacing w:line="258" w:lineRule="auto"/>
                              <w:jc w:val="center"/>
                              <w:textDirection w:val="btLr"/>
                            </w:pPr>
                            <w:r>
                              <w:rPr>
                                <w:color w:val="231F20"/>
                                <w:sz w:val="19"/>
                              </w:rPr>
                              <w:t>Eleição de administradores em uma companhia</w:t>
                            </w:r>
                          </w:p>
                        </w:txbxContent>
                      </wps:txbx>
                      <wps:bodyPr spcFirstLastPara="1" wrap="square" lIns="91425" tIns="45700" rIns="91425" bIns="45700" anchor="t" anchorCtr="0">
                        <a:noAutofit/>
                      </wps:bodyPr>
                    </wps:wsp>
                  </a:graphicData>
                </a:graphic>
              </wp:anchor>
            </w:drawing>
          </mc:Choice>
          <mc:Fallback>
            <w:pict>
              <v:rect w14:anchorId="7E9DEE01" id="Retângulo 176" o:spid="_x0000_s1026" style="position:absolute;left:0;text-align:left;margin-left:100pt;margin-top:2pt;width:345.85pt;height:18.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">
                <v:stroke startarrowwidth="narrow" startarrowlength="short" endarrowwidth="narrow" endarrowlength="short"/>
                <v:textbox inset="2.53958mm,1.2694mm,2.53958mm,1.2694mm">
                  <w:txbxContent>
                    <w:p w14:paraId="02B80AC6" w14:textId="77777777" w:rsidR="00983F90" w:rsidRDefault="00983F90">
                      <w:pPr>
                        <w:spacing w:line="258" w:lineRule="auto"/>
                        <w:jc w:val="center"/>
                        <w:textDirection w:val="btLr"/>
                      </w:pPr>
                      <w:r>
                        <w:rPr>
                          <w:color w:val="231F20"/>
                          <w:sz w:val="19"/>
                        </w:rPr>
                        <w:t>Eleição de administradores em uma companhia</w:t>
                      </w:r>
                    </w:p>
                  </w:txbxContent>
                </v:textbox>
              </v:rect>
            </w:pict>
          </mc:Fallback>
        </mc:AlternateContent>
      </w:r>
    </w:p>
    <w:p w14:paraId="440EA4E1"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693056" behindDoc="0" locked="0" layoutInCell="1" hidden="0" allowOverlap="1" wp14:anchorId="73F33E7F" wp14:editId="55B181FA">
                <wp:simplePos x="0" y="0"/>
                <wp:positionH relativeFrom="column">
                  <wp:posOffset>1257300</wp:posOffset>
                </wp:positionH>
                <wp:positionV relativeFrom="paragraph">
                  <wp:posOffset>101600</wp:posOffset>
                </wp:positionV>
                <wp:extent cx="2189480" cy="240665"/>
                <wp:effectExtent l="0" t="0" r="0" b="0"/>
                <wp:wrapNone/>
                <wp:docPr id="199" name="Retângulo 199"/>
                <wp:cNvGraphicFramePr/>
                <a:graphic xmlns:a="http://schemas.openxmlformats.org/drawingml/2006/main">
                  <a:graphicData uri="http://schemas.microsoft.com/office/word/2010/wordprocessingShape">
                    <wps:wsp>
                      <wps:cNvSpPr/>
                      <wps:spPr>
                        <a:xfrm>
                          <a:off x="4256023" y="3664430"/>
                          <a:ext cx="2179955" cy="23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FDF320" w14:textId="77777777" w:rsidR="00983F90" w:rsidRDefault="00983F90">
                            <w:pPr>
                              <w:spacing w:line="258" w:lineRule="auto"/>
                              <w:jc w:val="center"/>
                              <w:textDirection w:val="btLr"/>
                            </w:pPr>
                            <w:r>
                              <w:rPr>
                                <w:b/>
                                <w:color w:val="231F20"/>
                                <w:sz w:val="19"/>
                              </w:rPr>
                              <w:t>com</w:t>
                            </w:r>
                            <w:r>
                              <w:rPr>
                                <w:color w:val="231F20"/>
                                <w:sz w:val="19"/>
                              </w:rPr>
                              <w:t xml:space="preserve"> Conselho instalado</w:t>
                            </w:r>
                          </w:p>
                        </w:txbxContent>
                      </wps:txbx>
                      <wps:bodyPr spcFirstLastPara="1" wrap="square" lIns="91425" tIns="45700" rIns="91425" bIns="45700" anchor="t" anchorCtr="0">
                        <a:noAutofit/>
                      </wps:bodyPr>
                    </wps:wsp>
                  </a:graphicData>
                </a:graphic>
              </wp:anchor>
            </w:drawing>
          </mc:Choice>
          <mc:Fallback>
            <w:pict>
              <v:rect w14:anchorId="73F33E7F" id="Retângulo 199" o:spid="_x0000_s1027" style="position:absolute;left:0;text-align:left;margin-left:99pt;margin-top:8pt;width:172.4pt;height:18.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">
                <v:stroke startarrowwidth="narrow" startarrowlength="short" endarrowwidth="narrow" endarrowlength="short"/>
                <v:textbox inset="2.53958mm,1.2694mm,2.53958mm,1.2694mm">
                  <w:txbxContent>
                    <w:p w14:paraId="3CFDF320" w14:textId="77777777" w:rsidR="00983F90" w:rsidRDefault="00983F90">
                      <w:pPr>
                        <w:spacing w:line="258" w:lineRule="auto"/>
                        <w:jc w:val="center"/>
                        <w:textDirection w:val="btLr"/>
                      </w:pPr>
                      <w:r>
                        <w:rPr>
                          <w:b/>
                          <w:color w:val="231F20"/>
                          <w:sz w:val="19"/>
                        </w:rPr>
                        <w:t>com</w:t>
                      </w:r>
                      <w:r>
                        <w:rPr>
                          <w:color w:val="231F20"/>
                          <w:sz w:val="19"/>
                        </w:rPr>
                        <w:t xml:space="preserve"> Conselho instalado</w:t>
                      </w:r>
                    </w:p>
                  </w:txbxContent>
                </v:textbox>
              </v:rect>
            </w:pict>
          </mc:Fallback>
        </mc:AlternateContent>
      </w:r>
      <w:r>
        <w:rPr>
          <w:noProof/>
          <w:lang w:eastAsia="pt-BR"/>
        </w:rPr>
        <mc:AlternateContent>
          <mc:Choice Requires="wps">
            <w:drawing>
              <wp:anchor distT="0" distB="0" distL="114300" distR="114300" simplePos="0" relativeHeight="251694080" behindDoc="0" locked="0" layoutInCell="1" hidden="0" allowOverlap="1" wp14:anchorId="15D426C5" wp14:editId="06E009F8">
                <wp:simplePos x="0" y="0"/>
                <wp:positionH relativeFrom="column">
                  <wp:posOffset>3479800</wp:posOffset>
                </wp:positionH>
                <wp:positionV relativeFrom="paragraph">
                  <wp:posOffset>88900</wp:posOffset>
                </wp:positionV>
                <wp:extent cx="2189480" cy="240665"/>
                <wp:effectExtent l="0" t="0" r="0" b="0"/>
                <wp:wrapNone/>
                <wp:docPr id="180" name="Retângulo 180"/>
                <wp:cNvGraphicFramePr/>
                <a:graphic xmlns:a="http://schemas.openxmlformats.org/drawingml/2006/main">
                  <a:graphicData uri="http://schemas.microsoft.com/office/word/2010/wordprocessingShape">
                    <wps:wsp>
                      <wps:cNvSpPr/>
                      <wps:spPr>
                        <a:xfrm>
                          <a:off x="4256023" y="3664430"/>
                          <a:ext cx="2179955" cy="23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ECF619" w14:textId="77777777" w:rsidR="00983F90" w:rsidRDefault="00983F90">
                            <w:pPr>
                              <w:spacing w:line="258" w:lineRule="auto"/>
                              <w:jc w:val="center"/>
                              <w:textDirection w:val="btLr"/>
                            </w:pPr>
                            <w:r>
                              <w:rPr>
                                <w:b/>
                                <w:color w:val="231F20"/>
                                <w:sz w:val="19"/>
                              </w:rPr>
                              <w:t>sem</w:t>
                            </w:r>
                            <w:r>
                              <w:rPr>
                                <w:color w:val="231F20"/>
                                <w:sz w:val="19"/>
                              </w:rPr>
                              <w:t xml:space="preserve"> Conselho instalado</w:t>
                            </w:r>
                          </w:p>
                        </w:txbxContent>
                      </wps:txbx>
                      <wps:bodyPr spcFirstLastPara="1" wrap="square" lIns="91425" tIns="45700" rIns="91425" bIns="45700" anchor="t" anchorCtr="0">
                        <a:noAutofit/>
                      </wps:bodyPr>
                    </wps:wsp>
                  </a:graphicData>
                </a:graphic>
              </wp:anchor>
            </w:drawing>
          </mc:Choice>
          <mc:Fallback>
            <w:pict>
              <v:rect w14:anchorId="15D426C5" id="Retângulo 180" o:spid="_x0000_s1028" style="position:absolute;left:0;text-align:left;margin-left:274pt;margin-top:7pt;width:172.4pt;height:18.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">
                <v:stroke startarrowwidth="narrow" startarrowlength="short" endarrowwidth="narrow" endarrowlength="short"/>
                <v:textbox inset="2.53958mm,1.2694mm,2.53958mm,1.2694mm">
                  <w:txbxContent>
                    <w:p w14:paraId="3CECF619" w14:textId="77777777" w:rsidR="00983F90" w:rsidRDefault="00983F90">
                      <w:pPr>
                        <w:spacing w:line="258" w:lineRule="auto"/>
                        <w:jc w:val="center"/>
                        <w:textDirection w:val="btLr"/>
                      </w:pPr>
                      <w:r>
                        <w:rPr>
                          <w:b/>
                          <w:color w:val="231F20"/>
                          <w:sz w:val="19"/>
                        </w:rPr>
                        <w:t>sem</w:t>
                      </w:r>
                      <w:r>
                        <w:rPr>
                          <w:color w:val="231F20"/>
                          <w:sz w:val="19"/>
                        </w:rPr>
                        <w:t xml:space="preserve"> Conselho instalado</w:t>
                      </w:r>
                    </w:p>
                  </w:txbxContent>
                </v:textbox>
              </v:rect>
            </w:pict>
          </mc:Fallback>
        </mc:AlternateContent>
      </w:r>
    </w:p>
    <w:p w14:paraId="00D832C5" w14:textId="77777777" w:rsidR="00A36FAA" w:rsidRDefault="00A36FAA">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p>
    <w:p w14:paraId="012059AE"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695104" behindDoc="0" locked="0" layoutInCell="1" hidden="0" allowOverlap="1" wp14:anchorId="5BEB1D9F" wp14:editId="65DC553F">
                <wp:simplePos x="0" y="0"/>
                <wp:positionH relativeFrom="column">
                  <wp:posOffset>2146300</wp:posOffset>
                </wp:positionH>
                <wp:positionV relativeFrom="paragraph">
                  <wp:posOffset>0</wp:posOffset>
                </wp:positionV>
                <wp:extent cx="2658110" cy="1431290"/>
                <wp:effectExtent l="0" t="0" r="0" b="0"/>
                <wp:wrapNone/>
                <wp:docPr id="186" name="Triângulo isósceles 186"/>
                <wp:cNvGraphicFramePr/>
                <a:graphic xmlns:a="http://schemas.openxmlformats.org/drawingml/2006/main">
                  <a:graphicData uri="http://schemas.microsoft.com/office/word/2010/wordprocessingShape">
                    <wps:wsp>
                      <wps:cNvSpPr/>
                      <wps:spPr>
                        <a:xfrm>
                          <a:off x="4021708" y="3069118"/>
                          <a:ext cx="2648585" cy="1421765"/>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14:paraId="3A7DB5DF"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BEB1D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86" o:spid="_x0000_s1029" type="#_x0000_t5" style="position:absolute;left:0;text-align:left;margin-left:169pt;margin-top:0;width:209.3pt;height:11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">
                <v:stroke startarrowwidth="narrow" startarrowlength="short" endarrowwidth="narrow" endarrowlength="short"/>
                <v:textbox inset="2.53958mm,2.53958mm,2.53958mm,2.53958mm">
                  <w:txbxContent>
                    <w:p w14:paraId="3A7DB5DF" w14:textId="77777777" w:rsidR="00983F90" w:rsidRDefault="00983F90">
                      <w:pPr>
                        <w:spacing w:after="0" w:line="240" w:lineRule="auto"/>
                        <w:textDirection w:val="btLr"/>
                      </w:pPr>
                    </w:p>
                  </w:txbxContent>
                </v:textbox>
              </v:shape>
            </w:pict>
          </mc:Fallback>
        </mc:AlternateContent>
      </w:r>
      <w:r>
        <w:rPr>
          <w:noProof/>
          <w:lang w:eastAsia="pt-BR"/>
        </w:rPr>
        <mc:AlternateContent>
          <mc:Choice Requires="wps">
            <w:drawing>
              <wp:anchor distT="0" distB="0" distL="114300" distR="114300" simplePos="0" relativeHeight="251696128" behindDoc="0" locked="0" layoutInCell="1" hidden="0" allowOverlap="1" wp14:anchorId="50BF2EB9" wp14:editId="51704B12">
                <wp:simplePos x="0" y="0"/>
                <wp:positionH relativeFrom="column">
                  <wp:posOffset>3467100</wp:posOffset>
                </wp:positionH>
                <wp:positionV relativeFrom="paragraph">
                  <wp:posOffset>12700</wp:posOffset>
                </wp:positionV>
                <wp:extent cx="0" cy="1431925"/>
                <wp:effectExtent l="0" t="0" r="0" b="0"/>
                <wp:wrapNone/>
                <wp:docPr id="193" name="Conector de Seta Reta 193"/>
                <wp:cNvGraphicFramePr/>
                <a:graphic xmlns:a="http://schemas.openxmlformats.org/drawingml/2006/main">
                  <a:graphicData uri="http://schemas.microsoft.com/office/word/2010/wordprocessingShape">
                    <wps:wsp>
                      <wps:cNvCnPr/>
                      <wps:spPr>
                        <a:xfrm>
                          <a:off x="5346000" y="3064038"/>
                          <a:ext cx="0" cy="14319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3467100</wp:posOffset>
                </wp:positionH>
                <wp:positionV relativeFrom="paragraph">
                  <wp:posOffset>12700</wp:posOffset>
                </wp:positionV>
                <wp:extent cx="0" cy="1431925"/>
                <wp:effectExtent b="0" l="0" r="0" t="0"/>
                <wp:wrapNone/>
                <wp:docPr id="193"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0" cy="1431925"/>
                        </a:xfrm>
                        <a:prstGeom prst="rect"/>
                        <a:ln/>
                      </pic:spPr>
                    </pic:pic>
                  </a:graphicData>
                </a:graphic>
              </wp:anchor>
            </w:drawing>
          </mc:Fallback>
        </mc:AlternateContent>
      </w:r>
    </w:p>
    <w:p w14:paraId="511D1ED6" w14:textId="77777777" w:rsidR="00A36FAA" w:rsidRDefault="008B3301">
      <w:pPr>
        <w:widowControl w:val="0"/>
        <w:pBdr>
          <w:top w:val="nil"/>
          <w:left w:val="nil"/>
          <w:bottom w:val="nil"/>
          <w:right w:val="nil"/>
          <w:between w:val="nil"/>
        </w:pBdr>
        <w:tabs>
          <w:tab w:val="left" w:pos="3916"/>
        </w:tabs>
        <w:spacing w:after="0" w:line="360" w:lineRule="auto"/>
        <w:ind w:left="1712" w:right="847" w:firstLine="934"/>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p>
    <w:p w14:paraId="6534C6AD"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697152" behindDoc="0" locked="0" layoutInCell="1" hidden="0" allowOverlap="1" wp14:anchorId="5BFCBF8A" wp14:editId="0A4CEE59">
                <wp:simplePos x="0" y="0"/>
                <wp:positionH relativeFrom="column">
                  <wp:posOffset>2895600</wp:posOffset>
                </wp:positionH>
                <wp:positionV relativeFrom="paragraph">
                  <wp:posOffset>0</wp:posOffset>
                </wp:positionV>
                <wp:extent cx="748030" cy="260985"/>
                <wp:effectExtent l="0" t="0" r="0" b="0"/>
                <wp:wrapNone/>
                <wp:docPr id="204" name="Retângulo 204"/>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1C2C731E" w14:textId="77777777" w:rsidR="00983F90" w:rsidRDefault="00983F90">
                            <w:pPr>
                              <w:spacing w:line="258" w:lineRule="auto"/>
                              <w:textDirection w:val="btLr"/>
                            </w:pPr>
                            <w:r>
                              <w:rPr>
                                <w:color w:val="000000"/>
                                <w:sz w:val="14"/>
                              </w:rPr>
                              <w:t>Assembleia</w:t>
                            </w:r>
                          </w:p>
                        </w:txbxContent>
                      </wps:txbx>
                      <wps:bodyPr spcFirstLastPara="1" wrap="square" lIns="91425" tIns="45700" rIns="91425" bIns="45700" anchor="t" anchorCtr="0">
                        <a:noAutofit/>
                      </wps:bodyPr>
                    </wps:wsp>
                  </a:graphicData>
                </a:graphic>
              </wp:anchor>
            </w:drawing>
          </mc:Choice>
          <mc:Fallback>
            <w:pict>
              <v:rect w14:anchorId="5BFCBF8A" id="Retângulo 204" o:spid="_x0000_s1030" style="position:absolute;left:0;text-align:left;margin-left:228pt;margin-top:0;width:58.9pt;height:20.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" filled="f" stroked="f">
                <v:textbox inset="2.53958mm,1.2694mm,2.53958mm,1.2694mm">
                  <w:txbxContent>
                    <w:p w14:paraId="1C2C731E" w14:textId="77777777" w:rsidR="00983F90" w:rsidRDefault="00983F90">
                      <w:pPr>
                        <w:spacing w:line="258" w:lineRule="auto"/>
                        <w:textDirection w:val="btLr"/>
                      </w:pPr>
                      <w:r>
                        <w:rPr>
                          <w:color w:val="000000"/>
                          <w:sz w:val="14"/>
                        </w:rPr>
                        <w:t>Assembleia</w:t>
                      </w:r>
                    </w:p>
                  </w:txbxContent>
                </v:textbox>
              </v:rect>
            </w:pict>
          </mc:Fallback>
        </mc:AlternateContent>
      </w:r>
      <w:r>
        <w:rPr>
          <w:noProof/>
          <w:lang w:eastAsia="pt-BR"/>
        </w:rPr>
        <mc:AlternateContent>
          <mc:Choice Requires="wps">
            <w:drawing>
              <wp:anchor distT="0" distB="0" distL="114300" distR="114300" simplePos="0" relativeHeight="251698176" behindDoc="0" locked="0" layoutInCell="1" hidden="0" allowOverlap="1" wp14:anchorId="44607E4F" wp14:editId="44DA7C75">
                <wp:simplePos x="0" y="0"/>
                <wp:positionH relativeFrom="column">
                  <wp:posOffset>3390900</wp:posOffset>
                </wp:positionH>
                <wp:positionV relativeFrom="paragraph">
                  <wp:posOffset>0</wp:posOffset>
                </wp:positionV>
                <wp:extent cx="748030" cy="260985"/>
                <wp:effectExtent l="0" t="0" r="0" b="0"/>
                <wp:wrapNone/>
                <wp:docPr id="201" name="Retângulo 201"/>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3A266E76" w14:textId="77777777" w:rsidR="00983F90" w:rsidRDefault="00983F90">
                            <w:pPr>
                              <w:spacing w:line="258" w:lineRule="auto"/>
                              <w:textDirection w:val="btLr"/>
                            </w:pPr>
                            <w:r>
                              <w:rPr>
                                <w:color w:val="000000"/>
                                <w:sz w:val="14"/>
                              </w:rPr>
                              <w:t>Assembleia</w:t>
                            </w:r>
                          </w:p>
                        </w:txbxContent>
                      </wps:txbx>
                      <wps:bodyPr spcFirstLastPara="1" wrap="square" lIns="91425" tIns="45700" rIns="91425" bIns="45700" anchor="t" anchorCtr="0">
                        <a:noAutofit/>
                      </wps:bodyPr>
                    </wps:wsp>
                  </a:graphicData>
                </a:graphic>
              </wp:anchor>
            </w:drawing>
          </mc:Choice>
          <mc:Fallback>
            <w:pict>
              <v:rect w14:anchorId="44607E4F" id="Retângulo 201" o:spid="_x0000_s1031" style="position:absolute;left:0;text-align:left;margin-left:267pt;margin-top:0;width:58.9pt;height:20.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" filled="f" stroked="f">
                <v:textbox inset="2.53958mm,1.2694mm,2.53958mm,1.2694mm">
                  <w:txbxContent>
                    <w:p w14:paraId="3A266E76" w14:textId="77777777" w:rsidR="00983F90" w:rsidRDefault="00983F90">
                      <w:pPr>
                        <w:spacing w:line="258" w:lineRule="auto"/>
                        <w:textDirection w:val="btLr"/>
                      </w:pPr>
                      <w:r>
                        <w:rPr>
                          <w:color w:val="000000"/>
                          <w:sz w:val="14"/>
                        </w:rPr>
                        <w:t>Assembleia</w:t>
                      </w:r>
                    </w:p>
                  </w:txbxContent>
                </v:textbox>
              </v:rect>
            </w:pict>
          </mc:Fallback>
        </mc:AlternateContent>
      </w:r>
      <w:r>
        <w:rPr>
          <w:noProof/>
          <w:lang w:eastAsia="pt-BR"/>
        </w:rPr>
        <mc:AlternateContent>
          <mc:Choice Requires="wps">
            <w:drawing>
              <wp:anchor distT="0" distB="0" distL="114300" distR="114300" simplePos="0" relativeHeight="251699200" behindDoc="0" locked="0" layoutInCell="1" hidden="0" allowOverlap="1" wp14:anchorId="0CE57397" wp14:editId="59902E96">
                <wp:simplePos x="0" y="0"/>
                <wp:positionH relativeFrom="column">
                  <wp:posOffset>2527300</wp:posOffset>
                </wp:positionH>
                <wp:positionV relativeFrom="paragraph">
                  <wp:posOffset>12700</wp:posOffset>
                </wp:positionV>
                <wp:extent cx="416560" cy="471805"/>
                <wp:effectExtent l="0" t="0" r="0" b="0"/>
                <wp:wrapNone/>
                <wp:docPr id="192" name="Seta em Curva para a Direita 192"/>
                <wp:cNvGraphicFramePr/>
                <a:graphic xmlns:a="http://schemas.openxmlformats.org/drawingml/2006/main">
                  <a:graphicData uri="http://schemas.microsoft.com/office/word/2010/wordprocessingShape">
                    <wps:wsp>
                      <wps:cNvSpPr/>
                      <wps:spPr>
                        <a:xfrm>
                          <a:off x="5142483" y="3548860"/>
                          <a:ext cx="407035" cy="462280"/>
                        </a:xfrm>
                        <a:prstGeom prst="curvedRightArrow">
                          <a:avLst>
                            <a:gd name="adj1" fmla="val 22715"/>
                            <a:gd name="adj2" fmla="val 45429"/>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14:paraId="173932C6"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CE5739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eta em Curva para a Direita 192" o:spid="_x0000_s1032" type="#_x0000_t102" style="position:absolute;left:0;text-align:left;margin-left:199pt;margin-top:1pt;width:32.8pt;height:37.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">
                <v:stroke startarrowwidth="narrow" startarrowlength="short" endarrowwidth="narrow" endarrowlength="short"/>
                <v:textbox inset="2.53958mm,2.53958mm,2.53958mm,2.53958mm">
                  <w:txbxContent>
                    <w:p w14:paraId="173932C6" w14:textId="77777777" w:rsidR="00983F90" w:rsidRDefault="00983F90">
                      <w:pPr>
                        <w:spacing w:after="0" w:line="240" w:lineRule="auto"/>
                        <w:textDirection w:val="btLr"/>
                      </w:pPr>
                    </w:p>
                  </w:txbxContent>
                </v:textbox>
              </v:shape>
            </w:pict>
          </mc:Fallback>
        </mc:AlternateContent>
      </w:r>
      <w:r>
        <w:rPr>
          <w:noProof/>
          <w:lang w:eastAsia="pt-BR"/>
        </w:rPr>
        <mc:AlternateContent>
          <mc:Choice Requires="wps">
            <w:drawing>
              <wp:anchor distT="0" distB="0" distL="114300" distR="114300" simplePos="0" relativeHeight="251700224" behindDoc="0" locked="0" layoutInCell="1" hidden="0" allowOverlap="1" wp14:anchorId="0B581C51" wp14:editId="4E431183">
                <wp:simplePos x="0" y="0"/>
                <wp:positionH relativeFrom="column">
                  <wp:posOffset>4000500</wp:posOffset>
                </wp:positionH>
                <wp:positionV relativeFrom="paragraph">
                  <wp:posOffset>50800</wp:posOffset>
                </wp:positionV>
                <wp:extent cx="356235" cy="512445"/>
                <wp:effectExtent l="0" t="0" r="0" b="0"/>
                <wp:wrapNone/>
                <wp:docPr id="183" name="Seta em Curva para a Esquerda 183"/>
                <wp:cNvGraphicFramePr/>
                <a:graphic xmlns:a="http://schemas.openxmlformats.org/drawingml/2006/main">
                  <a:graphicData uri="http://schemas.microsoft.com/office/word/2010/wordprocessingShape">
                    <wps:wsp>
                      <wps:cNvSpPr/>
                      <wps:spPr>
                        <a:xfrm>
                          <a:off x="5172645" y="3528540"/>
                          <a:ext cx="346710" cy="502920"/>
                        </a:xfrm>
                        <a:prstGeom prst="curvedLeftArrow">
                          <a:avLst>
                            <a:gd name="adj1" fmla="val 29011"/>
                            <a:gd name="adj2" fmla="val 58022"/>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14:paraId="0825242E"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B581C5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eta em Curva para a Esquerda 183" o:spid="_x0000_s1033" type="#_x0000_t103" style="position:absolute;left:0;text-align:left;margin-left:315pt;margin-top:4pt;width:28.05pt;height:40.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">
                <v:stroke startarrowwidth="narrow" startarrowlength="short" endarrowwidth="narrow" endarrowlength="short"/>
                <v:textbox inset="2.53958mm,2.53958mm,2.53958mm,2.53958mm">
                  <w:txbxContent>
                    <w:p w14:paraId="0825242E" w14:textId="77777777" w:rsidR="00983F90" w:rsidRDefault="00983F90">
                      <w:pPr>
                        <w:spacing w:after="0" w:line="240" w:lineRule="auto"/>
                        <w:textDirection w:val="btLr"/>
                      </w:pPr>
                    </w:p>
                  </w:txbxContent>
                </v:textbox>
              </v:shape>
            </w:pict>
          </mc:Fallback>
        </mc:AlternateContent>
      </w:r>
    </w:p>
    <w:p w14:paraId="34B6BEA7"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01248" behindDoc="0" locked="0" layoutInCell="1" hidden="0" allowOverlap="1" wp14:anchorId="7E03B05E" wp14:editId="6E9207EC">
                <wp:simplePos x="0" y="0"/>
                <wp:positionH relativeFrom="column">
                  <wp:posOffset>2768600</wp:posOffset>
                </wp:positionH>
                <wp:positionV relativeFrom="paragraph">
                  <wp:posOffset>63500</wp:posOffset>
                </wp:positionV>
                <wp:extent cx="0" cy="12700"/>
                <wp:effectExtent l="0" t="0" r="0" b="0"/>
                <wp:wrapNone/>
                <wp:docPr id="200" name="Conector de Seta Reta 200"/>
                <wp:cNvGraphicFramePr/>
                <a:graphic xmlns:a="http://schemas.openxmlformats.org/drawingml/2006/main">
                  <a:graphicData uri="http://schemas.microsoft.com/office/word/2010/wordprocessingShape">
                    <wps:wsp>
                      <wps:cNvCnPr/>
                      <wps:spPr>
                        <a:xfrm>
                          <a:off x="4641150" y="3780000"/>
                          <a:ext cx="1409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2768600</wp:posOffset>
                </wp:positionH>
                <wp:positionV relativeFrom="paragraph">
                  <wp:posOffset>63500</wp:posOffset>
                </wp:positionV>
                <wp:extent cx="0" cy="12700"/>
                <wp:effectExtent b="0" l="0" r="0" t="0"/>
                <wp:wrapNone/>
                <wp:docPr id="200"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Pr>
          <w:noProof/>
          <w:lang w:eastAsia="pt-BR"/>
        </w:rPr>
        <mc:AlternateContent>
          <mc:Choice Requires="wps">
            <w:drawing>
              <wp:anchor distT="0" distB="0" distL="114300" distR="114300" simplePos="0" relativeHeight="251702272" behindDoc="0" locked="0" layoutInCell="1" hidden="0" allowOverlap="1" wp14:anchorId="7346D9A6" wp14:editId="0018AB52">
                <wp:simplePos x="0" y="0"/>
                <wp:positionH relativeFrom="column">
                  <wp:posOffset>2882900</wp:posOffset>
                </wp:positionH>
                <wp:positionV relativeFrom="paragraph">
                  <wp:posOffset>139700</wp:posOffset>
                </wp:positionV>
                <wp:extent cx="748030" cy="260985"/>
                <wp:effectExtent l="0" t="0" r="0" b="0"/>
                <wp:wrapNone/>
                <wp:docPr id="182" name="Retângulo 182"/>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0726379D" w14:textId="77777777" w:rsidR="00983F90" w:rsidRDefault="00983F90">
                            <w:pPr>
                              <w:spacing w:line="258" w:lineRule="auto"/>
                              <w:textDirection w:val="btLr"/>
                            </w:pPr>
                            <w:r>
                              <w:rPr>
                                <w:color w:val="000000"/>
                                <w:sz w:val="14"/>
                              </w:rPr>
                              <w:t>Conselho</w:t>
                            </w:r>
                          </w:p>
                        </w:txbxContent>
                      </wps:txbx>
                      <wps:bodyPr spcFirstLastPara="1" wrap="square" lIns="91425" tIns="45700" rIns="91425" bIns="45700" anchor="t" anchorCtr="0">
                        <a:noAutofit/>
                      </wps:bodyPr>
                    </wps:wsp>
                  </a:graphicData>
                </a:graphic>
              </wp:anchor>
            </w:drawing>
          </mc:Choice>
          <mc:Fallback>
            <w:pict>
              <v:rect w14:anchorId="7346D9A6" id="Retângulo 182" o:spid="_x0000_s1034" style="position:absolute;left:0;text-align:left;margin-left:227pt;margin-top:11pt;width:58.9pt;height:20.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" filled="f" stroked="f">
                <v:textbox inset="2.53958mm,1.2694mm,2.53958mm,1.2694mm">
                  <w:txbxContent>
                    <w:p w14:paraId="0726379D" w14:textId="77777777" w:rsidR="00983F90" w:rsidRDefault="00983F90">
                      <w:pPr>
                        <w:spacing w:line="258" w:lineRule="auto"/>
                        <w:textDirection w:val="btLr"/>
                      </w:pPr>
                      <w:r>
                        <w:rPr>
                          <w:color w:val="000000"/>
                          <w:sz w:val="14"/>
                        </w:rPr>
                        <w:t>Conselho</w:t>
                      </w:r>
                    </w:p>
                  </w:txbxContent>
                </v:textbox>
              </v:rect>
            </w:pict>
          </mc:Fallback>
        </mc:AlternateContent>
      </w:r>
      <w:r>
        <w:rPr>
          <w:noProof/>
          <w:lang w:eastAsia="pt-BR"/>
        </w:rPr>
        <mc:AlternateContent>
          <mc:Choice Requires="wps">
            <w:drawing>
              <wp:anchor distT="0" distB="0" distL="114300" distR="114300" simplePos="0" relativeHeight="251703296" behindDoc="0" locked="0" layoutInCell="1" hidden="0" allowOverlap="1" wp14:anchorId="4D711F90" wp14:editId="07D4A8B1">
                <wp:simplePos x="0" y="0"/>
                <wp:positionH relativeFrom="column">
                  <wp:posOffset>2120900</wp:posOffset>
                </wp:positionH>
                <wp:positionV relativeFrom="paragraph">
                  <wp:posOffset>215900</wp:posOffset>
                </wp:positionV>
                <wp:extent cx="477488" cy="379223"/>
                <wp:effectExtent l="0" t="0" r="0" b="0"/>
                <wp:wrapNone/>
                <wp:docPr id="205" name="Seta em Curva para a Direita 205"/>
                <wp:cNvGraphicFramePr/>
                <a:graphic xmlns:a="http://schemas.openxmlformats.org/drawingml/2006/main">
                  <a:graphicData uri="http://schemas.microsoft.com/office/word/2010/wordprocessingShape">
                    <wps:wsp>
                      <wps:cNvSpPr/>
                      <wps:spPr>
                        <a:xfrm>
                          <a:off x="5112019" y="3595151"/>
                          <a:ext cx="467963" cy="369698"/>
                        </a:xfrm>
                        <a:prstGeom prst="curvedRightArrow">
                          <a:avLst>
                            <a:gd name="adj1" fmla="val 22715"/>
                            <a:gd name="adj2" fmla="val 45429"/>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14:paraId="331D444D"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D711F90" id="Seta em Curva para a Direita 205" o:spid="_x0000_s1035" type="#_x0000_t102" style="position:absolute;left:0;text-align:left;margin-left:167pt;margin-top:17pt;width:37.6pt;height:29.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" adj="11787,19147,15912">
                <v:stroke startarrowwidth="narrow" startarrowlength="short" endarrowwidth="narrow" endarrowlength="short"/>
                <v:textbox inset="2.53958mm,2.53958mm,2.53958mm,2.53958mm">
                  <w:txbxContent>
                    <w:p w14:paraId="331D444D" w14:textId="77777777" w:rsidR="00983F90" w:rsidRDefault="00983F90">
                      <w:pPr>
                        <w:spacing w:after="0" w:line="240" w:lineRule="auto"/>
                        <w:textDirection w:val="btLr"/>
                      </w:pPr>
                    </w:p>
                  </w:txbxContent>
                </v:textbox>
              </v:shape>
            </w:pict>
          </mc:Fallback>
        </mc:AlternateContent>
      </w:r>
    </w:p>
    <w:p w14:paraId="61BCE468"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04320" behindDoc="0" locked="0" layoutInCell="1" hidden="0" allowOverlap="1" wp14:anchorId="04583318" wp14:editId="46ACDA50">
                <wp:simplePos x="0" y="0"/>
                <wp:positionH relativeFrom="column">
                  <wp:posOffset>2489200</wp:posOffset>
                </wp:positionH>
                <wp:positionV relativeFrom="paragraph">
                  <wp:posOffset>152400</wp:posOffset>
                </wp:positionV>
                <wp:extent cx="0" cy="12700"/>
                <wp:effectExtent l="0" t="0" r="0" b="0"/>
                <wp:wrapNone/>
                <wp:docPr id="202" name="Conector de Seta Reta 202"/>
                <wp:cNvGraphicFramePr/>
                <a:graphic xmlns:a="http://schemas.openxmlformats.org/drawingml/2006/main">
                  <a:graphicData uri="http://schemas.microsoft.com/office/word/2010/wordprocessingShape">
                    <wps:wsp>
                      <wps:cNvCnPr/>
                      <wps:spPr>
                        <a:xfrm>
                          <a:off x="4859908" y="3780000"/>
                          <a:ext cx="9721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2489200</wp:posOffset>
                </wp:positionH>
                <wp:positionV relativeFrom="paragraph">
                  <wp:posOffset>152400</wp:posOffset>
                </wp:positionV>
                <wp:extent cx="0" cy="12700"/>
                <wp:effectExtent b="0" l="0" r="0" t="0"/>
                <wp:wrapNone/>
                <wp:docPr id="202"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Pr>
          <w:noProof/>
          <w:lang w:eastAsia="pt-BR"/>
        </w:rPr>
        <mc:AlternateContent>
          <mc:Choice Requires="wps">
            <w:drawing>
              <wp:anchor distT="0" distB="0" distL="114300" distR="114300" simplePos="0" relativeHeight="251705344" behindDoc="0" locked="0" layoutInCell="1" hidden="0" allowOverlap="1" wp14:anchorId="70400A8C" wp14:editId="63E194BE">
                <wp:simplePos x="0" y="0"/>
                <wp:positionH relativeFrom="column">
                  <wp:posOffset>3657600</wp:posOffset>
                </wp:positionH>
                <wp:positionV relativeFrom="paragraph">
                  <wp:posOffset>63500</wp:posOffset>
                </wp:positionV>
                <wp:extent cx="748030" cy="260985"/>
                <wp:effectExtent l="0" t="0" r="0" b="0"/>
                <wp:wrapNone/>
                <wp:docPr id="185" name="Retângulo 185"/>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06EEC605" w14:textId="77777777" w:rsidR="00983F90" w:rsidRDefault="00983F90">
                            <w:pPr>
                              <w:spacing w:line="258" w:lineRule="auto"/>
                              <w:textDirection w:val="btLr"/>
                            </w:pPr>
                            <w:r>
                              <w:rPr>
                                <w:color w:val="000000"/>
                                <w:sz w:val="14"/>
                              </w:rPr>
                              <w:t>Diretoria</w:t>
                            </w:r>
                          </w:p>
                        </w:txbxContent>
                      </wps:txbx>
                      <wps:bodyPr spcFirstLastPara="1" wrap="square" lIns="91425" tIns="45700" rIns="91425" bIns="45700" anchor="t" anchorCtr="0">
                        <a:noAutofit/>
                      </wps:bodyPr>
                    </wps:wsp>
                  </a:graphicData>
                </a:graphic>
              </wp:anchor>
            </w:drawing>
          </mc:Choice>
          <mc:Fallback>
            <w:pict>
              <v:rect w14:anchorId="70400A8C" id="Retângulo 185" o:spid="_x0000_s1036" style="position:absolute;left:0;text-align:left;margin-left:4in;margin-top:5pt;width:58.9pt;height:20.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" filled="f" stroked="f">
                <v:textbox inset="2.53958mm,1.2694mm,2.53958mm,1.2694mm">
                  <w:txbxContent>
                    <w:p w14:paraId="06EEC605" w14:textId="77777777" w:rsidR="00983F90" w:rsidRDefault="00983F90">
                      <w:pPr>
                        <w:spacing w:line="258" w:lineRule="auto"/>
                        <w:textDirection w:val="btLr"/>
                      </w:pPr>
                      <w:r>
                        <w:rPr>
                          <w:color w:val="000000"/>
                          <w:sz w:val="14"/>
                        </w:rPr>
                        <w:t>Diretoria</w:t>
                      </w:r>
                    </w:p>
                  </w:txbxContent>
                </v:textbox>
              </v:rect>
            </w:pict>
          </mc:Fallback>
        </mc:AlternateContent>
      </w:r>
    </w:p>
    <w:p w14:paraId="26935E85"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06368" behindDoc="0" locked="0" layoutInCell="1" hidden="0" allowOverlap="1" wp14:anchorId="60142ED6" wp14:editId="0155C494">
                <wp:simplePos x="0" y="0"/>
                <wp:positionH relativeFrom="column">
                  <wp:posOffset>2870200</wp:posOffset>
                </wp:positionH>
                <wp:positionV relativeFrom="paragraph">
                  <wp:posOffset>0</wp:posOffset>
                </wp:positionV>
                <wp:extent cx="748030" cy="260985"/>
                <wp:effectExtent l="0" t="0" r="0" b="0"/>
                <wp:wrapNone/>
                <wp:docPr id="189" name="Retângulo 189"/>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61CB4AE2" w14:textId="77777777" w:rsidR="00983F90" w:rsidRDefault="00983F90">
                            <w:pPr>
                              <w:spacing w:line="258" w:lineRule="auto"/>
                              <w:textDirection w:val="btLr"/>
                            </w:pPr>
                            <w:r>
                              <w:rPr>
                                <w:color w:val="000000"/>
                                <w:sz w:val="14"/>
                              </w:rPr>
                              <w:t>Diretoria</w:t>
                            </w:r>
                          </w:p>
                        </w:txbxContent>
                      </wps:txbx>
                      <wps:bodyPr spcFirstLastPara="1" wrap="square" lIns="91425" tIns="45700" rIns="91425" bIns="45700" anchor="t" anchorCtr="0">
                        <a:noAutofit/>
                      </wps:bodyPr>
                    </wps:wsp>
                  </a:graphicData>
                </a:graphic>
              </wp:anchor>
            </w:drawing>
          </mc:Choice>
          <mc:Fallback>
            <w:pict>
              <v:rect w14:anchorId="60142ED6" id="Retângulo 189" o:spid="_x0000_s1037" style="position:absolute;left:0;text-align:left;margin-left:226pt;margin-top:0;width:58.9pt;height:20.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" filled="f" stroked="f">
                <v:textbox inset="2.53958mm,1.2694mm,2.53958mm,1.2694mm">
                  <w:txbxContent>
                    <w:p w14:paraId="61CB4AE2" w14:textId="77777777" w:rsidR="00983F90" w:rsidRDefault="00983F90">
                      <w:pPr>
                        <w:spacing w:line="258" w:lineRule="auto"/>
                        <w:textDirection w:val="btLr"/>
                      </w:pPr>
                      <w:r>
                        <w:rPr>
                          <w:color w:val="000000"/>
                          <w:sz w:val="14"/>
                        </w:rPr>
                        <w:t>Diretoria</w:t>
                      </w:r>
                    </w:p>
                  </w:txbxContent>
                </v:textbox>
              </v:rect>
            </w:pict>
          </mc:Fallback>
        </mc:AlternateContent>
      </w:r>
    </w:p>
    <w:p w14:paraId="6C25186F" w14:textId="77777777" w:rsidR="009D35DD" w:rsidRPr="00DC336D" w:rsidRDefault="009D35DD" w:rsidP="000A514C">
      <w:pPr>
        <w:pStyle w:val="Corpodetexto"/>
        <w:spacing w:before="100" w:line="360" w:lineRule="auto"/>
        <w:ind w:left="1712" w:right="847" w:firstLine="934"/>
        <w:contextualSpacing/>
        <w:jc w:val="both"/>
        <w:rPr>
          <w:rFonts w:ascii="Times New Roman" w:hAnsi="Times New Roman" w:cs="Times New Roman"/>
          <w:color w:val="231F20"/>
          <w:w w:val="95"/>
          <w:sz w:val="24"/>
          <w:szCs w:val="24"/>
          <w:lang w:val="pt-BR"/>
        </w:rPr>
      </w:pPr>
    </w:p>
    <w:p w14:paraId="609B53C8" w14:textId="4AFDE452" w:rsidR="009D35DD" w:rsidRPr="00D12CB1" w:rsidRDefault="00103663" w:rsidP="000A514C">
      <w:pPr>
        <w:spacing w:line="360" w:lineRule="auto"/>
        <w:ind w:firstLine="708"/>
        <w:contextualSpacing/>
        <w:jc w:val="both"/>
        <w:rPr>
          <w:rFonts w:ascii="Times New Roman" w:hAnsi="Times New Roman" w:cs="Times New Roman"/>
          <w:sz w:val="24"/>
          <w:szCs w:val="24"/>
        </w:rPr>
      </w:pPr>
      <w:r w:rsidRPr="00F44F39">
        <w:rPr>
          <w:rFonts w:ascii="Times New Roman" w:hAnsi="Times New Roman" w:cs="Times New Roman"/>
          <w:sz w:val="20"/>
          <w:szCs w:val="20"/>
        </w:rPr>
        <w:t xml:space="preserve">Fonte: </w:t>
      </w:r>
      <w:r w:rsidR="00E54B78" w:rsidRPr="00F44F39">
        <w:rPr>
          <w:rFonts w:ascii="Times New Roman" w:hAnsi="Times New Roman" w:cs="Times New Roman"/>
          <w:sz w:val="20"/>
          <w:szCs w:val="20"/>
        </w:rPr>
        <w:t>O autor</w:t>
      </w:r>
      <w:r w:rsidR="00D12CB1" w:rsidRPr="00F44F39">
        <w:rPr>
          <w:rFonts w:ascii="Times New Roman" w:hAnsi="Times New Roman" w:cs="Times New Roman"/>
          <w:sz w:val="20"/>
          <w:szCs w:val="20"/>
        </w:rPr>
        <w:t>, 2022</w:t>
      </w:r>
    </w:p>
    <w:p w14:paraId="3E98ACDC" w14:textId="77777777" w:rsidR="00103663" w:rsidRPr="00DC336D" w:rsidRDefault="00103663" w:rsidP="000A514C">
      <w:pPr>
        <w:spacing w:line="360" w:lineRule="auto"/>
        <w:ind w:firstLine="708"/>
        <w:contextualSpacing/>
        <w:jc w:val="both"/>
        <w:rPr>
          <w:rFonts w:ascii="Times New Roman" w:hAnsi="Times New Roman" w:cs="Times New Roman"/>
          <w:sz w:val="24"/>
          <w:szCs w:val="24"/>
        </w:rPr>
      </w:pPr>
    </w:p>
    <w:p w14:paraId="108C38A4" w14:textId="2FC994A5" w:rsidR="00B2153C"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relação às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w:t>
      </w:r>
      <w:r w:rsidR="00185293" w:rsidRPr="00DC336D">
        <w:rPr>
          <w:rFonts w:ascii="Times New Roman" w:hAnsi="Times New Roman" w:cs="Times New Roman"/>
          <w:sz w:val="24"/>
          <w:szCs w:val="24"/>
        </w:rPr>
        <w:t>l</w:t>
      </w:r>
      <w:r w:rsidRPr="00DC336D">
        <w:rPr>
          <w:rFonts w:ascii="Times New Roman" w:hAnsi="Times New Roman" w:cs="Times New Roman"/>
          <w:sz w:val="24"/>
          <w:szCs w:val="24"/>
        </w:rPr>
        <w:t xml:space="preserve">imitadas, a administração compete a um ou mais </w:t>
      </w:r>
      <w:r w:rsidR="00185293"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iretores (às vezes simplesmente denominados administradores), sócios ou não, designados no próprio </w:t>
      </w:r>
      <w:r w:rsidR="00185293" w:rsidRPr="00DC336D">
        <w:rPr>
          <w:rFonts w:ascii="Times New Roman" w:hAnsi="Times New Roman" w:cs="Times New Roman"/>
          <w:sz w:val="24"/>
          <w:szCs w:val="24"/>
        </w:rPr>
        <w:t>c</w:t>
      </w:r>
      <w:r w:rsidRPr="00DC336D">
        <w:rPr>
          <w:rFonts w:ascii="Times New Roman" w:hAnsi="Times New Roman" w:cs="Times New Roman"/>
          <w:sz w:val="24"/>
          <w:szCs w:val="24"/>
        </w:rPr>
        <w:t xml:space="preserve">ontrato </w:t>
      </w:r>
      <w:r w:rsidR="00185293" w:rsidRPr="00DC336D">
        <w:rPr>
          <w:rFonts w:ascii="Times New Roman" w:hAnsi="Times New Roman" w:cs="Times New Roman"/>
          <w:sz w:val="24"/>
          <w:szCs w:val="24"/>
        </w:rPr>
        <w:t>s</w:t>
      </w:r>
      <w:r w:rsidRPr="00DC336D">
        <w:rPr>
          <w:rFonts w:ascii="Times New Roman" w:hAnsi="Times New Roman" w:cs="Times New Roman"/>
          <w:sz w:val="24"/>
          <w:szCs w:val="24"/>
        </w:rPr>
        <w:t xml:space="preserve">ocial da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ou </w:t>
      </w:r>
      <w:r w:rsidR="00B130A0" w:rsidRPr="00DC336D">
        <w:rPr>
          <w:rFonts w:ascii="Times New Roman" w:hAnsi="Times New Roman" w:cs="Times New Roman"/>
          <w:sz w:val="24"/>
          <w:szCs w:val="24"/>
        </w:rPr>
        <w:t xml:space="preserve">separadamente </w:t>
      </w:r>
      <w:r w:rsidRPr="00DC336D">
        <w:rPr>
          <w:rFonts w:ascii="Times New Roman" w:hAnsi="Times New Roman" w:cs="Times New Roman"/>
          <w:sz w:val="24"/>
          <w:szCs w:val="24"/>
        </w:rPr>
        <w:t xml:space="preserve">em </w:t>
      </w:r>
      <w:r w:rsidR="002423BC" w:rsidRPr="00DC336D">
        <w:rPr>
          <w:rFonts w:ascii="Times New Roman" w:hAnsi="Times New Roman" w:cs="Times New Roman"/>
          <w:sz w:val="24"/>
          <w:szCs w:val="24"/>
        </w:rPr>
        <w:t>r</w:t>
      </w:r>
      <w:r w:rsidR="00B130A0" w:rsidRPr="00DC336D">
        <w:rPr>
          <w:rFonts w:ascii="Times New Roman" w:hAnsi="Times New Roman" w:cs="Times New Roman"/>
          <w:sz w:val="24"/>
          <w:szCs w:val="24"/>
        </w:rPr>
        <w:t>eunião de sócios</w:t>
      </w:r>
      <w:r w:rsidRPr="00DC336D">
        <w:rPr>
          <w:rFonts w:ascii="Times New Roman" w:hAnsi="Times New Roman" w:cs="Times New Roman"/>
          <w:sz w:val="24"/>
          <w:szCs w:val="24"/>
        </w:rPr>
        <w:t xml:space="preserve">. Embora não haja previsão específica no Código Civil, é facultada a criação de </w:t>
      </w:r>
      <w:r w:rsidR="00185293" w:rsidRPr="00DC336D">
        <w:rPr>
          <w:rFonts w:ascii="Times New Roman" w:hAnsi="Times New Roman" w:cs="Times New Roman"/>
          <w:sz w:val="24"/>
          <w:szCs w:val="24"/>
        </w:rPr>
        <w:t>c</w:t>
      </w:r>
      <w:r w:rsidRPr="00DC336D">
        <w:rPr>
          <w:rFonts w:ascii="Times New Roman" w:hAnsi="Times New Roman" w:cs="Times New Roman"/>
          <w:sz w:val="24"/>
          <w:szCs w:val="24"/>
        </w:rPr>
        <w:t xml:space="preserve">onselho </w:t>
      </w:r>
      <w:r w:rsidR="00977B3E">
        <w:rPr>
          <w:rFonts w:ascii="Times New Roman" w:hAnsi="Times New Roman" w:cs="Times New Roman"/>
          <w:sz w:val="24"/>
          <w:szCs w:val="24"/>
        </w:rPr>
        <w:t xml:space="preserve">de administração </w:t>
      </w:r>
      <w:r w:rsidRPr="00DC336D">
        <w:rPr>
          <w:rFonts w:ascii="Times New Roman" w:hAnsi="Times New Roman" w:cs="Times New Roman"/>
          <w:sz w:val="24"/>
          <w:szCs w:val="24"/>
        </w:rPr>
        <w:t xml:space="preserve">para 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w:t>
      </w:r>
      <w:r w:rsidR="00185293" w:rsidRPr="00DC336D">
        <w:rPr>
          <w:rFonts w:ascii="Times New Roman" w:hAnsi="Times New Roman" w:cs="Times New Roman"/>
          <w:sz w:val="24"/>
          <w:szCs w:val="24"/>
        </w:rPr>
        <w:t>l</w:t>
      </w:r>
      <w:r w:rsidRPr="00DC336D">
        <w:rPr>
          <w:rFonts w:ascii="Times New Roman" w:hAnsi="Times New Roman" w:cs="Times New Roman"/>
          <w:sz w:val="24"/>
          <w:szCs w:val="24"/>
        </w:rPr>
        <w:t>imitadas</w:t>
      </w:r>
      <w:r w:rsidR="000606DA" w:rsidRPr="00DC336D">
        <w:rPr>
          <w:rFonts w:ascii="Times New Roman" w:hAnsi="Times New Roman" w:cs="Times New Roman"/>
          <w:sz w:val="24"/>
          <w:szCs w:val="24"/>
        </w:rPr>
        <w:t xml:space="preserve">. Quando isso ocorrer, </w:t>
      </w:r>
      <w:r w:rsidRPr="00DC336D">
        <w:rPr>
          <w:rFonts w:ascii="Times New Roman" w:hAnsi="Times New Roman" w:cs="Times New Roman"/>
          <w:sz w:val="24"/>
          <w:szCs w:val="24"/>
        </w:rPr>
        <w:t xml:space="preserve">as regras </w:t>
      </w:r>
      <w:r w:rsidRPr="00DC336D">
        <w:rPr>
          <w:rFonts w:ascii="Times New Roman" w:hAnsi="Times New Roman" w:cs="Times New Roman"/>
          <w:sz w:val="24"/>
          <w:szCs w:val="24"/>
        </w:rPr>
        <w:lastRenderedPageBreak/>
        <w:t xml:space="preserve">previstas na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para </w:t>
      </w:r>
      <w:r w:rsidR="00185293" w:rsidRPr="00DC336D">
        <w:rPr>
          <w:rFonts w:ascii="Times New Roman" w:hAnsi="Times New Roman" w:cs="Times New Roman"/>
          <w:sz w:val="24"/>
          <w:szCs w:val="24"/>
        </w:rPr>
        <w:t>c</w:t>
      </w:r>
      <w:r w:rsidRPr="00DC336D">
        <w:rPr>
          <w:rFonts w:ascii="Times New Roman" w:hAnsi="Times New Roman" w:cs="Times New Roman"/>
          <w:sz w:val="24"/>
          <w:szCs w:val="24"/>
        </w:rPr>
        <w:t xml:space="preserve">onselheiros serão aplicadas por analogia, desde que não </w:t>
      </w:r>
      <w:r w:rsidR="00185293" w:rsidRPr="00DC336D">
        <w:rPr>
          <w:rFonts w:ascii="Times New Roman" w:hAnsi="Times New Roman" w:cs="Times New Roman"/>
          <w:sz w:val="24"/>
          <w:szCs w:val="24"/>
        </w:rPr>
        <w:t xml:space="preserve">haja </w:t>
      </w:r>
      <w:r w:rsidRPr="00DC336D">
        <w:rPr>
          <w:rFonts w:ascii="Times New Roman" w:hAnsi="Times New Roman" w:cs="Times New Roman"/>
          <w:sz w:val="24"/>
          <w:szCs w:val="24"/>
        </w:rPr>
        <w:t>conflit</w:t>
      </w:r>
      <w:r w:rsidR="00185293" w:rsidRPr="00DC336D">
        <w:rPr>
          <w:rFonts w:ascii="Times New Roman" w:hAnsi="Times New Roman" w:cs="Times New Roman"/>
          <w:sz w:val="24"/>
          <w:szCs w:val="24"/>
        </w:rPr>
        <w:t xml:space="preserve">o </w:t>
      </w:r>
      <w:r w:rsidRPr="00DC336D">
        <w:rPr>
          <w:rFonts w:ascii="Times New Roman" w:hAnsi="Times New Roman" w:cs="Times New Roman"/>
          <w:sz w:val="24"/>
          <w:szCs w:val="24"/>
        </w:rPr>
        <w:t xml:space="preserve">com as regras do Código Civil. </w:t>
      </w:r>
    </w:p>
    <w:p w14:paraId="34401074" w14:textId="6D8E964C" w:rsidR="00C11935" w:rsidRPr="00DC336D" w:rsidRDefault="00B130A0"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w:t>
      </w:r>
      <w:r w:rsidR="00C11935" w:rsidRPr="00DC336D">
        <w:rPr>
          <w:rFonts w:ascii="Times New Roman" w:hAnsi="Times New Roman" w:cs="Times New Roman"/>
          <w:sz w:val="24"/>
          <w:szCs w:val="24"/>
        </w:rPr>
        <w:t xml:space="preserve">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 </w:t>
      </w:r>
      <w:r w:rsidR="00185293" w:rsidRPr="00DC336D">
        <w:rPr>
          <w:rFonts w:ascii="Times New Roman" w:hAnsi="Times New Roman" w:cs="Times New Roman"/>
          <w:sz w:val="24"/>
          <w:szCs w:val="24"/>
        </w:rPr>
        <w:t>l</w:t>
      </w:r>
      <w:r w:rsidR="00C11935" w:rsidRPr="00DC336D">
        <w:rPr>
          <w:rFonts w:ascii="Times New Roman" w:hAnsi="Times New Roman" w:cs="Times New Roman"/>
          <w:sz w:val="24"/>
          <w:szCs w:val="24"/>
        </w:rPr>
        <w:t xml:space="preserve">imitada </w:t>
      </w:r>
      <w:r w:rsidRPr="00DC336D">
        <w:rPr>
          <w:rFonts w:ascii="Times New Roman" w:hAnsi="Times New Roman" w:cs="Times New Roman"/>
          <w:sz w:val="24"/>
          <w:szCs w:val="24"/>
        </w:rPr>
        <w:t xml:space="preserve">os administradores </w:t>
      </w:r>
      <w:r w:rsidR="00C11935" w:rsidRPr="00DC336D">
        <w:rPr>
          <w:rFonts w:ascii="Times New Roman" w:hAnsi="Times New Roman" w:cs="Times New Roman"/>
          <w:sz w:val="24"/>
          <w:szCs w:val="24"/>
        </w:rPr>
        <w:t xml:space="preserve">(sejam esses </w:t>
      </w:r>
      <w:r w:rsidR="00185293" w:rsidRPr="00DC336D">
        <w:rPr>
          <w:rFonts w:ascii="Times New Roman" w:hAnsi="Times New Roman" w:cs="Times New Roman"/>
          <w:sz w:val="24"/>
          <w:szCs w:val="24"/>
        </w:rPr>
        <w:t>c</w:t>
      </w:r>
      <w:r w:rsidR="00C11935" w:rsidRPr="00DC336D">
        <w:rPr>
          <w:rFonts w:ascii="Times New Roman" w:hAnsi="Times New Roman" w:cs="Times New Roman"/>
          <w:sz w:val="24"/>
          <w:szCs w:val="24"/>
        </w:rPr>
        <w:t xml:space="preserve">onselheiros ou </w:t>
      </w:r>
      <w:r w:rsidR="00185293" w:rsidRPr="00DC336D">
        <w:rPr>
          <w:rFonts w:ascii="Times New Roman" w:hAnsi="Times New Roman" w:cs="Times New Roman"/>
          <w:sz w:val="24"/>
          <w:szCs w:val="24"/>
        </w:rPr>
        <w:t>d</w:t>
      </w:r>
      <w:r w:rsidR="00C11935" w:rsidRPr="00DC336D">
        <w:rPr>
          <w:rFonts w:ascii="Times New Roman" w:hAnsi="Times New Roman" w:cs="Times New Roman"/>
          <w:sz w:val="24"/>
          <w:szCs w:val="24"/>
        </w:rPr>
        <w:t xml:space="preserve">iretores) </w:t>
      </w:r>
      <w:r w:rsidRPr="00DC336D">
        <w:rPr>
          <w:rFonts w:ascii="Times New Roman" w:hAnsi="Times New Roman" w:cs="Times New Roman"/>
          <w:sz w:val="24"/>
          <w:szCs w:val="24"/>
        </w:rPr>
        <w:t xml:space="preserve">são sempre eleitos pelos </w:t>
      </w:r>
      <w:r w:rsidR="002423BC" w:rsidRPr="00DC336D">
        <w:rPr>
          <w:rFonts w:ascii="Times New Roman" w:hAnsi="Times New Roman" w:cs="Times New Roman"/>
          <w:sz w:val="24"/>
          <w:szCs w:val="24"/>
        </w:rPr>
        <w:t>sócios</w:t>
      </w:r>
      <w:r w:rsidRPr="00DC336D">
        <w:rPr>
          <w:rFonts w:ascii="Times New Roman" w:hAnsi="Times New Roman" w:cs="Times New Roman"/>
          <w:sz w:val="24"/>
          <w:szCs w:val="24"/>
        </w:rPr>
        <w:t>. Assim, ainda que a sociedade limitada possua conselho instalado, seus membros não terão o poder de eleger os membros da diretoria, uma vez que o Código Civil determina expressamente que a eleição de administradores é matéria de competência dos sócios</w:t>
      </w:r>
      <w:r w:rsidRPr="00DC336D">
        <w:rPr>
          <w:rStyle w:val="Refdenotaderodap"/>
          <w:rFonts w:ascii="Times New Roman" w:hAnsi="Times New Roman" w:cs="Times New Roman"/>
          <w:sz w:val="24"/>
          <w:szCs w:val="24"/>
        </w:rPr>
        <w:footnoteReference w:id="8"/>
      </w:r>
      <w:r w:rsidRPr="00DC336D">
        <w:rPr>
          <w:rFonts w:ascii="Times New Roman" w:hAnsi="Times New Roman" w:cs="Times New Roman"/>
          <w:sz w:val="24"/>
          <w:szCs w:val="24"/>
        </w:rPr>
        <w:t>.</w:t>
      </w:r>
      <w:r w:rsidR="00DD503B" w:rsidRPr="00DC336D">
        <w:rPr>
          <w:rFonts w:ascii="Times New Roman" w:hAnsi="Times New Roman" w:cs="Times New Roman"/>
          <w:sz w:val="24"/>
          <w:szCs w:val="24"/>
        </w:rPr>
        <w:t xml:space="preserve"> A figura 2 mostra, esquematicamente, como funciona a eleição </w:t>
      </w:r>
      <w:r w:rsidRPr="00DC336D">
        <w:rPr>
          <w:rFonts w:ascii="Times New Roman" w:hAnsi="Times New Roman" w:cs="Times New Roman"/>
          <w:sz w:val="24"/>
          <w:szCs w:val="24"/>
        </w:rPr>
        <w:t xml:space="preserve">dos administradores </w:t>
      </w:r>
      <w:r w:rsidR="00DD503B" w:rsidRPr="00DC336D">
        <w:rPr>
          <w:rFonts w:ascii="Times New Roman" w:hAnsi="Times New Roman" w:cs="Times New Roman"/>
          <w:sz w:val="24"/>
          <w:szCs w:val="24"/>
        </w:rPr>
        <w:t>nesse tipo de empresa</w:t>
      </w:r>
      <w:r w:rsidRPr="00DC336D">
        <w:rPr>
          <w:rFonts w:ascii="Times New Roman" w:hAnsi="Times New Roman" w:cs="Times New Roman"/>
          <w:sz w:val="24"/>
          <w:szCs w:val="24"/>
        </w:rPr>
        <w:t xml:space="preserve">, sejam esses eleitos e designados em </w:t>
      </w:r>
      <w:r w:rsidR="002423BC" w:rsidRPr="00DC336D">
        <w:rPr>
          <w:rFonts w:ascii="Times New Roman" w:hAnsi="Times New Roman" w:cs="Times New Roman"/>
          <w:sz w:val="24"/>
          <w:szCs w:val="24"/>
        </w:rPr>
        <w:t>r</w:t>
      </w:r>
      <w:r w:rsidRPr="00DC336D">
        <w:rPr>
          <w:rFonts w:ascii="Times New Roman" w:hAnsi="Times New Roman" w:cs="Times New Roman"/>
          <w:sz w:val="24"/>
          <w:szCs w:val="24"/>
        </w:rPr>
        <w:t>eunião de sócios ou no contrato social da sociedade limitada</w:t>
      </w:r>
      <w:r w:rsidR="00DD503B" w:rsidRPr="00DC336D">
        <w:rPr>
          <w:rFonts w:ascii="Times New Roman" w:hAnsi="Times New Roman" w:cs="Times New Roman"/>
          <w:sz w:val="24"/>
          <w:szCs w:val="24"/>
        </w:rPr>
        <w:t xml:space="preserve">. </w:t>
      </w:r>
    </w:p>
    <w:p w14:paraId="452A30C7" w14:textId="77777777" w:rsidR="00E91B3B" w:rsidRPr="00DC336D" w:rsidRDefault="00E91B3B" w:rsidP="000A514C">
      <w:pPr>
        <w:spacing w:line="360" w:lineRule="auto"/>
        <w:ind w:firstLine="708"/>
        <w:contextualSpacing/>
        <w:jc w:val="both"/>
        <w:rPr>
          <w:rFonts w:ascii="Times New Roman" w:hAnsi="Times New Roman" w:cs="Times New Roman"/>
          <w:sz w:val="24"/>
          <w:szCs w:val="24"/>
        </w:rPr>
      </w:pPr>
    </w:p>
    <w:p w14:paraId="6D5840DE" w14:textId="092D0CD6" w:rsidR="009D35DD" w:rsidRPr="00103663" w:rsidRDefault="00103663" w:rsidP="00103663">
      <w:pPr>
        <w:pStyle w:val="Legenda"/>
        <w:rPr>
          <w:rFonts w:ascii="Times New Roman" w:hAnsi="Times New Roman" w:cs="Times New Roman"/>
          <w:color w:val="231F20"/>
          <w:w w:val="85"/>
          <w:sz w:val="24"/>
          <w:szCs w:val="24"/>
        </w:rPr>
      </w:pPr>
      <w:bookmarkStart w:id="7" w:name="_Toc101250652"/>
      <w:bookmarkStart w:id="8" w:name="_Toc106019337"/>
      <w:r w:rsidRPr="00103663">
        <w:rPr>
          <w:rFonts w:ascii="Times New Roman" w:hAnsi="Times New Roman" w:cs="Times New Roman"/>
          <w:sz w:val="24"/>
          <w:szCs w:val="24"/>
        </w:rPr>
        <w:t xml:space="preserve">Figura </w:t>
      </w:r>
      <w:r w:rsidRPr="00103663">
        <w:rPr>
          <w:rFonts w:ascii="Times New Roman" w:hAnsi="Times New Roman" w:cs="Times New Roman"/>
          <w:sz w:val="24"/>
          <w:szCs w:val="24"/>
        </w:rPr>
        <w:fldChar w:fldCharType="begin"/>
      </w:r>
      <w:r w:rsidRPr="00103663">
        <w:rPr>
          <w:rFonts w:ascii="Times New Roman" w:hAnsi="Times New Roman" w:cs="Times New Roman"/>
          <w:sz w:val="24"/>
          <w:szCs w:val="24"/>
        </w:rPr>
        <w:instrText xml:space="preserve"> SEQ Figura \* ARABIC </w:instrText>
      </w:r>
      <w:r w:rsidRPr="00103663">
        <w:rPr>
          <w:rFonts w:ascii="Times New Roman" w:hAnsi="Times New Roman" w:cs="Times New Roman"/>
          <w:sz w:val="24"/>
          <w:szCs w:val="24"/>
        </w:rPr>
        <w:fldChar w:fldCharType="separate"/>
      </w:r>
      <w:r w:rsidR="00E72D3D">
        <w:rPr>
          <w:rFonts w:ascii="Times New Roman" w:hAnsi="Times New Roman" w:cs="Times New Roman"/>
          <w:noProof/>
          <w:sz w:val="24"/>
          <w:szCs w:val="24"/>
        </w:rPr>
        <w:t>2</w:t>
      </w:r>
      <w:r w:rsidRPr="00103663">
        <w:rPr>
          <w:rFonts w:ascii="Times New Roman" w:hAnsi="Times New Roman" w:cs="Times New Roman"/>
          <w:sz w:val="24"/>
          <w:szCs w:val="24"/>
        </w:rPr>
        <w:fldChar w:fldCharType="end"/>
      </w:r>
      <w:r w:rsidRPr="00103663">
        <w:rPr>
          <w:rFonts w:ascii="Times New Roman" w:hAnsi="Times New Roman" w:cs="Times New Roman"/>
          <w:sz w:val="24"/>
          <w:szCs w:val="24"/>
        </w:rPr>
        <w:t xml:space="preserve"> - Eleição de administradores em uma sociedade limitada</w:t>
      </w:r>
      <w:bookmarkEnd w:id="7"/>
      <w:bookmarkEnd w:id="8"/>
    </w:p>
    <w:p w14:paraId="3AEDAD0E" w14:textId="77777777" w:rsidR="00A36FAA" w:rsidRDefault="008B3301">
      <w:pPr>
        <w:widowControl w:val="0"/>
        <w:pBdr>
          <w:top w:val="nil"/>
          <w:left w:val="nil"/>
          <w:bottom w:val="nil"/>
          <w:right w:val="nil"/>
          <w:between w:val="nil"/>
        </w:pBdr>
        <w:spacing w:before="100"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08416" behindDoc="0" locked="0" layoutInCell="1" hidden="0" allowOverlap="1" wp14:anchorId="289AB9E4" wp14:editId="52DA1EFE">
                <wp:simplePos x="0" y="0"/>
                <wp:positionH relativeFrom="column">
                  <wp:posOffset>1270000</wp:posOffset>
                </wp:positionH>
                <wp:positionV relativeFrom="paragraph">
                  <wp:posOffset>203200</wp:posOffset>
                </wp:positionV>
                <wp:extent cx="4408805" cy="240665"/>
                <wp:effectExtent l="0" t="0" r="0" b="0"/>
                <wp:wrapNone/>
                <wp:docPr id="195" name="Retângulo 195"/>
                <wp:cNvGraphicFramePr/>
                <a:graphic xmlns:a="http://schemas.openxmlformats.org/drawingml/2006/main">
                  <a:graphicData uri="http://schemas.microsoft.com/office/word/2010/wordprocessingShape">
                    <wps:wsp>
                      <wps:cNvSpPr/>
                      <wps:spPr>
                        <a:xfrm>
                          <a:off x="3146360" y="3664430"/>
                          <a:ext cx="4399280" cy="23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1ED47F" w14:textId="77777777" w:rsidR="00983F90" w:rsidRDefault="00983F90">
                            <w:pPr>
                              <w:spacing w:line="258" w:lineRule="auto"/>
                              <w:jc w:val="center"/>
                              <w:textDirection w:val="btLr"/>
                            </w:pPr>
                            <w:r>
                              <w:rPr>
                                <w:color w:val="231F20"/>
                                <w:sz w:val="19"/>
                              </w:rPr>
                              <w:t>Eleição de administradores em uma sociedade limitada</w:t>
                            </w:r>
                          </w:p>
                        </w:txbxContent>
                      </wps:txbx>
                      <wps:bodyPr spcFirstLastPara="1" wrap="square" lIns="91425" tIns="45700" rIns="91425" bIns="45700" anchor="t" anchorCtr="0">
                        <a:noAutofit/>
                      </wps:bodyPr>
                    </wps:wsp>
                  </a:graphicData>
                </a:graphic>
              </wp:anchor>
            </w:drawing>
          </mc:Choice>
          <mc:Fallback>
            <w:pict>
              <v:rect w14:anchorId="289AB9E4" id="Retângulo 195" o:spid="_x0000_s1038" style="position:absolute;left:0;text-align:left;margin-left:100pt;margin-top:16pt;width:347.15pt;height:18.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">
                <v:stroke startarrowwidth="narrow" startarrowlength="short" endarrowwidth="narrow" endarrowlength="short"/>
                <v:textbox inset="2.53958mm,1.2694mm,2.53958mm,1.2694mm">
                  <w:txbxContent>
                    <w:p w14:paraId="2D1ED47F" w14:textId="77777777" w:rsidR="00983F90" w:rsidRDefault="00983F90">
                      <w:pPr>
                        <w:spacing w:line="258" w:lineRule="auto"/>
                        <w:jc w:val="center"/>
                        <w:textDirection w:val="btLr"/>
                      </w:pPr>
                      <w:r>
                        <w:rPr>
                          <w:color w:val="231F20"/>
                          <w:sz w:val="19"/>
                        </w:rPr>
                        <w:t>Eleição de administradores em uma sociedade limitada</w:t>
                      </w:r>
                    </w:p>
                  </w:txbxContent>
                </v:textbox>
              </v:rect>
            </w:pict>
          </mc:Fallback>
        </mc:AlternateContent>
      </w:r>
    </w:p>
    <w:p w14:paraId="4B14D72A" w14:textId="77777777" w:rsidR="00A36FAA" w:rsidRDefault="00A36FAA">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p>
    <w:p w14:paraId="798F415E"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09440" behindDoc="0" locked="0" layoutInCell="1" hidden="0" allowOverlap="1" wp14:anchorId="14E3D4D6" wp14:editId="0368D210">
                <wp:simplePos x="0" y="0"/>
                <wp:positionH relativeFrom="column">
                  <wp:posOffset>1257300</wp:posOffset>
                </wp:positionH>
                <wp:positionV relativeFrom="paragraph">
                  <wp:posOffset>101600</wp:posOffset>
                </wp:positionV>
                <wp:extent cx="2189480" cy="240665"/>
                <wp:effectExtent l="0" t="0" r="0" b="0"/>
                <wp:wrapNone/>
                <wp:docPr id="181" name="Retângulo 181"/>
                <wp:cNvGraphicFramePr/>
                <a:graphic xmlns:a="http://schemas.openxmlformats.org/drawingml/2006/main">
                  <a:graphicData uri="http://schemas.microsoft.com/office/word/2010/wordprocessingShape">
                    <wps:wsp>
                      <wps:cNvSpPr/>
                      <wps:spPr>
                        <a:xfrm>
                          <a:off x="4256023" y="3664430"/>
                          <a:ext cx="2179955" cy="23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10978E" w14:textId="77777777" w:rsidR="00983F90" w:rsidRDefault="00983F90">
                            <w:pPr>
                              <w:spacing w:line="258" w:lineRule="auto"/>
                              <w:jc w:val="center"/>
                              <w:textDirection w:val="btLr"/>
                            </w:pPr>
                            <w:r>
                              <w:rPr>
                                <w:b/>
                                <w:color w:val="231F20"/>
                                <w:sz w:val="19"/>
                              </w:rPr>
                              <w:t>com</w:t>
                            </w:r>
                            <w:r>
                              <w:rPr>
                                <w:color w:val="231F20"/>
                                <w:sz w:val="19"/>
                              </w:rPr>
                              <w:t xml:space="preserve"> conselho instalado</w:t>
                            </w:r>
                          </w:p>
                        </w:txbxContent>
                      </wps:txbx>
                      <wps:bodyPr spcFirstLastPara="1" wrap="square" lIns="91425" tIns="45700" rIns="91425" bIns="45700" anchor="t" anchorCtr="0">
                        <a:noAutofit/>
                      </wps:bodyPr>
                    </wps:wsp>
                  </a:graphicData>
                </a:graphic>
              </wp:anchor>
            </w:drawing>
          </mc:Choice>
          <mc:Fallback>
            <w:pict>
              <v:rect w14:anchorId="14E3D4D6" id="Retângulo 181" o:spid="_x0000_s1039" style="position:absolute;left:0;text-align:left;margin-left:99pt;margin-top:8pt;width:172.4pt;height:18.9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">
                <v:stroke startarrowwidth="narrow" startarrowlength="short" endarrowwidth="narrow" endarrowlength="short"/>
                <v:textbox inset="2.53958mm,1.2694mm,2.53958mm,1.2694mm">
                  <w:txbxContent>
                    <w:p w14:paraId="0D10978E" w14:textId="77777777" w:rsidR="00983F90" w:rsidRDefault="00983F90">
                      <w:pPr>
                        <w:spacing w:line="258" w:lineRule="auto"/>
                        <w:jc w:val="center"/>
                        <w:textDirection w:val="btLr"/>
                      </w:pPr>
                      <w:r>
                        <w:rPr>
                          <w:b/>
                          <w:color w:val="231F20"/>
                          <w:sz w:val="19"/>
                        </w:rPr>
                        <w:t>com</w:t>
                      </w:r>
                      <w:r>
                        <w:rPr>
                          <w:color w:val="231F20"/>
                          <w:sz w:val="19"/>
                        </w:rPr>
                        <w:t xml:space="preserve"> conselho instalado</w:t>
                      </w:r>
                    </w:p>
                  </w:txbxContent>
                </v:textbox>
              </v:rect>
            </w:pict>
          </mc:Fallback>
        </mc:AlternateContent>
      </w:r>
      <w:r>
        <w:rPr>
          <w:noProof/>
          <w:lang w:eastAsia="pt-BR"/>
        </w:rPr>
        <mc:AlternateContent>
          <mc:Choice Requires="wps">
            <w:drawing>
              <wp:anchor distT="0" distB="0" distL="114300" distR="114300" simplePos="0" relativeHeight="251710464" behindDoc="0" locked="0" layoutInCell="1" hidden="0" allowOverlap="1" wp14:anchorId="674F6BC1" wp14:editId="6CE5B0F0">
                <wp:simplePos x="0" y="0"/>
                <wp:positionH relativeFrom="column">
                  <wp:posOffset>3479800</wp:posOffset>
                </wp:positionH>
                <wp:positionV relativeFrom="paragraph">
                  <wp:posOffset>88900</wp:posOffset>
                </wp:positionV>
                <wp:extent cx="2189480" cy="240665"/>
                <wp:effectExtent l="0" t="0" r="0" b="0"/>
                <wp:wrapNone/>
                <wp:docPr id="188" name="Retângulo 188"/>
                <wp:cNvGraphicFramePr/>
                <a:graphic xmlns:a="http://schemas.openxmlformats.org/drawingml/2006/main">
                  <a:graphicData uri="http://schemas.microsoft.com/office/word/2010/wordprocessingShape">
                    <wps:wsp>
                      <wps:cNvSpPr/>
                      <wps:spPr>
                        <a:xfrm>
                          <a:off x="4256023" y="3664430"/>
                          <a:ext cx="2179955" cy="231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55BC87" w14:textId="77777777" w:rsidR="00983F90" w:rsidRDefault="00983F90">
                            <w:pPr>
                              <w:spacing w:line="258" w:lineRule="auto"/>
                              <w:jc w:val="center"/>
                              <w:textDirection w:val="btLr"/>
                            </w:pPr>
                            <w:r>
                              <w:rPr>
                                <w:b/>
                                <w:color w:val="231F20"/>
                                <w:sz w:val="19"/>
                              </w:rPr>
                              <w:t>sem</w:t>
                            </w:r>
                            <w:r>
                              <w:rPr>
                                <w:color w:val="231F20"/>
                                <w:sz w:val="19"/>
                              </w:rPr>
                              <w:t xml:space="preserve"> conselho instalado</w:t>
                            </w:r>
                          </w:p>
                        </w:txbxContent>
                      </wps:txbx>
                      <wps:bodyPr spcFirstLastPara="1" wrap="square" lIns="91425" tIns="45700" rIns="91425" bIns="45700" anchor="t" anchorCtr="0">
                        <a:noAutofit/>
                      </wps:bodyPr>
                    </wps:wsp>
                  </a:graphicData>
                </a:graphic>
              </wp:anchor>
            </w:drawing>
          </mc:Choice>
          <mc:Fallback>
            <w:pict>
              <v:rect w14:anchorId="674F6BC1" id="Retângulo 188" o:spid="_x0000_s1040" style="position:absolute;left:0;text-align:left;margin-left:274pt;margin-top:7pt;width:172.4pt;height:18.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">
                <v:stroke startarrowwidth="narrow" startarrowlength="short" endarrowwidth="narrow" endarrowlength="short"/>
                <v:textbox inset="2.53958mm,1.2694mm,2.53958mm,1.2694mm">
                  <w:txbxContent>
                    <w:p w14:paraId="2E55BC87" w14:textId="77777777" w:rsidR="00983F90" w:rsidRDefault="00983F90">
                      <w:pPr>
                        <w:spacing w:line="258" w:lineRule="auto"/>
                        <w:jc w:val="center"/>
                        <w:textDirection w:val="btLr"/>
                      </w:pPr>
                      <w:r>
                        <w:rPr>
                          <w:b/>
                          <w:color w:val="231F20"/>
                          <w:sz w:val="19"/>
                        </w:rPr>
                        <w:t>sem</w:t>
                      </w:r>
                      <w:r>
                        <w:rPr>
                          <w:color w:val="231F20"/>
                          <w:sz w:val="19"/>
                        </w:rPr>
                        <w:t xml:space="preserve"> conselho instalado</w:t>
                      </w:r>
                    </w:p>
                  </w:txbxContent>
                </v:textbox>
              </v:rect>
            </w:pict>
          </mc:Fallback>
        </mc:AlternateContent>
      </w:r>
    </w:p>
    <w:p w14:paraId="07CBAE8F" w14:textId="77777777" w:rsidR="00A36FAA" w:rsidRDefault="00A36FAA">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p>
    <w:p w14:paraId="2BF45DB8" w14:textId="77777777" w:rsidR="00A36FAA" w:rsidRDefault="00A36FAA">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p>
    <w:p w14:paraId="58BC3768"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11488" behindDoc="0" locked="0" layoutInCell="1" hidden="0" allowOverlap="1" wp14:anchorId="42C1E19F" wp14:editId="22F9631C">
                <wp:simplePos x="0" y="0"/>
                <wp:positionH relativeFrom="column">
                  <wp:posOffset>2146300</wp:posOffset>
                </wp:positionH>
                <wp:positionV relativeFrom="paragraph">
                  <wp:posOffset>0</wp:posOffset>
                </wp:positionV>
                <wp:extent cx="2658110" cy="1431290"/>
                <wp:effectExtent l="0" t="0" r="0" b="0"/>
                <wp:wrapNone/>
                <wp:docPr id="191" name="Triângulo isósceles 191"/>
                <wp:cNvGraphicFramePr/>
                <a:graphic xmlns:a="http://schemas.openxmlformats.org/drawingml/2006/main">
                  <a:graphicData uri="http://schemas.microsoft.com/office/word/2010/wordprocessingShape">
                    <wps:wsp>
                      <wps:cNvSpPr/>
                      <wps:spPr>
                        <a:xfrm>
                          <a:off x="4021708" y="3069118"/>
                          <a:ext cx="2648585" cy="1421765"/>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14:paraId="4C00610C"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C1E19F" id="Triângulo isósceles 191" o:spid="_x0000_s1041" type="#_x0000_t5" style="position:absolute;left:0;text-align:left;margin-left:169pt;margin-top:0;width:209.3pt;height:11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">
                <v:stroke startarrowwidth="narrow" startarrowlength="short" endarrowwidth="narrow" endarrowlength="short"/>
                <v:textbox inset="2.53958mm,2.53958mm,2.53958mm,2.53958mm">
                  <w:txbxContent>
                    <w:p w14:paraId="4C00610C" w14:textId="77777777" w:rsidR="00983F90" w:rsidRDefault="00983F90">
                      <w:pPr>
                        <w:spacing w:after="0" w:line="240" w:lineRule="auto"/>
                        <w:textDirection w:val="btLr"/>
                      </w:pPr>
                    </w:p>
                  </w:txbxContent>
                </v:textbox>
              </v:shape>
            </w:pict>
          </mc:Fallback>
        </mc:AlternateContent>
      </w:r>
      <w:r>
        <w:rPr>
          <w:noProof/>
          <w:lang w:eastAsia="pt-BR"/>
        </w:rPr>
        <mc:AlternateContent>
          <mc:Choice Requires="wps">
            <w:drawing>
              <wp:anchor distT="0" distB="0" distL="114300" distR="114300" simplePos="0" relativeHeight="251712512" behindDoc="0" locked="0" layoutInCell="1" hidden="0" allowOverlap="1" wp14:anchorId="545BF48C" wp14:editId="66C194B8">
                <wp:simplePos x="0" y="0"/>
                <wp:positionH relativeFrom="column">
                  <wp:posOffset>3467100</wp:posOffset>
                </wp:positionH>
                <wp:positionV relativeFrom="paragraph">
                  <wp:posOffset>12700</wp:posOffset>
                </wp:positionV>
                <wp:extent cx="0" cy="1431925"/>
                <wp:effectExtent l="0" t="0" r="0" b="0"/>
                <wp:wrapNone/>
                <wp:docPr id="177" name="Conector de Seta Reta 177"/>
                <wp:cNvGraphicFramePr/>
                <a:graphic xmlns:a="http://schemas.openxmlformats.org/drawingml/2006/main">
                  <a:graphicData uri="http://schemas.microsoft.com/office/word/2010/wordprocessingShape">
                    <wps:wsp>
                      <wps:cNvCnPr/>
                      <wps:spPr>
                        <a:xfrm>
                          <a:off x="5346000" y="3064038"/>
                          <a:ext cx="0" cy="14319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3467100</wp:posOffset>
                </wp:positionH>
                <wp:positionV relativeFrom="paragraph">
                  <wp:posOffset>12700</wp:posOffset>
                </wp:positionV>
                <wp:extent cx="0" cy="1431925"/>
                <wp:effectExtent b="0" l="0" r="0" t="0"/>
                <wp:wrapNone/>
                <wp:docPr id="177"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0" cy="1431925"/>
                        </a:xfrm>
                        <a:prstGeom prst="rect"/>
                        <a:ln/>
                      </pic:spPr>
                    </pic:pic>
                  </a:graphicData>
                </a:graphic>
              </wp:anchor>
            </w:drawing>
          </mc:Fallback>
        </mc:AlternateContent>
      </w:r>
    </w:p>
    <w:p w14:paraId="47A66945" w14:textId="77777777" w:rsidR="00A36FAA" w:rsidRDefault="008B3301">
      <w:pPr>
        <w:widowControl w:val="0"/>
        <w:pBdr>
          <w:top w:val="nil"/>
          <w:left w:val="nil"/>
          <w:bottom w:val="nil"/>
          <w:right w:val="nil"/>
          <w:between w:val="nil"/>
        </w:pBdr>
        <w:tabs>
          <w:tab w:val="left" w:pos="3916"/>
        </w:tabs>
        <w:spacing w:after="0" w:line="360" w:lineRule="auto"/>
        <w:ind w:left="1712" w:right="847" w:firstLine="934"/>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r>
        <w:rPr>
          <w:noProof/>
          <w:lang w:eastAsia="pt-BR"/>
        </w:rPr>
        <mc:AlternateContent>
          <mc:Choice Requires="wps">
            <w:drawing>
              <wp:anchor distT="0" distB="0" distL="114300" distR="114300" simplePos="0" relativeHeight="251713536" behindDoc="0" locked="0" layoutInCell="1" hidden="0" allowOverlap="1" wp14:anchorId="2B734C55" wp14:editId="01442B87">
                <wp:simplePos x="0" y="0"/>
                <wp:positionH relativeFrom="column">
                  <wp:posOffset>2209800</wp:posOffset>
                </wp:positionH>
                <wp:positionV relativeFrom="paragraph">
                  <wp:posOffset>88900</wp:posOffset>
                </wp:positionV>
                <wp:extent cx="802640" cy="1097915"/>
                <wp:effectExtent l="0" t="0" r="0" b="0"/>
                <wp:wrapNone/>
                <wp:docPr id="187" name="Seta em Curva para a Direita 187"/>
                <wp:cNvGraphicFramePr/>
                <a:graphic xmlns:a="http://schemas.openxmlformats.org/drawingml/2006/main">
                  <a:graphicData uri="http://schemas.microsoft.com/office/word/2010/wordprocessingShape">
                    <wps:wsp>
                      <wps:cNvSpPr/>
                      <wps:spPr>
                        <a:xfrm>
                          <a:off x="4949443" y="3235805"/>
                          <a:ext cx="793115" cy="1088390"/>
                        </a:xfrm>
                        <a:prstGeom prst="curvedRightArrow">
                          <a:avLst>
                            <a:gd name="adj1" fmla="val 18507"/>
                            <a:gd name="adj2" fmla="val 45953"/>
                            <a:gd name="adj3" fmla="val 33310"/>
                          </a:avLst>
                        </a:prstGeom>
                        <a:solidFill>
                          <a:srgbClr val="FFFFFF"/>
                        </a:solidFill>
                        <a:ln w="9525" cap="flat" cmpd="sng">
                          <a:solidFill>
                            <a:srgbClr val="000000"/>
                          </a:solidFill>
                          <a:prstDash val="solid"/>
                          <a:miter lim="800000"/>
                          <a:headEnd type="none" w="sm" len="sm"/>
                          <a:tailEnd type="none" w="sm" len="sm"/>
                        </a:ln>
                      </wps:spPr>
                      <wps:txbx>
                        <w:txbxContent>
                          <w:p w14:paraId="6E7852C2"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B734C55" id="Seta em Curva para a Direita 187" o:spid="_x0000_s1042" type="#_x0000_t102" style="position:absolute;left:0;text-align:left;margin-left:174pt;margin-top:7pt;width:63.2pt;height:86.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" adj="14367,,14405">
                <v:stroke startarrowwidth="narrow" startarrowlength="short" endarrowwidth="narrow" endarrowlength="short"/>
                <v:textbox inset="2.53958mm,2.53958mm,2.53958mm,2.53958mm">
                  <w:txbxContent>
                    <w:p w14:paraId="6E7852C2" w14:textId="77777777" w:rsidR="00983F90" w:rsidRDefault="00983F90">
                      <w:pPr>
                        <w:spacing w:after="0" w:line="240" w:lineRule="auto"/>
                        <w:textDirection w:val="btLr"/>
                      </w:pPr>
                    </w:p>
                  </w:txbxContent>
                </v:textbox>
              </v:shape>
            </w:pict>
          </mc:Fallback>
        </mc:AlternateContent>
      </w:r>
    </w:p>
    <w:p w14:paraId="562169C3"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14560" behindDoc="0" locked="0" layoutInCell="1" hidden="0" allowOverlap="1" wp14:anchorId="2F469AEF" wp14:editId="42B281D7">
                <wp:simplePos x="0" y="0"/>
                <wp:positionH relativeFrom="column">
                  <wp:posOffset>2895600</wp:posOffset>
                </wp:positionH>
                <wp:positionV relativeFrom="paragraph">
                  <wp:posOffset>0</wp:posOffset>
                </wp:positionV>
                <wp:extent cx="748030" cy="260985"/>
                <wp:effectExtent l="0" t="0" r="0" b="0"/>
                <wp:wrapNone/>
                <wp:docPr id="198" name="Retângulo 198"/>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74DC0B06" w14:textId="77777777" w:rsidR="00983F90" w:rsidRDefault="00983F90">
                            <w:pPr>
                              <w:spacing w:line="258" w:lineRule="auto"/>
                              <w:jc w:val="center"/>
                              <w:textDirection w:val="btLr"/>
                            </w:pPr>
                            <w:r>
                              <w:rPr>
                                <w:color w:val="000000"/>
                                <w:sz w:val="14"/>
                              </w:rPr>
                              <w:t>Sócios</w:t>
                            </w:r>
                          </w:p>
                        </w:txbxContent>
                      </wps:txbx>
                      <wps:bodyPr spcFirstLastPara="1" wrap="square" lIns="91425" tIns="45700" rIns="91425" bIns="45700" anchor="t" anchorCtr="0">
                        <a:noAutofit/>
                      </wps:bodyPr>
                    </wps:wsp>
                  </a:graphicData>
                </a:graphic>
              </wp:anchor>
            </w:drawing>
          </mc:Choice>
          <mc:Fallback>
            <w:pict>
              <v:rect w14:anchorId="2F469AEF" id="Retângulo 198" o:spid="_x0000_s1043" style="position:absolute;left:0;text-align:left;margin-left:228pt;margin-top:0;width:58.9pt;height:20.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" filled="f" stroked="f">
                <v:textbox inset="2.53958mm,1.2694mm,2.53958mm,1.2694mm">
                  <w:txbxContent>
                    <w:p w14:paraId="74DC0B06" w14:textId="77777777" w:rsidR="00983F90" w:rsidRDefault="00983F90">
                      <w:pPr>
                        <w:spacing w:line="258" w:lineRule="auto"/>
                        <w:jc w:val="center"/>
                        <w:textDirection w:val="btLr"/>
                      </w:pPr>
                      <w:r>
                        <w:rPr>
                          <w:color w:val="000000"/>
                          <w:sz w:val="14"/>
                        </w:rPr>
                        <w:t>Sócios</w:t>
                      </w:r>
                    </w:p>
                  </w:txbxContent>
                </v:textbox>
              </v:rect>
            </w:pict>
          </mc:Fallback>
        </mc:AlternateContent>
      </w:r>
      <w:r>
        <w:rPr>
          <w:noProof/>
          <w:lang w:eastAsia="pt-BR"/>
        </w:rPr>
        <mc:AlternateContent>
          <mc:Choice Requires="wps">
            <w:drawing>
              <wp:anchor distT="0" distB="0" distL="114300" distR="114300" simplePos="0" relativeHeight="251715584" behindDoc="0" locked="0" layoutInCell="1" hidden="0" allowOverlap="1" wp14:anchorId="552BF13B" wp14:editId="11D2379B">
                <wp:simplePos x="0" y="0"/>
                <wp:positionH relativeFrom="column">
                  <wp:posOffset>3390900</wp:posOffset>
                </wp:positionH>
                <wp:positionV relativeFrom="paragraph">
                  <wp:posOffset>0</wp:posOffset>
                </wp:positionV>
                <wp:extent cx="748030" cy="260985"/>
                <wp:effectExtent l="0" t="0" r="0" b="0"/>
                <wp:wrapNone/>
                <wp:docPr id="197" name="Retângulo 197"/>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68DC562C" w14:textId="77777777" w:rsidR="00983F90" w:rsidRDefault="00983F90">
                            <w:pPr>
                              <w:spacing w:line="258" w:lineRule="auto"/>
                              <w:jc w:val="center"/>
                              <w:textDirection w:val="btLr"/>
                            </w:pPr>
                            <w:r>
                              <w:rPr>
                                <w:color w:val="000000"/>
                                <w:sz w:val="14"/>
                              </w:rPr>
                              <w:t>Sócios</w:t>
                            </w:r>
                          </w:p>
                        </w:txbxContent>
                      </wps:txbx>
                      <wps:bodyPr spcFirstLastPara="1" wrap="square" lIns="91425" tIns="45700" rIns="91425" bIns="45700" anchor="t" anchorCtr="0">
                        <a:noAutofit/>
                      </wps:bodyPr>
                    </wps:wsp>
                  </a:graphicData>
                </a:graphic>
              </wp:anchor>
            </w:drawing>
          </mc:Choice>
          <mc:Fallback>
            <w:pict>
              <v:rect w14:anchorId="552BF13B" id="Retângulo 197" o:spid="_x0000_s1044" style="position:absolute;left:0;text-align:left;margin-left:267pt;margin-top:0;width:58.9pt;height:20.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" filled="f" stroked="f">
                <v:textbox inset="2.53958mm,1.2694mm,2.53958mm,1.2694mm">
                  <w:txbxContent>
                    <w:p w14:paraId="68DC562C" w14:textId="77777777" w:rsidR="00983F90" w:rsidRDefault="00983F90">
                      <w:pPr>
                        <w:spacing w:line="258" w:lineRule="auto"/>
                        <w:jc w:val="center"/>
                        <w:textDirection w:val="btLr"/>
                      </w:pPr>
                      <w:r>
                        <w:rPr>
                          <w:color w:val="000000"/>
                          <w:sz w:val="14"/>
                        </w:rPr>
                        <w:t>Sócios</w:t>
                      </w:r>
                    </w:p>
                  </w:txbxContent>
                </v:textbox>
              </v:rect>
            </w:pict>
          </mc:Fallback>
        </mc:AlternateContent>
      </w:r>
      <w:r>
        <w:rPr>
          <w:noProof/>
          <w:lang w:eastAsia="pt-BR"/>
        </w:rPr>
        <mc:AlternateContent>
          <mc:Choice Requires="wps">
            <w:drawing>
              <wp:anchor distT="0" distB="0" distL="114300" distR="114300" simplePos="0" relativeHeight="251716608" behindDoc="0" locked="0" layoutInCell="1" hidden="0" allowOverlap="1" wp14:anchorId="48AC009C" wp14:editId="09A04F92">
                <wp:simplePos x="0" y="0"/>
                <wp:positionH relativeFrom="column">
                  <wp:posOffset>2565400</wp:posOffset>
                </wp:positionH>
                <wp:positionV relativeFrom="paragraph">
                  <wp:posOffset>76200</wp:posOffset>
                </wp:positionV>
                <wp:extent cx="416560" cy="471805"/>
                <wp:effectExtent l="0" t="0" r="0" b="0"/>
                <wp:wrapNone/>
                <wp:docPr id="184" name="Seta em Curva para a Direita 184"/>
                <wp:cNvGraphicFramePr/>
                <a:graphic xmlns:a="http://schemas.openxmlformats.org/drawingml/2006/main">
                  <a:graphicData uri="http://schemas.microsoft.com/office/word/2010/wordprocessingShape">
                    <wps:wsp>
                      <wps:cNvSpPr/>
                      <wps:spPr>
                        <a:xfrm>
                          <a:off x="5142483" y="3548860"/>
                          <a:ext cx="407035" cy="462280"/>
                        </a:xfrm>
                        <a:prstGeom prst="curvedRightArrow">
                          <a:avLst>
                            <a:gd name="adj1" fmla="val 22715"/>
                            <a:gd name="adj2" fmla="val 45429"/>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14:paraId="012F046B"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8AC009C" id="Seta em Curva para a Direita 184" o:spid="_x0000_s1045" type="#_x0000_t102" style="position:absolute;left:0;text-align:left;margin-left:202pt;margin-top:6pt;width:32.8pt;height:37.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">
                <v:stroke startarrowwidth="narrow" startarrowlength="short" endarrowwidth="narrow" endarrowlength="short"/>
                <v:textbox inset="2.53958mm,2.53958mm,2.53958mm,2.53958mm">
                  <w:txbxContent>
                    <w:p w14:paraId="012F046B" w14:textId="77777777" w:rsidR="00983F90" w:rsidRDefault="00983F90">
                      <w:pPr>
                        <w:spacing w:after="0" w:line="240" w:lineRule="auto"/>
                        <w:textDirection w:val="btLr"/>
                      </w:pPr>
                    </w:p>
                  </w:txbxContent>
                </v:textbox>
              </v:shape>
            </w:pict>
          </mc:Fallback>
        </mc:AlternateContent>
      </w:r>
      <w:r>
        <w:rPr>
          <w:noProof/>
          <w:lang w:eastAsia="pt-BR"/>
        </w:rPr>
        <mc:AlternateContent>
          <mc:Choice Requires="wps">
            <w:drawing>
              <wp:anchor distT="0" distB="0" distL="114300" distR="114300" simplePos="0" relativeHeight="251717632" behindDoc="0" locked="0" layoutInCell="1" hidden="0" allowOverlap="1" wp14:anchorId="661940EB" wp14:editId="71DC7001">
                <wp:simplePos x="0" y="0"/>
                <wp:positionH relativeFrom="column">
                  <wp:posOffset>4025900</wp:posOffset>
                </wp:positionH>
                <wp:positionV relativeFrom="paragraph">
                  <wp:posOffset>101600</wp:posOffset>
                </wp:positionV>
                <wp:extent cx="356235" cy="512445"/>
                <wp:effectExtent l="0" t="0" r="0" b="0"/>
                <wp:wrapNone/>
                <wp:docPr id="203" name="Seta em Curva para a Esquerda 203"/>
                <wp:cNvGraphicFramePr/>
                <a:graphic xmlns:a="http://schemas.openxmlformats.org/drawingml/2006/main">
                  <a:graphicData uri="http://schemas.microsoft.com/office/word/2010/wordprocessingShape">
                    <wps:wsp>
                      <wps:cNvSpPr/>
                      <wps:spPr>
                        <a:xfrm>
                          <a:off x="5172645" y="3528540"/>
                          <a:ext cx="346710" cy="502920"/>
                        </a:xfrm>
                        <a:prstGeom prst="curvedLeftArrow">
                          <a:avLst>
                            <a:gd name="adj1" fmla="val 29011"/>
                            <a:gd name="adj2" fmla="val 58022"/>
                            <a:gd name="adj3" fmla="val 33333"/>
                          </a:avLst>
                        </a:prstGeom>
                        <a:solidFill>
                          <a:srgbClr val="FFFFFF"/>
                        </a:solidFill>
                        <a:ln w="9525" cap="flat" cmpd="sng">
                          <a:solidFill>
                            <a:srgbClr val="000000"/>
                          </a:solidFill>
                          <a:prstDash val="solid"/>
                          <a:miter lim="800000"/>
                          <a:headEnd type="none" w="sm" len="sm"/>
                          <a:tailEnd type="none" w="sm" len="sm"/>
                        </a:ln>
                      </wps:spPr>
                      <wps:txbx>
                        <w:txbxContent>
                          <w:p w14:paraId="5A1F632F" w14:textId="77777777" w:rsidR="00983F90" w:rsidRDefault="00983F9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1940EB" id="Seta em Curva para a Esquerda 203" o:spid="_x0000_s1046" type="#_x0000_t103" style="position:absolute;left:0;text-align:left;margin-left:317pt;margin-top:8pt;width:28.05pt;height:40.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">
                <v:stroke startarrowwidth="narrow" startarrowlength="short" endarrowwidth="narrow" endarrowlength="short"/>
                <v:textbox inset="2.53958mm,2.53958mm,2.53958mm,2.53958mm">
                  <w:txbxContent>
                    <w:p w14:paraId="5A1F632F" w14:textId="77777777" w:rsidR="00983F90" w:rsidRDefault="00983F90">
                      <w:pPr>
                        <w:spacing w:after="0" w:line="240" w:lineRule="auto"/>
                        <w:textDirection w:val="btLr"/>
                      </w:pPr>
                    </w:p>
                  </w:txbxContent>
                </v:textbox>
              </v:shape>
            </w:pict>
          </mc:Fallback>
        </mc:AlternateContent>
      </w:r>
    </w:p>
    <w:p w14:paraId="5AE334AE"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18656" behindDoc="0" locked="0" layoutInCell="1" hidden="0" allowOverlap="1" wp14:anchorId="30C1C123" wp14:editId="141B2F6A">
                <wp:simplePos x="0" y="0"/>
                <wp:positionH relativeFrom="column">
                  <wp:posOffset>2768600</wp:posOffset>
                </wp:positionH>
                <wp:positionV relativeFrom="paragraph">
                  <wp:posOffset>63500</wp:posOffset>
                </wp:positionV>
                <wp:extent cx="0" cy="12700"/>
                <wp:effectExtent l="0" t="0" r="0" b="0"/>
                <wp:wrapNone/>
                <wp:docPr id="190" name="Conector de Seta Reta 190"/>
                <wp:cNvGraphicFramePr/>
                <a:graphic xmlns:a="http://schemas.openxmlformats.org/drawingml/2006/main">
                  <a:graphicData uri="http://schemas.microsoft.com/office/word/2010/wordprocessingShape">
                    <wps:wsp>
                      <wps:cNvCnPr/>
                      <wps:spPr>
                        <a:xfrm>
                          <a:off x="4641150" y="3780000"/>
                          <a:ext cx="1409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2768600</wp:posOffset>
                </wp:positionH>
                <wp:positionV relativeFrom="paragraph">
                  <wp:posOffset>63500</wp:posOffset>
                </wp:positionV>
                <wp:extent cx="0" cy="12700"/>
                <wp:effectExtent b="0" l="0" r="0" t="0"/>
                <wp:wrapNone/>
                <wp:docPr id="190" name="image15.png"/>
                <a:graphic>
                  <a:graphicData uri="http://schemas.openxmlformats.org/drawingml/2006/picture">
                    <pic:pic>
                      <pic:nvPicPr>
                        <pic:cNvPr id="0" name="image15.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r>
        <w:rPr>
          <w:noProof/>
          <w:lang w:eastAsia="pt-BR"/>
        </w:rPr>
        <mc:AlternateContent>
          <mc:Choice Requires="wps">
            <w:drawing>
              <wp:anchor distT="0" distB="0" distL="114300" distR="114300" simplePos="0" relativeHeight="251719680" behindDoc="0" locked="0" layoutInCell="1" hidden="0" allowOverlap="1" wp14:anchorId="71F6A4DC" wp14:editId="1E1F8456">
                <wp:simplePos x="0" y="0"/>
                <wp:positionH relativeFrom="column">
                  <wp:posOffset>2882900</wp:posOffset>
                </wp:positionH>
                <wp:positionV relativeFrom="paragraph">
                  <wp:posOffset>139700</wp:posOffset>
                </wp:positionV>
                <wp:extent cx="748030" cy="260985"/>
                <wp:effectExtent l="0" t="0" r="0" b="0"/>
                <wp:wrapNone/>
                <wp:docPr id="179" name="Retângulo 179"/>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30F3342A" w14:textId="77777777" w:rsidR="00983F90" w:rsidRDefault="00983F90">
                            <w:pPr>
                              <w:spacing w:line="258" w:lineRule="auto"/>
                              <w:textDirection w:val="btLr"/>
                            </w:pPr>
                            <w:r>
                              <w:rPr>
                                <w:color w:val="000000"/>
                                <w:sz w:val="14"/>
                              </w:rPr>
                              <w:t>Conselho</w:t>
                            </w:r>
                          </w:p>
                        </w:txbxContent>
                      </wps:txbx>
                      <wps:bodyPr spcFirstLastPara="1" wrap="square" lIns="91425" tIns="45700" rIns="91425" bIns="45700" anchor="t" anchorCtr="0">
                        <a:noAutofit/>
                      </wps:bodyPr>
                    </wps:wsp>
                  </a:graphicData>
                </a:graphic>
              </wp:anchor>
            </w:drawing>
          </mc:Choice>
          <mc:Fallback>
            <w:pict>
              <v:rect w14:anchorId="71F6A4DC" id="Retângulo 179" o:spid="_x0000_s1047" style="position:absolute;left:0;text-align:left;margin-left:227pt;margin-top:11pt;width:58.9pt;height:20.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" filled="f" stroked="f">
                <v:textbox inset="2.53958mm,1.2694mm,2.53958mm,1.2694mm">
                  <w:txbxContent>
                    <w:p w14:paraId="30F3342A" w14:textId="77777777" w:rsidR="00983F90" w:rsidRDefault="00983F90">
                      <w:pPr>
                        <w:spacing w:line="258" w:lineRule="auto"/>
                        <w:textDirection w:val="btLr"/>
                      </w:pPr>
                      <w:r>
                        <w:rPr>
                          <w:color w:val="000000"/>
                          <w:sz w:val="14"/>
                        </w:rPr>
                        <w:t>Conselho</w:t>
                      </w:r>
                    </w:p>
                  </w:txbxContent>
                </v:textbox>
              </v:rect>
            </w:pict>
          </mc:Fallback>
        </mc:AlternateContent>
      </w:r>
    </w:p>
    <w:p w14:paraId="5968E50E"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20704" behindDoc="0" locked="0" layoutInCell="1" hidden="0" allowOverlap="1" wp14:anchorId="3A2486D3" wp14:editId="26550D3E">
                <wp:simplePos x="0" y="0"/>
                <wp:positionH relativeFrom="column">
                  <wp:posOffset>2489200</wp:posOffset>
                </wp:positionH>
                <wp:positionV relativeFrom="paragraph">
                  <wp:posOffset>152400</wp:posOffset>
                </wp:positionV>
                <wp:extent cx="0" cy="12700"/>
                <wp:effectExtent l="0" t="0" r="0" b="0"/>
                <wp:wrapNone/>
                <wp:docPr id="196" name="Conector de Seta Reta 196"/>
                <wp:cNvGraphicFramePr/>
                <a:graphic xmlns:a="http://schemas.openxmlformats.org/drawingml/2006/main">
                  <a:graphicData uri="http://schemas.microsoft.com/office/word/2010/wordprocessingShape">
                    <wps:wsp>
                      <wps:cNvCnPr/>
                      <wps:spPr>
                        <a:xfrm>
                          <a:off x="4859908" y="3780000"/>
                          <a:ext cx="9721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2489200</wp:posOffset>
                </wp:positionH>
                <wp:positionV relativeFrom="paragraph">
                  <wp:posOffset>152400</wp:posOffset>
                </wp:positionV>
                <wp:extent cx="0" cy="12700"/>
                <wp:effectExtent b="0" l="0" r="0" t="0"/>
                <wp:wrapNone/>
                <wp:docPr id="196" name="image21.png"/>
                <a:graphic>
                  <a:graphicData uri="http://schemas.openxmlformats.org/drawingml/2006/picture">
                    <pic:pic>
                      <pic:nvPicPr>
                        <pic:cNvPr id="0" name="image21.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r>
        <w:rPr>
          <w:noProof/>
          <w:lang w:eastAsia="pt-BR"/>
        </w:rPr>
        <mc:AlternateContent>
          <mc:Choice Requires="wps">
            <w:drawing>
              <wp:anchor distT="0" distB="0" distL="114300" distR="114300" simplePos="0" relativeHeight="251721728" behindDoc="0" locked="0" layoutInCell="1" hidden="0" allowOverlap="1" wp14:anchorId="27E9CD08" wp14:editId="4F6B66A6">
                <wp:simplePos x="0" y="0"/>
                <wp:positionH relativeFrom="column">
                  <wp:posOffset>3657600</wp:posOffset>
                </wp:positionH>
                <wp:positionV relativeFrom="paragraph">
                  <wp:posOffset>63500</wp:posOffset>
                </wp:positionV>
                <wp:extent cx="748030" cy="260985"/>
                <wp:effectExtent l="0" t="0" r="0" b="0"/>
                <wp:wrapNone/>
                <wp:docPr id="178" name="Retângulo 178"/>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1070860B" w14:textId="77777777" w:rsidR="00983F90" w:rsidRDefault="00983F90">
                            <w:pPr>
                              <w:spacing w:line="258" w:lineRule="auto"/>
                              <w:textDirection w:val="btLr"/>
                            </w:pPr>
                            <w:r>
                              <w:rPr>
                                <w:color w:val="000000"/>
                                <w:sz w:val="14"/>
                              </w:rPr>
                              <w:t>Diretoria</w:t>
                            </w:r>
                          </w:p>
                        </w:txbxContent>
                      </wps:txbx>
                      <wps:bodyPr spcFirstLastPara="1" wrap="square" lIns="91425" tIns="45700" rIns="91425" bIns="45700" anchor="t" anchorCtr="0">
                        <a:noAutofit/>
                      </wps:bodyPr>
                    </wps:wsp>
                  </a:graphicData>
                </a:graphic>
              </wp:anchor>
            </w:drawing>
          </mc:Choice>
          <mc:Fallback>
            <w:pict>
              <v:rect w14:anchorId="27E9CD08" id="Retângulo 178" o:spid="_x0000_s1048" style="position:absolute;left:0;text-align:left;margin-left:4in;margin-top:5pt;width:58.9pt;height:20.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" filled="f" stroked="f">
                <v:textbox inset="2.53958mm,1.2694mm,2.53958mm,1.2694mm">
                  <w:txbxContent>
                    <w:p w14:paraId="1070860B" w14:textId="77777777" w:rsidR="00983F90" w:rsidRDefault="00983F90">
                      <w:pPr>
                        <w:spacing w:line="258" w:lineRule="auto"/>
                        <w:textDirection w:val="btLr"/>
                      </w:pPr>
                      <w:r>
                        <w:rPr>
                          <w:color w:val="000000"/>
                          <w:sz w:val="14"/>
                        </w:rPr>
                        <w:t>Diretoria</w:t>
                      </w:r>
                    </w:p>
                  </w:txbxContent>
                </v:textbox>
              </v:rect>
            </w:pict>
          </mc:Fallback>
        </mc:AlternateContent>
      </w:r>
    </w:p>
    <w:p w14:paraId="28282EDE" w14:textId="77777777" w:rsidR="00A36FAA" w:rsidRDefault="008B3301">
      <w:pPr>
        <w:widowControl w:val="0"/>
        <w:pBdr>
          <w:top w:val="nil"/>
          <w:left w:val="nil"/>
          <w:bottom w:val="nil"/>
          <w:right w:val="nil"/>
          <w:between w:val="nil"/>
        </w:pBdr>
        <w:spacing w:after="0" w:line="360" w:lineRule="auto"/>
        <w:ind w:left="1712" w:right="847" w:firstLine="934"/>
        <w:jc w:val="both"/>
        <w:rPr>
          <w:rFonts w:ascii="Times New Roman" w:eastAsia="Times New Roman" w:hAnsi="Times New Roman" w:cs="Times New Roman"/>
          <w:color w:val="231F20"/>
          <w:sz w:val="24"/>
          <w:szCs w:val="24"/>
        </w:rPr>
      </w:pPr>
      <w:r>
        <w:rPr>
          <w:noProof/>
          <w:lang w:eastAsia="pt-BR"/>
        </w:rPr>
        <mc:AlternateContent>
          <mc:Choice Requires="wps">
            <w:drawing>
              <wp:anchor distT="0" distB="0" distL="114300" distR="114300" simplePos="0" relativeHeight="251722752" behindDoc="0" locked="0" layoutInCell="1" hidden="0" allowOverlap="1" wp14:anchorId="664DD7BA" wp14:editId="5359EA36">
                <wp:simplePos x="0" y="0"/>
                <wp:positionH relativeFrom="column">
                  <wp:posOffset>2870200</wp:posOffset>
                </wp:positionH>
                <wp:positionV relativeFrom="paragraph">
                  <wp:posOffset>0</wp:posOffset>
                </wp:positionV>
                <wp:extent cx="748030" cy="260985"/>
                <wp:effectExtent l="0" t="0" r="0" b="0"/>
                <wp:wrapNone/>
                <wp:docPr id="194" name="Retângulo 194"/>
                <wp:cNvGraphicFramePr/>
                <a:graphic xmlns:a="http://schemas.openxmlformats.org/drawingml/2006/main">
                  <a:graphicData uri="http://schemas.microsoft.com/office/word/2010/wordprocessingShape">
                    <wps:wsp>
                      <wps:cNvSpPr/>
                      <wps:spPr>
                        <a:xfrm>
                          <a:off x="4976748" y="3654270"/>
                          <a:ext cx="738505" cy="251460"/>
                        </a:xfrm>
                        <a:prstGeom prst="rect">
                          <a:avLst/>
                        </a:prstGeom>
                        <a:noFill/>
                        <a:ln>
                          <a:noFill/>
                        </a:ln>
                      </wps:spPr>
                      <wps:txbx>
                        <w:txbxContent>
                          <w:p w14:paraId="07D2279D" w14:textId="77777777" w:rsidR="00983F90" w:rsidRDefault="00983F90">
                            <w:pPr>
                              <w:spacing w:line="258" w:lineRule="auto"/>
                              <w:textDirection w:val="btLr"/>
                            </w:pPr>
                            <w:r>
                              <w:rPr>
                                <w:color w:val="000000"/>
                                <w:sz w:val="14"/>
                              </w:rPr>
                              <w:t>Diretoria</w:t>
                            </w:r>
                          </w:p>
                        </w:txbxContent>
                      </wps:txbx>
                      <wps:bodyPr spcFirstLastPara="1" wrap="square" lIns="91425" tIns="45700" rIns="91425" bIns="45700" anchor="t" anchorCtr="0">
                        <a:noAutofit/>
                      </wps:bodyPr>
                    </wps:wsp>
                  </a:graphicData>
                </a:graphic>
              </wp:anchor>
            </w:drawing>
          </mc:Choice>
          <mc:Fallback>
            <w:pict>
              <v:rect w14:anchorId="664DD7BA" id="Retângulo 194" o:spid="_x0000_s1049" style="position:absolute;left:0;text-align:left;margin-left:226pt;margin-top:0;width:58.9pt;height:20.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" filled="f" stroked="f">
                <v:textbox inset="2.53958mm,1.2694mm,2.53958mm,1.2694mm">
                  <w:txbxContent>
                    <w:p w14:paraId="07D2279D" w14:textId="77777777" w:rsidR="00983F90" w:rsidRDefault="00983F90">
                      <w:pPr>
                        <w:spacing w:line="258" w:lineRule="auto"/>
                        <w:textDirection w:val="btLr"/>
                      </w:pPr>
                      <w:r>
                        <w:rPr>
                          <w:color w:val="000000"/>
                          <w:sz w:val="14"/>
                        </w:rPr>
                        <w:t>Diretoria</w:t>
                      </w:r>
                    </w:p>
                  </w:txbxContent>
                </v:textbox>
              </v:rect>
            </w:pict>
          </mc:Fallback>
        </mc:AlternateContent>
      </w:r>
    </w:p>
    <w:p w14:paraId="34C888F9" w14:textId="25041D50" w:rsidR="009D35DD" w:rsidRPr="00F44F39" w:rsidRDefault="00103663" w:rsidP="000A514C">
      <w:pPr>
        <w:spacing w:line="360" w:lineRule="auto"/>
        <w:ind w:firstLine="708"/>
        <w:contextualSpacing/>
        <w:jc w:val="both"/>
        <w:rPr>
          <w:rFonts w:ascii="Times New Roman" w:hAnsi="Times New Roman" w:cs="Times New Roman"/>
          <w:sz w:val="20"/>
          <w:szCs w:val="20"/>
        </w:rPr>
      </w:pPr>
      <w:r w:rsidRPr="00F44F39">
        <w:rPr>
          <w:rFonts w:ascii="Times New Roman" w:hAnsi="Times New Roman" w:cs="Times New Roman"/>
          <w:sz w:val="20"/>
          <w:szCs w:val="20"/>
        </w:rPr>
        <w:t xml:space="preserve">Fonte: </w:t>
      </w:r>
      <w:r w:rsidR="00D12CB1" w:rsidRPr="00F44F39">
        <w:rPr>
          <w:rFonts w:ascii="Times New Roman" w:hAnsi="Times New Roman" w:cs="Times New Roman"/>
          <w:sz w:val="20"/>
          <w:szCs w:val="20"/>
        </w:rPr>
        <w:t>O autor, 2022.</w:t>
      </w:r>
    </w:p>
    <w:p w14:paraId="0684B437" w14:textId="77777777" w:rsidR="00443C30" w:rsidRPr="00DC336D" w:rsidRDefault="00443C30" w:rsidP="000A514C">
      <w:pPr>
        <w:spacing w:line="360" w:lineRule="auto"/>
        <w:ind w:firstLine="708"/>
        <w:contextualSpacing/>
        <w:jc w:val="both"/>
        <w:rPr>
          <w:rFonts w:ascii="Times New Roman" w:hAnsi="Times New Roman" w:cs="Times New Roman"/>
          <w:sz w:val="24"/>
          <w:szCs w:val="24"/>
        </w:rPr>
      </w:pPr>
    </w:p>
    <w:p w14:paraId="4DDB94D3" w14:textId="10EB8F52" w:rsidR="005157D0" w:rsidRPr="00EB7306" w:rsidRDefault="005157D0"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Embora o conselho de administração e </w:t>
      </w:r>
      <w:r w:rsidR="005B655F" w:rsidRPr="00DC336D">
        <w:rPr>
          <w:rFonts w:ascii="Times New Roman" w:hAnsi="Times New Roman" w:cs="Times New Roman"/>
          <w:sz w:val="24"/>
          <w:szCs w:val="24"/>
        </w:rPr>
        <w:t>a diretoria</w:t>
      </w:r>
      <w:r w:rsidRPr="00DC336D">
        <w:rPr>
          <w:rFonts w:ascii="Times New Roman" w:hAnsi="Times New Roman" w:cs="Times New Roman"/>
          <w:sz w:val="24"/>
          <w:szCs w:val="24"/>
        </w:rPr>
        <w:t xml:space="preserve"> sejam </w:t>
      </w:r>
      <w:r w:rsidR="005B655F" w:rsidRPr="00DC336D">
        <w:rPr>
          <w:rFonts w:ascii="Times New Roman" w:hAnsi="Times New Roman" w:cs="Times New Roman"/>
          <w:sz w:val="24"/>
          <w:szCs w:val="24"/>
        </w:rPr>
        <w:t xml:space="preserve">os órgãos de administração </w:t>
      </w:r>
      <w:r w:rsidRPr="00DC336D">
        <w:rPr>
          <w:rFonts w:ascii="Times New Roman" w:hAnsi="Times New Roman" w:cs="Times New Roman"/>
          <w:sz w:val="24"/>
          <w:szCs w:val="24"/>
        </w:rPr>
        <w:t xml:space="preserve">mais conhecidos, </w:t>
      </w:r>
      <w:r w:rsidR="00E629FC" w:rsidRPr="00DC336D">
        <w:rPr>
          <w:rFonts w:ascii="Times New Roman" w:hAnsi="Times New Roman" w:cs="Times New Roman"/>
          <w:sz w:val="24"/>
          <w:szCs w:val="24"/>
        </w:rPr>
        <w:t xml:space="preserve">as sociedades </w:t>
      </w:r>
      <w:r w:rsidR="005B655F" w:rsidRPr="00DC336D">
        <w:rPr>
          <w:rFonts w:ascii="Times New Roman" w:hAnsi="Times New Roman" w:cs="Times New Roman"/>
          <w:sz w:val="24"/>
          <w:szCs w:val="24"/>
        </w:rPr>
        <w:t xml:space="preserve">podem possuir </w:t>
      </w:r>
      <w:r w:rsidR="00E629FC" w:rsidRPr="00DC336D">
        <w:rPr>
          <w:rFonts w:ascii="Times New Roman" w:hAnsi="Times New Roman" w:cs="Times New Roman"/>
          <w:sz w:val="24"/>
          <w:szCs w:val="24"/>
        </w:rPr>
        <w:t xml:space="preserve">também outros órgãos com </w:t>
      </w:r>
      <w:r w:rsidRPr="00DC336D">
        <w:rPr>
          <w:rFonts w:ascii="Times New Roman" w:hAnsi="Times New Roman" w:cs="Times New Roman"/>
          <w:sz w:val="24"/>
          <w:szCs w:val="24"/>
        </w:rPr>
        <w:t>funções técnicas ou</w:t>
      </w:r>
      <w:r w:rsidR="005B655F" w:rsidRPr="00DC336D">
        <w:rPr>
          <w:rFonts w:ascii="Times New Roman" w:hAnsi="Times New Roman" w:cs="Times New Roman"/>
          <w:sz w:val="24"/>
          <w:szCs w:val="24"/>
        </w:rPr>
        <w:t xml:space="preserve"> consultivas</w:t>
      </w:r>
      <w:r w:rsidRPr="00DC336D">
        <w:rPr>
          <w:rFonts w:ascii="Times New Roman" w:hAnsi="Times New Roman" w:cs="Times New Roman"/>
          <w:sz w:val="24"/>
          <w:szCs w:val="24"/>
        </w:rPr>
        <w:t xml:space="preserve"> destinados a </w:t>
      </w:r>
      <w:r w:rsidR="005B655F" w:rsidRPr="00DC336D">
        <w:rPr>
          <w:rFonts w:ascii="Times New Roman" w:hAnsi="Times New Roman" w:cs="Times New Roman"/>
          <w:sz w:val="24"/>
          <w:szCs w:val="24"/>
        </w:rPr>
        <w:t xml:space="preserve">assessorar </w:t>
      </w:r>
      <w:r w:rsidRPr="00DC336D">
        <w:rPr>
          <w:rFonts w:ascii="Times New Roman" w:hAnsi="Times New Roman" w:cs="Times New Roman"/>
          <w:sz w:val="24"/>
          <w:szCs w:val="24"/>
        </w:rPr>
        <w:t>os administradores</w:t>
      </w:r>
      <w:r w:rsidR="005B655F" w:rsidRPr="00DC336D">
        <w:rPr>
          <w:rFonts w:ascii="Times New Roman" w:hAnsi="Times New Roman" w:cs="Times New Roman"/>
          <w:sz w:val="24"/>
          <w:szCs w:val="24"/>
        </w:rPr>
        <w:t xml:space="preserve"> no processo de tomada de decisão</w:t>
      </w:r>
      <w:r w:rsidRPr="00DC336D">
        <w:rPr>
          <w:rFonts w:ascii="Times New Roman" w:hAnsi="Times New Roman" w:cs="Times New Roman"/>
          <w:sz w:val="24"/>
          <w:szCs w:val="24"/>
        </w:rPr>
        <w:t xml:space="preserve">. Dentre eles, os mais comuns são os comitês instituídos pelo conselho para assessorá-lo na análise de temas que demandam mais tempo e conhecimento técnico de seus membros. </w:t>
      </w:r>
      <w:r w:rsidR="00B2153C" w:rsidRPr="00DC336D">
        <w:rPr>
          <w:rFonts w:ascii="Times New Roman" w:hAnsi="Times New Roman" w:cs="Times New Roman"/>
          <w:sz w:val="24"/>
          <w:szCs w:val="24"/>
        </w:rPr>
        <w:t xml:space="preserve">É o </w:t>
      </w:r>
      <w:sdt>
        <w:sdtPr>
          <w:tag w:val="goog_rdk_7"/>
          <w:id w:val="-53388753"/>
        </w:sdtPr>
        <w:sdtEndPr/>
        <w:sdtContent/>
      </w:sdt>
      <w:r w:rsidR="00B2153C" w:rsidRPr="00DC336D">
        <w:rPr>
          <w:rFonts w:ascii="Times New Roman" w:hAnsi="Times New Roman" w:cs="Times New Roman"/>
          <w:sz w:val="24"/>
          <w:szCs w:val="24"/>
        </w:rPr>
        <w:t>caso</w:t>
      </w:r>
      <w:r w:rsidR="001C16E1">
        <w:rPr>
          <w:rFonts w:ascii="Times New Roman" w:hAnsi="Times New Roman" w:cs="Times New Roman"/>
          <w:sz w:val="24"/>
          <w:szCs w:val="24"/>
        </w:rPr>
        <w:t>, por exemplo,</w:t>
      </w:r>
      <w:r w:rsidR="00B2153C" w:rsidRPr="00DC336D">
        <w:rPr>
          <w:rFonts w:ascii="Times New Roman" w:hAnsi="Times New Roman" w:cs="Times New Roman"/>
          <w:sz w:val="24"/>
          <w:szCs w:val="24"/>
        </w:rPr>
        <w:t xml:space="preserve"> d</w:t>
      </w:r>
      <w:r w:rsidRPr="00DC336D">
        <w:rPr>
          <w:rFonts w:ascii="Times New Roman" w:hAnsi="Times New Roman" w:cs="Times New Roman"/>
          <w:sz w:val="24"/>
          <w:szCs w:val="24"/>
        </w:rPr>
        <w:t xml:space="preserve">os comitês de auditoria, </w:t>
      </w:r>
      <w:r w:rsidRPr="00DC336D">
        <w:rPr>
          <w:rFonts w:ascii="Times New Roman" w:hAnsi="Times New Roman" w:cs="Times New Roman"/>
          <w:sz w:val="24"/>
          <w:szCs w:val="24"/>
        </w:rPr>
        <w:lastRenderedPageBreak/>
        <w:t xml:space="preserve">finanças, remuneração e governança. </w:t>
      </w:r>
      <w:r w:rsidR="00D44658" w:rsidRPr="00DC336D">
        <w:rPr>
          <w:rFonts w:ascii="Times New Roman" w:hAnsi="Times New Roman" w:cs="Times New Roman"/>
          <w:sz w:val="24"/>
          <w:szCs w:val="24"/>
        </w:rPr>
        <w:t xml:space="preserve">O papel dos comitês de apoio será tratado mais adiante, no </w:t>
      </w:r>
      <w:r w:rsidR="00D44658" w:rsidRPr="00EB7306">
        <w:rPr>
          <w:rFonts w:ascii="Times New Roman" w:hAnsi="Times New Roman" w:cs="Times New Roman"/>
          <w:sz w:val="24"/>
          <w:szCs w:val="24"/>
        </w:rPr>
        <w:t xml:space="preserve">capítulo </w:t>
      </w:r>
      <w:r w:rsidR="00CB0C01" w:rsidRPr="00EB7306">
        <w:rPr>
          <w:rFonts w:ascii="Times New Roman" w:hAnsi="Times New Roman" w:cs="Times New Roman"/>
          <w:sz w:val="24"/>
          <w:szCs w:val="24"/>
        </w:rPr>
        <w:t>4</w:t>
      </w:r>
      <w:r w:rsidR="00D44658" w:rsidRPr="00EB7306">
        <w:rPr>
          <w:rFonts w:ascii="Times New Roman" w:hAnsi="Times New Roman" w:cs="Times New Roman"/>
          <w:sz w:val="24"/>
          <w:szCs w:val="24"/>
        </w:rPr>
        <w:t xml:space="preserve"> (item </w:t>
      </w:r>
      <w:r w:rsidR="00CB0C01" w:rsidRPr="00EB7306">
        <w:rPr>
          <w:rFonts w:ascii="Times New Roman" w:hAnsi="Times New Roman" w:cs="Times New Roman"/>
          <w:sz w:val="24"/>
          <w:szCs w:val="24"/>
        </w:rPr>
        <w:t>4</w:t>
      </w:r>
      <w:r w:rsidR="00D44658" w:rsidRPr="00EB7306">
        <w:rPr>
          <w:rFonts w:ascii="Times New Roman" w:hAnsi="Times New Roman" w:cs="Times New Roman"/>
          <w:sz w:val="24"/>
          <w:szCs w:val="24"/>
        </w:rPr>
        <w:t>.1.1)</w:t>
      </w:r>
      <w:r w:rsidR="005B655F" w:rsidRPr="00EB7306">
        <w:rPr>
          <w:rFonts w:ascii="Times New Roman" w:hAnsi="Times New Roman" w:cs="Times New Roman"/>
          <w:sz w:val="24"/>
          <w:szCs w:val="24"/>
        </w:rPr>
        <w:t>.</w:t>
      </w:r>
      <w:r w:rsidRPr="00EB7306">
        <w:rPr>
          <w:rFonts w:ascii="Times New Roman" w:hAnsi="Times New Roman" w:cs="Times New Roman"/>
          <w:sz w:val="24"/>
          <w:szCs w:val="24"/>
        </w:rPr>
        <w:tab/>
      </w:r>
    </w:p>
    <w:p w14:paraId="7BE94721" w14:textId="0CC4EFDB" w:rsidR="005157D0" w:rsidRPr="00DC336D" w:rsidRDefault="005157D0" w:rsidP="000A514C">
      <w:pPr>
        <w:spacing w:line="360" w:lineRule="auto"/>
        <w:ind w:firstLine="708"/>
        <w:contextualSpacing/>
        <w:jc w:val="both"/>
        <w:rPr>
          <w:rFonts w:ascii="Times New Roman" w:hAnsi="Times New Roman" w:cs="Times New Roman"/>
          <w:sz w:val="24"/>
          <w:szCs w:val="24"/>
        </w:rPr>
      </w:pPr>
      <w:r w:rsidRPr="00EB7306">
        <w:rPr>
          <w:rFonts w:ascii="Times New Roman" w:hAnsi="Times New Roman" w:cs="Times New Roman"/>
          <w:b/>
          <w:bCs/>
          <w:sz w:val="24"/>
          <w:szCs w:val="24"/>
        </w:rPr>
        <w:t>Nem os membros do conselho</w:t>
      </w:r>
      <w:r w:rsidRPr="00DC336D">
        <w:rPr>
          <w:rFonts w:ascii="Times New Roman" w:hAnsi="Times New Roman" w:cs="Times New Roman"/>
          <w:b/>
          <w:bCs/>
          <w:sz w:val="24"/>
          <w:szCs w:val="24"/>
        </w:rPr>
        <w:t xml:space="preserve"> fiscal, nem os dos comitês, do conselho consultivo e de qualquer outro órgão técnico e consultivo </w:t>
      </w:r>
      <w:r w:rsidR="004B11CE">
        <w:rPr>
          <w:rFonts w:ascii="Times New Roman" w:hAnsi="Times New Roman" w:cs="Times New Roman"/>
          <w:b/>
          <w:bCs/>
          <w:sz w:val="24"/>
          <w:szCs w:val="24"/>
        </w:rPr>
        <w:t>(</w:t>
      </w:r>
      <w:r w:rsidRPr="00DC336D">
        <w:rPr>
          <w:rFonts w:ascii="Times New Roman" w:hAnsi="Times New Roman" w:cs="Times New Roman"/>
          <w:b/>
          <w:bCs/>
          <w:sz w:val="24"/>
          <w:szCs w:val="24"/>
        </w:rPr>
        <w:t xml:space="preserve">criado </w:t>
      </w:r>
      <w:r w:rsidR="004B11CE">
        <w:rPr>
          <w:rFonts w:ascii="Times New Roman" w:hAnsi="Times New Roman" w:cs="Times New Roman"/>
          <w:b/>
          <w:bCs/>
          <w:sz w:val="24"/>
          <w:szCs w:val="24"/>
        </w:rPr>
        <w:t xml:space="preserve">ou não </w:t>
      </w:r>
      <w:r w:rsidRPr="00DC336D">
        <w:rPr>
          <w:rFonts w:ascii="Times New Roman" w:hAnsi="Times New Roman" w:cs="Times New Roman"/>
          <w:b/>
          <w:bCs/>
          <w:sz w:val="24"/>
          <w:szCs w:val="24"/>
        </w:rPr>
        <w:t>pelo estatuto</w:t>
      </w:r>
      <w:r w:rsidR="004B11CE">
        <w:rPr>
          <w:rFonts w:ascii="Times New Roman" w:hAnsi="Times New Roman" w:cs="Times New Roman"/>
          <w:b/>
          <w:bCs/>
          <w:sz w:val="24"/>
          <w:szCs w:val="24"/>
        </w:rPr>
        <w:t>)</w:t>
      </w:r>
      <w:r w:rsidRPr="00DC336D">
        <w:rPr>
          <w:rFonts w:ascii="Times New Roman" w:hAnsi="Times New Roman" w:cs="Times New Roman"/>
          <w:b/>
          <w:bCs/>
          <w:sz w:val="24"/>
          <w:szCs w:val="24"/>
        </w:rPr>
        <w:t xml:space="preserve"> são</w:t>
      </w:r>
      <w:r w:rsidRPr="00DC336D">
        <w:rPr>
          <w:rFonts w:ascii="Times New Roman" w:hAnsi="Times New Roman" w:cs="Times New Roman"/>
          <w:sz w:val="24"/>
          <w:szCs w:val="24"/>
        </w:rPr>
        <w:t xml:space="preserve"> – </w:t>
      </w:r>
      <w:r w:rsidRPr="00DC336D">
        <w:rPr>
          <w:rFonts w:ascii="Times New Roman" w:hAnsi="Times New Roman" w:cs="Times New Roman"/>
          <w:b/>
          <w:bCs/>
          <w:sz w:val="24"/>
          <w:szCs w:val="24"/>
        </w:rPr>
        <w:t>enquanto integrantes desses órgãos</w:t>
      </w:r>
      <w:r w:rsidRPr="00DC336D">
        <w:rPr>
          <w:rFonts w:ascii="Times New Roman" w:hAnsi="Times New Roman" w:cs="Times New Roman"/>
          <w:sz w:val="24"/>
          <w:szCs w:val="24"/>
        </w:rPr>
        <w:t xml:space="preserve"> – </w:t>
      </w:r>
      <w:r w:rsidRPr="00DC336D">
        <w:rPr>
          <w:rFonts w:ascii="Times New Roman" w:hAnsi="Times New Roman" w:cs="Times New Roman"/>
          <w:b/>
          <w:bCs/>
          <w:sz w:val="24"/>
          <w:szCs w:val="24"/>
        </w:rPr>
        <w:t>administradores</w:t>
      </w:r>
      <w:r w:rsidRPr="00DC336D">
        <w:rPr>
          <w:rFonts w:ascii="Times New Roman" w:hAnsi="Times New Roman" w:cs="Times New Roman"/>
          <w:sz w:val="24"/>
          <w:szCs w:val="24"/>
        </w:rPr>
        <w:t>. Mas vale notar que, apesar de não serem considerados administradores, os membros do conselho fiscal e os dos órgãos técnicos e consultivos criados pelo estatuto (e somente quando criados pelo estatuto) têm, por lei, os mesmos deveres e responsabilidades dos administradores</w:t>
      </w:r>
      <w:r w:rsidRPr="00DC336D">
        <w:rPr>
          <w:rStyle w:val="Refdenotaderodap"/>
          <w:rFonts w:ascii="Times New Roman" w:hAnsi="Times New Roman" w:cs="Times New Roman"/>
          <w:sz w:val="24"/>
          <w:szCs w:val="24"/>
        </w:rPr>
        <w:footnoteReference w:id="9"/>
      </w:r>
      <w:r w:rsidR="00DA70C6">
        <w:rPr>
          <w:rFonts w:ascii="Times New Roman" w:hAnsi="Times New Roman" w:cs="Times New Roman"/>
          <w:sz w:val="24"/>
          <w:szCs w:val="24"/>
        </w:rPr>
        <w:t>. Importante ressaltar que o conselho consultivo (previsto ou não no estatuto ou no contrato social) não deve ter poder decisório, sendo um órgão que apenas aconselha e propõe recomendações aos administradores, mas sem poder vinculante</w:t>
      </w:r>
      <w:r w:rsidR="00DA70C6">
        <w:rPr>
          <w:rStyle w:val="Refdenotaderodap"/>
          <w:rFonts w:ascii="Times New Roman" w:hAnsi="Times New Roman" w:cs="Times New Roman"/>
          <w:sz w:val="24"/>
          <w:szCs w:val="24"/>
        </w:rPr>
        <w:footnoteReference w:id="10"/>
      </w:r>
      <w:r w:rsidR="00DA70C6">
        <w:rPr>
          <w:rFonts w:ascii="Times New Roman" w:hAnsi="Times New Roman" w:cs="Times New Roman"/>
          <w:sz w:val="24"/>
          <w:szCs w:val="24"/>
        </w:rPr>
        <w:t>. Assim, os membros do conselho consultivo que atuam como administradores de fato estão sujeitos aos riscos previstos no item 1.2.</w:t>
      </w:r>
    </w:p>
    <w:p w14:paraId="19735791"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0B9F9F06" w14:textId="5CF721E6" w:rsidR="00443C30" w:rsidRPr="00983F90" w:rsidRDefault="00983F90" w:rsidP="00983F90">
      <w:pPr>
        <w:pStyle w:val="Legenda"/>
        <w:rPr>
          <w:rFonts w:ascii="Times New Roman" w:hAnsi="Times New Roman" w:cs="Times New Roman"/>
          <w:sz w:val="24"/>
          <w:szCs w:val="24"/>
        </w:rPr>
      </w:pPr>
      <w:bookmarkStart w:id="9" w:name="_Toc106019415"/>
      <w:r w:rsidRPr="00983F90">
        <w:rPr>
          <w:sz w:val="24"/>
          <w:szCs w:val="24"/>
        </w:rPr>
        <w:t xml:space="preserve">Quadro </w:t>
      </w:r>
      <w:r w:rsidRPr="00983F90">
        <w:rPr>
          <w:sz w:val="24"/>
          <w:szCs w:val="24"/>
        </w:rPr>
        <w:fldChar w:fldCharType="begin"/>
      </w:r>
      <w:r w:rsidRPr="00983F90">
        <w:rPr>
          <w:sz w:val="24"/>
          <w:szCs w:val="24"/>
        </w:rPr>
        <w:instrText xml:space="preserve"> SEQ Quadro \* ARABIC </w:instrText>
      </w:r>
      <w:r w:rsidRPr="00983F90">
        <w:rPr>
          <w:sz w:val="24"/>
          <w:szCs w:val="24"/>
        </w:rPr>
        <w:fldChar w:fldCharType="separate"/>
      </w:r>
      <w:r w:rsidR="00A01FE8">
        <w:rPr>
          <w:noProof/>
          <w:sz w:val="24"/>
          <w:szCs w:val="24"/>
        </w:rPr>
        <w:t>2</w:t>
      </w:r>
      <w:r w:rsidRPr="00983F90">
        <w:rPr>
          <w:sz w:val="24"/>
          <w:szCs w:val="24"/>
        </w:rPr>
        <w:fldChar w:fldCharType="end"/>
      </w:r>
      <w:r w:rsidRPr="00983F90">
        <w:rPr>
          <w:sz w:val="24"/>
          <w:szCs w:val="24"/>
        </w:rPr>
        <w:t>- Administradores</w:t>
      </w:r>
      <w:bookmarkEnd w:id="9"/>
    </w:p>
    <w:tbl>
      <w:tblPr>
        <w:tblStyle w:val="Tabelacomgrade"/>
        <w:tblW w:w="0" w:type="auto"/>
        <w:tblLook w:val="04A0" w:firstRow="1" w:lastRow="0" w:firstColumn="1" w:lastColumn="0" w:noHBand="0" w:noVBand="1"/>
      </w:tblPr>
      <w:tblGrid>
        <w:gridCol w:w="4106"/>
        <w:gridCol w:w="4388"/>
      </w:tblGrid>
      <w:tr w:rsidR="00443C30" w:rsidRPr="00DC336D" w14:paraId="469F3D26" w14:textId="77777777" w:rsidTr="00552F31">
        <w:tc>
          <w:tcPr>
            <w:tcW w:w="4106" w:type="dxa"/>
          </w:tcPr>
          <w:p w14:paraId="05A46952" w14:textId="77777777" w:rsidR="00443C30" w:rsidRPr="00DC336D" w:rsidRDefault="00443C30" w:rsidP="00552F31">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Companhias ou sociedades limitadas</w:t>
            </w:r>
          </w:p>
        </w:tc>
        <w:tc>
          <w:tcPr>
            <w:tcW w:w="4388" w:type="dxa"/>
          </w:tcPr>
          <w:p w14:paraId="0F6934DA" w14:textId="77777777" w:rsidR="00443C30" w:rsidRPr="00DC336D" w:rsidRDefault="00443C30" w:rsidP="00552F31">
            <w:pPr>
              <w:spacing w:line="360" w:lineRule="auto"/>
              <w:contextualSpacing/>
              <w:rPr>
                <w:rFonts w:ascii="Times New Roman" w:hAnsi="Times New Roman" w:cs="Times New Roman"/>
                <w:b/>
                <w:bCs/>
                <w:sz w:val="24"/>
                <w:szCs w:val="24"/>
              </w:rPr>
            </w:pPr>
            <w:r w:rsidRPr="00DC336D">
              <w:rPr>
                <w:rFonts w:ascii="Times New Roman" w:hAnsi="Times New Roman" w:cs="Times New Roman"/>
                <w:b/>
                <w:bCs/>
                <w:sz w:val="24"/>
                <w:szCs w:val="24"/>
              </w:rPr>
              <w:t xml:space="preserve">Administradores </w:t>
            </w:r>
          </w:p>
          <w:p w14:paraId="521D3C4D" w14:textId="77777777" w:rsidR="00443C30" w:rsidRPr="00DC336D" w:rsidRDefault="00443C30" w:rsidP="00552F31">
            <w:pPr>
              <w:spacing w:line="360" w:lineRule="auto"/>
              <w:contextualSpacing/>
              <w:jc w:val="both"/>
              <w:rPr>
                <w:rFonts w:ascii="Times New Roman" w:hAnsi="Times New Roman" w:cs="Times New Roman"/>
                <w:b/>
                <w:bCs/>
                <w:sz w:val="24"/>
                <w:szCs w:val="24"/>
              </w:rPr>
            </w:pPr>
          </w:p>
        </w:tc>
      </w:tr>
      <w:tr w:rsidR="00443C30" w:rsidRPr="00DC336D" w14:paraId="08236EC2" w14:textId="77777777" w:rsidTr="00552F31">
        <w:tc>
          <w:tcPr>
            <w:tcW w:w="4106" w:type="dxa"/>
          </w:tcPr>
          <w:p w14:paraId="65F9B936" w14:textId="77777777" w:rsidR="00443C30" w:rsidRPr="00DC336D" w:rsidRDefault="00443C30" w:rsidP="00552F31">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Com conselho instalado (obrigatório ou facultativo)</w:t>
            </w:r>
          </w:p>
        </w:tc>
        <w:tc>
          <w:tcPr>
            <w:tcW w:w="4388" w:type="dxa"/>
          </w:tcPr>
          <w:p w14:paraId="384347BA" w14:textId="77777777" w:rsidR="00443C30" w:rsidRPr="00DC336D" w:rsidRDefault="00443C30"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diretores e conselheiros</w:t>
            </w:r>
          </w:p>
        </w:tc>
      </w:tr>
      <w:tr w:rsidR="00443C30" w:rsidRPr="00DC336D" w14:paraId="13B54F0E" w14:textId="77777777" w:rsidTr="00552F31">
        <w:tc>
          <w:tcPr>
            <w:tcW w:w="4106" w:type="dxa"/>
          </w:tcPr>
          <w:p w14:paraId="525CC731" w14:textId="1F6FB8A6" w:rsidR="00443C30" w:rsidRPr="00DC336D" w:rsidRDefault="00443C30"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Sem conselho</w:t>
            </w:r>
            <w:r w:rsidR="00BF74CF">
              <w:rPr>
                <w:rFonts w:ascii="Times New Roman" w:hAnsi="Times New Roman" w:cs="Times New Roman"/>
                <w:sz w:val="24"/>
                <w:szCs w:val="24"/>
              </w:rPr>
              <w:t xml:space="preserve"> instalado</w:t>
            </w:r>
          </w:p>
        </w:tc>
        <w:tc>
          <w:tcPr>
            <w:tcW w:w="4388" w:type="dxa"/>
          </w:tcPr>
          <w:p w14:paraId="4C527DEA" w14:textId="77777777" w:rsidR="00443C30" w:rsidRPr="00DC336D" w:rsidRDefault="00443C30"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diretores</w:t>
            </w:r>
          </w:p>
        </w:tc>
      </w:tr>
    </w:tbl>
    <w:p w14:paraId="53835934" w14:textId="4DBE17E6" w:rsidR="00443C30" w:rsidRPr="00DC336D" w:rsidRDefault="00443C30" w:rsidP="000A514C">
      <w:pPr>
        <w:spacing w:line="360" w:lineRule="auto"/>
        <w:ind w:firstLine="708"/>
        <w:contextualSpacing/>
        <w:jc w:val="both"/>
        <w:rPr>
          <w:rFonts w:ascii="Times New Roman" w:hAnsi="Times New Roman" w:cs="Times New Roman"/>
          <w:sz w:val="24"/>
          <w:szCs w:val="24"/>
        </w:rPr>
      </w:pPr>
    </w:p>
    <w:p w14:paraId="10A7C067" w14:textId="77777777" w:rsidR="00301B00" w:rsidRPr="00DC336D" w:rsidRDefault="00301B00" w:rsidP="000A514C">
      <w:pPr>
        <w:spacing w:line="360" w:lineRule="auto"/>
        <w:ind w:firstLine="708"/>
        <w:contextualSpacing/>
        <w:jc w:val="both"/>
        <w:rPr>
          <w:rFonts w:ascii="Times New Roman" w:hAnsi="Times New Roman" w:cs="Times New Roman"/>
          <w:sz w:val="24"/>
          <w:szCs w:val="24"/>
        </w:rPr>
      </w:pPr>
    </w:p>
    <w:p w14:paraId="5FE33E07" w14:textId="5377D216" w:rsidR="00C11935" w:rsidRPr="00DC336D" w:rsidRDefault="00C11935" w:rsidP="00FA5E51">
      <w:pPr>
        <w:pStyle w:val="Ttulo2"/>
        <w:numPr>
          <w:ilvl w:val="1"/>
          <w:numId w:val="42"/>
        </w:numPr>
      </w:pPr>
      <w:bookmarkStart w:id="10" w:name="_Toc106019359"/>
      <w:r w:rsidRPr="00DC336D">
        <w:t xml:space="preserve">O </w:t>
      </w:r>
      <w:r w:rsidR="00F609A5" w:rsidRPr="00DC336D">
        <w:t>“</w:t>
      </w:r>
      <w:r w:rsidRPr="00DC336D">
        <w:t>administrador de fato”</w:t>
      </w:r>
      <w:bookmarkEnd w:id="10"/>
    </w:p>
    <w:p w14:paraId="72F22E44" w14:textId="77777777" w:rsidR="00F57D0D" w:rsidRPr="00DC336D" w:rsidRDefault="00F57D0D" w:rsidP="000A514C">
      <w:pPr>
        <w:spacing w:line="360" w:lineRule="auto"/>
        <w:contextualSpacing/>
        <w:jc w:val="both"/>
        <w:rPr>
          <w:rFonts w:ascii="Times New Roman" w:hAnsi="Times New Roman" w:cs="Times New Roman"/>
          <w:sz w:val="24"/>
          <w:szCs w:val="24"/>
        </w:rPr>
      </w:pPr>
    </w:p>
    <w:p w14:paraId="2BCF864F" w14:textId="47B26948"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expressão “administrador de fato” representa uma contradição em si. </w:t>
      </w:r>
      <w:r w:rsidR="00F57D0D" w:rsidRPr="00DC336D">
        <w:rPr>
          <w:rFonts w:ascii="Times New Roman" w:hAnsi="Times New Roman" w:cs="Times New Roman"/>
          <w:sz w:val="24"/>
          <w:szCs w:val="24"/>
        </w:rPr>
        <w:t>A eleição do administrador, pelos sócios de uma sociedade limitada ou pela assembleia ou conselho, no caso das companhias</w:t>
      </w:r>
      <w:r w:rsidRPr="00DC336D">
        <w:rPr>
          <w:rFonts w:ascii="Times New Roman" w:hAnsi="Times New Roman" w:cs="Times New Roman"/>
          <w:sz w:val="24"/>
          <w:szCs w:val="24"/>
        </w:rPr>
        <w:t xml:space="preserve">, é requisito essencial para que uma pessoa seja revestida na condição de </w:t>
      </w:r>
      <w:r w:rsidR="00F57D0D" w:rsidRPr="00DC336D">
        <w:rPr>
          <w:rFonts w:ascii="Times New Roman" w:hAnsi="Times New Roman" w:cs="Times New Roman"/>
          <w:sz w:val="24"/>
          <w:szCs w:val="24"/>
        </w:rPr>
        <w:t>a</w:t>
      </w:r>
      <w:r w:rsidRPr="00DC336D">
        <w:rPr>
          <w:rFonts w:ascii="Times New Roman" w:hAnsi="Times New Roman" w:cs="Times New Roman"/>
          <w:sz w:val="24"/>
          <w:szCs w:val="24"/>
        </w:rPr>
        <w:t>dministrador, não se podendo conceber a ideia de um administrador “de fato”, isto é, que adquira a condição de administrador sem ter sido eleito nos termos acima.</w:t>
      </w:r>
    </w:p>
    <w:p w14:paraId="53605087" w14:textId="2B1411E7" w:rsidR="00C11935" w:rsidRPr="00DC336D" w:rsidRDefault="00EF6196"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U</w:t>
      </w:r>
      <w:r w:rsidR="00C11935" w:rsidRPr="00DC336D">
        <w:rPr>
          <w:rFonts w:ascii="Times New Roman" w:hAnsi="Times New Roman" w:cs="Times New Roman"/>
          <w:sz w:val="24"/>
          <w:szCs w:val="24"/>
        </w:rPr>
        <w:t xml:space="preserve">m “administrador de fato” não é </w:t>
      </w:r>
      <w:r w:rsidRPr="00DC336D">
        <w:rPr>
          <w:rFonts w:ascii="Times New Roman" w:hAnsi="Times New Roman" w:cs="Times New Roman"/>
          <w:sz w:val="24"/>
          <w:szCs w:val="24"/>
        </w:rPr>
        <w:t xml:space="preserve">considerado </w:t>
      </w:r>
      <w:r w:rsidR="00C11935" w:rsidRPr="00DC336D">
        <w:rPr>
          <w:rFonts w:ascii="Times New Roman" w:hAnsi="Times New Roman" w:cs="Times New Roman"/>
          <w:sz w:val="24"/>
          <w:szCs w:val="24"/>
        </w:rPr>
        <w:t>um administrador</w:t>
      </w:r>
      <w:r w:rsidRPr="00DC336D">
        <w:rPr>
          <w:rFonts w:ascii="Times New Roman" w:hAnsi="Times New Roman" w:cs="Times New Roman"/>
          <w:sz w:val="24"/>
          <w:szCs w:val="24"/>
        </w:rPr>
        <w:t xml:space="preserve"> nos termos da legislação societária</w:t>
      </w:r>
      <w:r w:rsidR="00C11935" w:rsidRPr="00DC336D">
        <w:rPr>
          <w:rFonts w:ascii="Times New Roman" w:hAnsi="Times New Roman" w:cs="Times New Roman"/>
          <w:sz w:val="24"/>
          <w:szCs w:val="24"/>
        </w:rPr>
        <w:t xml:space="preserve">. Ele pode até informalmente ou mediante procuração agir em nome da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 mas </w:t>
      </w:r>
      <w:r w:rsidR="004905B0" w:rsidRPr="00DC336D">
        <w:rPr>
          <w:rFonts w:ascii="Times New Roman" w:hAnsi="Times New Roman" w:cs="Times New Roman"/>
          <w:sz w:val="24"/>
          <w:szCs w:val="24"/>
        </w:rPr>
        <w:t xml:space="preserve">isso não o </w:t>
      </w:r>
      <w:r w:rsidR="00C11935" w:rsidRPr="00DC336D">
        <w:rPr>
          <w:rFonts w:ascii="Times New Roman" w:hAnsi="Times New Roman" w:cs="Times New Roman"/>
          <w:sz w:val="24"/>
          <w:szCs w:val="24"/>
        </w:rPr>
        <w:t xml:space="preserve">torna um administrador de direito. </w:t>
      </w:r>
      <w:r w:rsidR="004905B0" w:rsidRPr="00DC336D">
        <w:rPr>
          <w:rFonts w:ascii="Times New Roman" w:hAnsi="Times New Roman" w:cs="Times New Roman"/>
          <w:sz w:val="24"/>
          <w:szCs w:val="24"/>
        </w:rPr>
        <w:t>Ele n</w:t>
      </w:r>
      <w:r w:rsidR="00C11935" w:rsidRPr="00DC336D">
        <w:rPr>
          <w:rFonts w:ascii="Times New Roman" w:hAnsi="Times New Roman" w:cs="Times New Roman"/>
          <w:sz w:val="24"/>
          <w:szCs w:val="24"/>
        </w:rPr>
        <w:t xml:space="preserve">ada mais representa do que uma pessoa que, por indevida omissão ou irregular outorga de poderes pelo efetivo </w:t>
      </w:r>
      <w:r w:rsidR="004905B0" w:rsidRPr="00DC336D">
        <w:rPr>
          <w:rFonts w:ascii="Times New Roman" w:hAnsi="Times New Roman" w:cs="Times New Roman"/>
          <w:sz w:val="24"/>
          <w:szCs w:val="24"/>
        </w:rPr>
        <w:t>a</w:t>
      </w:r>
      <w:r w:rsidR="00C11935" w:rsidRPr="00DC336D">
        <w:rPr>
          <w:rFonts w:ascii="Times New Roman" w:hAnsi="Times New Roman" w:cs="Times New Roman"/>
          <w:sz w:val="24"/>
          <w:szCs w:val="24"/>
        </w:rPr>
        <w:t xml:space="preserve">dministrador, acaba por gerir 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 no seu dia a dia, tomando todas as medidas que, </w:t>
      </w:r>
      <w:r w:rsidR="00C11935" w:rsidRPr="00D61D74">
        <w:rPr>
          <w:rFonts w:ascii="Times New Roman" w:hAnsi="Times New Roman" w:cs="Times New Roman"/>
          <w:sz w:val="24"/>
          <w:szCs w:val="24"/>
        </w:rPr>
        <w:t xml:space="preserve">nos termos da lei, deveriam ser praticadas pelo </w:t>
      </w:r>
      <w:r w:rsidR="004905B0" w:rsidRPr="00D61D74">
        <w:rPr>
          <w:rFonts w:ascii="Times New Roman" w:hAnsi="Times New Roman" w:cs="Times New Roman"/>
          <w:sz w:val="24"/>
          <w:szCs w:val="24"/>
        </w:rPr>
        <w:t>a</w:t>
      </w:r>
      <w:r w:rsidR="00C11935" w:rsidRPr="00D61D74">
        <w:rPr>
          <w:rFonts w:ascii="Times New Roman" w:hAnsi="Times New Roman" w:cs="Times New Roman"/>
          <w:sz w:val="24"/>
          <w:szCs w:val="24"/>
        </w:rPr>
        <w:t>dministrador</w:t>
      </w:r>
      <w:r w:rsidR="00D61D74" w:rsidRPr="00D61D74">
        <w:rPr>
          <w:rFonts w:ascii="Times New Roman" w:hAnsi="Times New Roman" w:cs="Times New Roman"/>
          <w:sz w:val="24"/>
          <w:szCs w:val="24"/>
        </w:rPr>
        <w:t xml:space="preserve"> – trata-se de uma prática que </w:t>
      </w:r>
      <w:r w:rsidR="00D61D74" w:rsidRPr="00F44F39">
        <w:rPr>
          <w:rFonts w:ascii="Times New Roman" w:hAnsi="Times New Roman" w:cs="Times New Roman"/>
          <w:sz w:val="24"/>
          <w:szCs w:val="24"/>
        </w:rPr>
        <w:t>também afronta a boa governança por criar duas estruturas, uma formal e outra na prática.</w:t>
      </w:r>
    </w:p>
    <w:p w14:paraId="30FE1DFD" w14:textId="4D9EFE00" w:rsidR="00C11935" w:rsidRPr="00DC336D" w:rsidRDefault="003E1FB7" w:rsidP="000A514C">
      <w:pPr>
        <w:spacing w:line="360" w:lineRule="auto"/>
        <w:ind w:firstLine="708"/>
        <w:contextualSpacing/>
        <w:jc w:val="both"/>
        <w:rPr>
          <w:rFonts w:ascii="Times New Roman" w:hAnsi="Times New Roman" w:cs="Times New Roman"/>
          <w:sz w:val="24"/>
          <w:szCs w:val="24"/>
        </w:rPr>
      </w:pPr>
      <w:r w:rsidRPr="00124D5D">
        <w:rPr>
          <w:rFonts w:ascii="Times New Roman" w:hAnsi="Times New Roman" w:cs="Times New Roman"/>
          <w:sz w:val="24"/>
          <w:szCs w:val="24"/>
        </w:rPr>
        <w:t>E</w:t>
      </w:r>
      <w:r w:rsidR="00C11935" w:rsidRPr="00124D5D">
        <w:rPr>
          <w:rFonts w:ascii="Times New Roman" w:hAnsi="Times New Roman" w:cs="Times New Roman"/>
          <w:sz w:val="24"/>
          <w:szCs w:val="24"/>
        </w:rPr>
        <w:t xml:space="preserve">mbora o “administrador de fato” não possa ser considerado um </w:t>
      </w:r>
      <w:r w:rsidRPr="00124D5D">
        <w:rPr>
          <w:rFonts w:ascii="Times New Roman" w:hAnsi="Times New Roman" w:cs="Times New Roman"/>
          <w:sz w:val="24"/>
          <w:szCs w:val="24"/>
        </w:rPr>
        <w:t>a</w:t>
      </w:r>
      <w:r w:rsidR="00C11935" w:rsidRPr="00124D5D">
        <w:rPr>
          <w:rFonts w:ascii="Times New Roman" w:hAnsi="Times New Roman" w:cs="Times New Roman"/>
          <w:sz w:val="24"/>
          <w:szCs w:val="24"/>
        </w:rPr>
        <w:t>dministrador, pode</w:t>
      </w:r>
      <w:r w:rsidR="00075B20">
        <w:rPr>
          <w:rFonts w:ascii="Times New Roman" w:hAnsi="Times New Roman" w:cs="Times New Roman"/>
          <w:sz w:val="24"/>
          <w:szCs w:val="24"/>
        </w:rPr>
        <w:t xml:space="preserve">rá </w:t>
      </w:r>
      <w:r w:rsidR="00C11935" w:rsidRPr="00124D5D">
        <w:rPr>
          <w:rFonts w:ascii="Times New Roman" w:hAnsi="Times New Roman" w:cs="Times New Roman"/>
          <w:sz w:val="24"/>
          <w:szCs w:val="24"/>
        </w:rPr>
        <w:t xml:space="preserve">ser equiparado </w:t>
      </w:r>
      <w:r w:rsidR="00075B20" w:rsidRPr="00124D5D">
        <w:rPr>
          <w:rFonts w:ascii="Times New Roman" w:hAnsi="Times New Roman" w:cs="Times New Roman"/>
          <w:sz w:val="24"/>
          <w:szCs w:val="24"/>
        </w:rPr>
        <w:t xml:space="preserve">a ele </w:t>
      </w:r>
      <w:r w:rsidR="00C11935" w:rsidRPr="00124D5D">
        <w:rPr>
          <w:rFonts w:ascii="Times New Roman" w:hAnsi="Times New Roman" w:cs="Times New Roman"/>
          <w:sz w:val="24"/>
          <w:szCs w:val="24"/>
        </w:rPr>
        <w:t xml:space="preserve">para efeitos de responsabilidade pelos atos praticados. Por sua vez, o </w:t>
      </w:r>
      <w:r w:rsidRPr="00124D5D">
        <w:rPr>
          <w:rFonts w:ascii="Times New Roman" w:hAnsi="Times New Roman" w:cs="Times New Roman"/>
          <w:sz w:val="24"/>
          <w:szCs w:val="24"/>
        </w:rPr>
        <w:t>a</w:t>
      </w:r>
      <w:r w:rsidR="00C11935" w:rsidRPr="00124D5D">
        <w:rPr>
          <w:rFonts w:ascii="Times New Roman" w:hAnsi="Times New Roman" w:cs="Times New Roman"/>
          <w:sz w:val="24"/>
          <w:szCs w:val="24"/>
        </w:rPr>
        <w:t xml:space="preserve">dministrador que permitir o excesso de poder do “administrador de fato” responderá pelos atos ilícitos </w:t>
      </w:r>
      <w:r w:rsidR="00075B20" w:rsidRPr="00124D5D">
        <w:rPr>
          <w:rFonts w:ascii="Times New Roman" w:hAnsi="Times New Roman" w:cs="Times New Roman"/>
          <w:sz w:val="24"/>
          <w:szCs w:val="24"/>
        </w:rPr>
        <w:t xml:space="preserve">praticados </w:t>
      </w:r>
      <w:r w:rsidR="00C11935" w:rsidRPr="00124D5D">
        <w:rPr>
          <w:rFonts w:ascii="Times New Roman" w:hAnsi="Times New Roman" w:cs="Times New Roman"/>
          <w:sz w:val="24"/>
          <w:szCs w:val="24"/>
        </w:rPr>
        <w:t>por ele e por omissão de seus deveres e responsabilidades.</w:t>
      </w:r>
      <w:r w:rsidR="00474EF3">
        <w:rPr>
          <w:rFonts w:ascii="Times New Roman" w:hAnsi="Times New Roman" w:cs="Times New Roman"/>
          <w:sz w:val="24"/>
          <w:szCs w:val="24"/>
        </w:rPr>
        <w:t xml:space="preserve"> </w:t>
      </w:r>
    </w:p>
    <w:p w14:paraId="3BEA4E61" w14:textId="77777777" w:rsidR="00C11935" w:rsidRPr="00DC336D" w:rsidRDefault="00C11935" w:rsidP="000A514C">
      <w:pPr>
        <w:spacing w:line="360" w:lineRule="auto"/>
        <w:contextualSpacing/>
        <w:rPr>
          <w:rFonts w:ascii="Times New Roman" w:hAnsi="Times New Roman" w:cs="Times New Roman"/>
          <w:sz w:val="24"/>
          <w:szCs w:val="24"/>
        </w:rPr>
      </w:pPr>
    </w:p>
    <w:p w14:paraId="26CDB15D" w14:textId="3ACB6008" w:rsidR="00C11935" w:rsidRPr="00DC336D" w:rsidRDefault="00C11935" w:rsidP="00FA5E51">
      <w:pPr>
        <w:pStyle w:val="Ttulo2"/>
        <w:numPr>
          <w:ilvl w:val="1"/>
          <w:numId w:val="42"/>
        </w:numPr>
      </w:pPr>
      <w:bookmarkStart w:id="11" w:name="_Toc106019360"/>
      <w:r w:rsidRPr="00DC336D">
        <w:t xml:space="preserve">O </w:t>
      </w:r>
      <w:r w:rsidR="005B655F" w:rsidRPr="00DC336D">
        <w:t>“</w:t>
      </w:r>
      <w:r w:rsidRPr="00DC336D">
        <w:t>diretor</w:t>
      </w:r>
      <w:r w:rsidR="005B655F" w:rsidRPr="00DC336D">
        <w:t>”</w:t>
      </w:r>
      <w:r w:rsidRPr="00DC336D">
        <w:t xml:space="preserve"> não estatutário</w:t>
      </w:r>
      <w:bookmarkEnd w:id="11"/>
    </w:p>
    <w:p w14:paraId="12A54D4C" w14:textId="77777777" w:rsidR="00EF6196" w:rsidRPr="00DC336D" w:rsidRDefault="00EF6196" w:rsidP="000A514C">
      <w:pPr>
        <w:spacing w:line="360" w:lineRule="auto"/>
        <w:contextualSpacing/>
        <w:rPr>
          <w:rFonts w:ascii="Times New Roman" w:hAnsi="Times New Roman" w:cs="Times New Roman"/>
          <w:sz w:val="24"/>
          <w:szCs w:val="24"/>
        </w:rPr>
      </w:pPr>
    </w:p>
    <w:p w14:paraId="3C19F342" w14:textId="244F0001"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w:t>
      </w:r>
      <w:r w:rsidR="005B655F" w:rsidRPr="00DC336D">
        <w:rPr>
          <w:rFonts w:ascii="Times New Roman" w:hAnsi="Times New Roman" w:cs="Times New Roman"/>
          <w:sz w:val="24"/>
          <w:szCs w:val="24"/>
        </w:rPr>
        <w:t>“</w:t>
      </w:r>
      <w:r w:rsidRPr="00DC336D">
        <w:rPr>
          <w:rFonts w:ascii="Times New Roman" w:hAnsi="Times New Roman" w:cs="Times New Roman"/>
          <w:sz w:val="24"/>
          <w:szCs w:val="24"/>
        </w:rPr>
        <w:t>diretor</w:t>
      </w:r>
      <w:r w:rsidR="005B655F" w:rsidRPr="00DC336D">
        <w:rPr>
          <w:rFonts w:ascii="Times New Roman" w:hAnsi="Times New Roman" w:cs="Times New Roman"/>
          <w:sz w:val="24"/>
          <w:szCs w:val="24"/>
        </w:rPr>
        <w:t>”</w:t>
      </w:r>
      <w:r w:rsidRPr="00DC336D">
        <w:rPr>
          <w:rFonts w:ascii="Times New Roman" w:hAnsi="Times New Roman" w:cs="Times New Roman"/>
          <w:sz w:val="24"/>
          <w:szCs w:val="24"/>
        </w:rPr>
        <w:t xml:space="preserve"> não estatutário</w:t>
      </w:r>
      <w:r w:rsidR="00EF6196" w:rsidRPr="00DC336D">
        <w:rPr>
          <w:rFonts w:ascii="Times New Roman" w:hAnsi="Times New Roman" w:cs="Times New Roman"/>
          <w:sz w:val="24"/>
          <w:szCs w:val="24"/>
        </w:rPr>
        <w:t xml:space="preserve"> – ou seja, que não foi eleito em assembleia, pelo conselho ou pelos sócios</w:t>
      </w:r>
      <w:r w:rsidR="005B655F" w:rsidRPr="00DC336D">
        <w:rPr>
          <w:rFonts w:ascii="Times New Roman" w:hAnsi="Times New Roman" w:cs="Times New Roman"/>
          <w:sz w:val="24"/>
          <w:szCs w:val="24"/>
        </w:rPr>
        <w:t xml:space="preserve"> </w:t>
      </w:r>
      <w:r w:rsidR="00EF6196" w:rsidRPr="00DC336D">
        <w:rPr>
          <w:rFonts w:ascii="Times New Roman" w:hAnsi="Times New Roman" w:cs="Times New Roman"/>
          <w:sz w:val="24"/>
          <w:szCs w:val="24"/>
        </w:rPr>
        <w:t>–</w:t>
      </w:r>
      <w:r w:rsidRPr="00DC336D">
        <w:rPr>
          <w:rFonts w:ascii="Times New Roman" w:hAnsi="Times New Roman" w:cs="Times New Roman"/>
          <w:sz w:val="24"/>
          <w:szCs w:val="24"/>
        </w:rPr>
        <w:t xml:space="preserve"> não é um </w:t>
      </w:r>
      <w:r w:rsidR="007D7579"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 na acepção legal do termo. Ele tem apenas o título, mas não as atribuições, prerrogativas, obrigações, deveres e responsabilidades inerentes ao cargo. </w:t>
      </w:r>
      <w:r w:rsidR="002A59F0" w:rsidRPr="00DC336D">
        <w:rPr>
          <w:rFonts w:ascii="Times New Roman" w:hAnsi="Times New Roman" w:cs="Times New Roman"/>
          <w:sz w:val="24"/>
          <w:szCs w:val="24"/>
        </w:rPr>
        <w:t xml:space="preserve">Assim como o “administrador de fato”, o </w:t>
      </w:r>
      <w:r w:rsidR="005B655F" w:rsidRPr="00DC336D">
        <w:rPr>
          <w:rFonts w:ascii="Times New Roman" w:hAnsi="Times New Roman" w:cs="Times New Roman"/>
          <w:sz w:val="24"/>
          <w:szCs w:val="24"/>
        </w:rPr>
        <w:t>“</w:t>
      </w:r>
      <w:r w:rsidRPr="00DC336D">
        <w:rPr>
          <w:rFonts w:ascii="Times New Roman" w:hAnsi="Times New Roman" w:cs="Times New Roman"/>
          <w:sz w:val="24"/>
          <w:szCs w:val="24"/>
        </w:rPr>
        <w:t>diretor</w:t>
      </w:r>
      <w:r w:rsidR="005B655F" w:rsidRPr="00DC336D">
        <w:rPr>
          <w:rFonts w:ascii="Times New Roman" w:hAnsi="Times New Roman" w:cs="Times New Roman"/>
          <w:sz w:val="24"/>
          <w:szCs w:val="24"/>
        </w:rPr>
        <w:t>”</w:t>
      </w:r>
      <w:r w:rsidRPr="00DC336D">
        <w:rPr>
          <w:rFonts w:ascii="Times New Roman" w:hAnsi="Times New Roman" w:cs="Times New Roman"/>
          <w:sz w:val="24"/>
          <w:szCs w:val="24"/>
        </w:rPr>
        <w:t xml:space="preserve"> não estatutário pode ter poderes conferidos por intermédio de procuração ou mesmo em conformidade com o organograma da empresa, mas </w:t>
      </w:r>
      <w:r w:rsidR="002A59F0" w:rsidRPr="00DC336D">
        <w:rPr>
          <w:rFonts w:ascii="Times New Roman" w:hAnsi="Times New Roman" w:cs="Times New Roman"/>
          <w:sz w:val="24"/>
          <w:szCs w:val="24"/>
        </w:rPr>
        <w:t xml:space="preserve">não é considerado como administrador nos termos da legislação societária, e </w:t>
      </w:r>
      <w:r w:rsidRPr="00DC336D">
        <w:rPr>
          <w:rFonts w:ascii="Times New Roman" w:hAnsi="Times New Roman" w:cs="Times New Roman"/>
          <w:sz w:val="24"/>
          <w:szCs w:val="24"/>
        </w:rPr>
        <w:t xml:space="preserve">o poder de gestão da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não lhe pode ser outorgado por ser indelegável.</w:t>
      </w:r>
    </w:p>
    <w:p w14:paraId="7891341A" w14:textId="34A54C5F" w:rsidR="00C11935" w:rsidRPr="00DC336D" w:rsidRDefault="00EF6196"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denominação de </w:t>
      </w:r>
      <w:r w:rsidR="00CF4317" w:rsidRPr="00DC336D">
        <w:rPr>
          <w:rFonts w:ascii="Times New Roman" w:hAnsi="Times New Roman" w:cs="Times New Roman"/>
          <w:sz w:val="24"/>
          <w:szCs w:val="24"/>
        </w:rPr>
        <w:t>“</w:t>
      </w:r>
      <w:r w:rsidRPr="00DC336D">
        <w:rPr>
          <w:rFonts w:ascii="Times New Roman" w:hAnsi="Times New Roman" w:cs="Times New Roman"/>
          <w:sz w:val="24"/>
          <w:szCs w:val="24"/>
        </w:rPr>
        <w:t>diretor</w:t>
      </w:r>
      <w:r w:rsidR="00CF4317" w:rsidRPr="00DC336D">
        <w:rPr>
          <w:rFonts w:ascii="Times New Roman" w:hAnsi="Times New Roman" w:cs="Times New Roman"/>
          <w:sz w:val="24"/>
          <w:szCs w:val="24"/>
        </w:rPr>
        <w:t>”</w:t>
      </w:r>
      <w:r w:rsidRPr="00DC336D">
        <w:rPr>
          <w:rFonts w:ascii="Times New Roman" w:hAnsi="Times New Roman" w:cs="Times New Roman"/>
          <w:sz w:val="24"/>
          <w:szCs w:val="24"/>
        </w:rPr>
        <w:t xml:space="preserve"> não estatutário não deveria ser utilizada e admitida, </w:t>
      </w:r>
      <w:r w:rsidR="00C11935" w:rsidRPr="00DC336D">
        <w:rPr>
          <w:rFonts w:ascii="Times New Roman" w:hAnsi="Times New Roman" w:cs="Times New Roman"/>
          <w:sz w:val="24"/>
          <w:szCs w:val="24"/>
        </w:rPr>
        <w:t xml:space="preserve">uma vez que pode induzir terceiros a erro. </w:t>
      </w:r>
      <w:r w:rsidR="000724AF" w:rsidRPr="00DC336D">
        <w:rPr>
          <w:rFonts w:ascii="Times New Roman" w:hAnsi="Times New Roman" w:cs="Times New Roman"/>
          <w:sz w:val="24"/>
          <w:szCs w:val="24"/>
        </w:rPr>
        <w:t>O</w:t>
      </w:r>
      <w:r w:rsidR="00C11935" w:rsidRPr="00DC336D">
        <w:rPr>
          <w:rFonts w:ascii="Times New Roman" w:hAnsi="Times New Roman" w:cs="Times New Roman"/>
          <w:sz w:val="24"/>
          <w:szCs w:val="24"/>
        </w:rPr>
        <w:t xml:space="preserve"> Banco Central do Brasil</w:t>
      </w:r>
      <w:r w:rsidR="000724AF" w:rsidRPr="00DC336D">
        <w:rPr>
          <w:rFonts w:ascii="Times New Roman" w:hAnsi="Times New Roman" w:cs="Times New Roman"/>
          <w:sz w:val="24"/>
          <w:szCs w:val="24"/>
        </w:rPr>
        <w:t xml:space="preserve">, por exemplo, acerta ao vedar </w:t>
      </w:r>
      <w:r w:rsidR="00C11935" w:rsidRPr="00DC336D">
        <w:rPr>
          <w:rFonts w:ascii="Times New Roman" w:hAnsi="Times New Roman" w:cs="Times New Roman"/>
          <w:sz w:val="24"/>
          <w:szCs w:val="24"/>
        </w:rPr>
        <w:t xml:space="preserve">a utilização do termo </w:t>
      </w:r>
      <w:r w:rsidRPr="00DC336D">
        <w:rPr>
          <w:rFonts w:ascii="Times New Roman" w:hAnsi="Times New Roman" w:cs="Times New Roman"/>
          <w:sz w:val="24"/>
          <w:szCs w:val="24"/>
        </w:rPr>
        <w:t>d</w:t>
      </w:r>
      <w:r w:rsidR="00C11935" w:rsidRPr="00DC336D">
        <w:rPr>
          <w:rFonts w:ascii="Times New Roman" w:hAnsi="Times New Roman" w:cs="Times New Roman"/>
          <w:sz w:val="24"/>
          <w:szCs w:val="24"/>
        </w:rPr>
        <w:t xml:space="preserve">iretor por quem não tenha sido eleito como administrador na forma do </w:t>
      </w:r>
      <w:sdt>
        <w:sdtPr>
          <w:tag w:val="goog_rdk_9"/>
          <w:id w:val="-280417983"/>
        </w:sdtPr>
        <w:sdtEndPr/>
        <w:sdtContent/>
      </w:sdt>
      <w:r w:rsidR="000724AF" w:rsidRPr="00DC336D">
        <w:rPr>
          <w:rFonts w:ascii="Times New Roman" w:hAnsi="Times New Roman" w:cs="Times New Roman"/>
          <w:sz w:val="24"/>
          <w:szCs w:val="24"/>
        </w:rPr>
        <w:t>e</w:t>
      </w:r>
      <w:r w:rsidR="00C11935" w:rsidRPr="00DC336D">
        <w:rPr>
          <w:rFonts w:ascii="Times New Roman" w:hAnsi="Times New Roman" w:cs="Times New Roman"/>
          <w:sz w:val="24"/>
          <w:szCs w:val="24"/>
        </w:rPr>
        <w:t xml:space="preserve">statuto </w:t>
      </w:r>
      <w:r w:rsidR="00D61D74">
        <w:rPr>
          <w:rFonts w:ascii="Times New Roman" w:hAnsi="Times New Roman" w:cs="Times New Roman"/>
          <w:sz w:val="24"/>
          <w:szCs w:val="24"/>
        </w:rPr>
        <w:t xml:space="preserve">ou contrato </w:t>
      </w:r>
      <w:r w:rsidR="000724AF" w:rsidRPr="00DC336D">
        <w:rPr>
          <w:rFonts w:ascii="Times New Roman" w:hAnsi="Times New Roman" w:cs="Times New Roman"/>
          <w:sz w:val="24"/>
          <w:szCs w:val="24"/>
        </w:rPr>
        <w:t>s</w:t>
      </w:r>
      <w:r w:rsidR="00C11935" w:rsidRPr="00DC336D">
        <w:rPr>
          <w:rFonts w:ascii="Times New Roman" w:hAnsi="Times New Roman" w:cs="Times New Roman"/>
          <w:sz w:val="24"/>
          <w:szCs w:val="24"/>
        </w:rPr>
        <w:t>ocial.</w:t>
      </w:r>
      <w:r w:rsidRPr="00DC336D">
        <w:rPr>
          <w:rStyle w:val="Refdenotaderodap"/>
          <w:rFonts w:ascii="Times New Roman" w:hAnsi="Times New Roman" w:cs="Times New Roman"/>
          <w:sz w:val="24"/>
          <w:szCs w:val="24"/>
        </w:rPr>
        <w:footnoteReference w:id="11"/>
      </w:r>
    </w:p>
    <w:p w14:paraId="7588CD04" w14:textId="2FE9E1C0" w:rsidR="00C11935" w:rsidRPr="00DC336D" w:rsidRDefault="0009237D" w:rsidP="00FA5E51">
      <w:pPr>
        <w:pStyle w:val="Ttulo2"/>
        <w:numPr>
          <w:ilvl w:val="1"/>
          <w:numId w:val="42"/>
        </w:numPr>
      </w:pPr>
      <w:bookmarkStart w:id="12" w:name="_Toc106019361"/>
      <w:r w:rsidRPr="00DC336D">
        <w:lastRenderedPageBreak/>
        <w:t>C</w:t>
      </w:r>
      <w:r w:rsidR="00C11935" w:rsidRPr="00DC336D">
        <w:t>onselheiro</w:t>
      </w:r>
      <w:r w:rsidRPr="00DC336D">
        <w:t>s</w:t>
      </w:r>
      <w:r w:rsidR="00C11935" w:rsidRPr="00DC336D">
        <w:t xml:space="preserve"> independente</w:t>
      </w:r>
      <w:r w:rsidRPr="00DC336D">
        <w:t xml:space="preserve">s, </w:t>
      </w:r>
      <w:r w:rsidR="001B59B1" w:rsidRPr="00DC336D">
        <w:t xml:space="preserve">conselheiros </w:t>
      </w:r>
      <w:r w:rsidRPr="00DC336D">
        <w:t xml:space="preserve">indicados por controladores, </w:t>
      </w:r>
      <w:r w:rsidR="001B59B1" w:rsidRPr="00DC336D">
        <w:t xml:space="preserve">por </w:t>
      </w:r>
      <w:r w:rsidRPr="00DC336D">
        <w:t>minoritários, preferencialistas e empregados</w:t>
      </w:r>
      <w:bookmarkEnd w:id="12"/>
    </w:p>
    <w:p w14:paraId="3E2A12C8" w14:textId="77777777" w:rsidR="005C54CF" w:rsidRPr="00DC336D" w:rsidRDefault="005C54CF" w:rsidP="000A514C">
      <w:pPr>
        <w:spacing w:line="360" w:lineRule="auto"/>
        <w:ind w:firstLine="708"/>
        <w:contextualSpacing/>
        <w:rPr>
          <w:rFonts w:ascii="Times New Roman" w:hAnsi="Times New Roman" w:cs="Times New Roman"/>
          <w:sz w:val="24"/>
          <w:szCs w:val="24"/>
        </w:rPr>
      </w:pPr>
    </w:p>
    <w:p w14:paraId="69DAB4CB" w14:textId="6CB89194" w:rsidR="0009237D" w:rsidRPr="00DC336D" w:rsidRDefault="000620D3"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Para a legislação, não </w:t>
      </w:r>
      <w:r w:rsidR="00C11935" w:rsidRPr="00DC336D">
        <w:rPr>
          <w:rFonts w:ascii="Times New Roman" w:hAnsi="Times New Roman" w:cs="Times New Roman"/>
          <w:sz w:val="24"/>
          <w:szCs w:val="24"/>
        </w:rPr>
        <w:t xml:space="preserve">há diferença entre conselheiros </w:t>
      </w:r>
      <w:r w:rsidR="00020456">
        <w:rPr>
          <w:rFonts w:ascii="Times New Roman" w:hAnsi="Times New Roman" w:cs="Times New Roman"/>
          <w:sz w:val="24"/>
          <w:szCs w:val="24"/>
        </w:rPr>
        <w:t>indicados por controladores, por minoritários, preferencialistas e empregados</w:t>
      </w:r>
      <w:r w:rsidRPr="00DC336D">
        <w:rPr>
          <w:rFonts w:ascii="Times New Roman" w:hAnsi="Times New Roman" w:cs="Times New Roman"/>
          <w:sz w:val="24"/>
          <w:szCs w:val="24"/>
        </w:rPr>
        <w:t>.</w:t>
      </w:r>
      <w:r w:rsidR="00C84827"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Todos têm as mesmas atribuições, prerrogativas, obrigações, deveres e responsabilidades e devem pautar suas atuações no interesse da </w:t>
      </w:r>
      <w:r w:rsidRPr="00DC336D">
        <w:rPr>
          <w:rFonts w:ascii="Times New Roman" w:hAnsi="Times New Roman" w:cs="Times New Roman"/>
          <w:sz w:val="24"/>
          <w:szCs w:val="24"/>
        </w:rPr>
        <w:t>c</w:t>
      </w:r>
      <w:r w:rsidR="00C11935" w:rsidRPr="00DC336D">
        <w:rPr>
          <w:rFonts w:ascii="Times New Roman" w:hAnsi="Times New Roman" w:cs="Times New Roman"/>
          <w:sz w:val="24"/>
          <w:szCs w:val="24"/>
        </w:rPr>
        <w:t>ompanhia e com total independência em relação aos acionistas que os indicaram</w:t>
      </w:r>
      <w:r w:rsidRPr="00DC336D">
        <w:rPr>
          <w:rFonts w:ascii="Times New Roman" w:hAnsi="Times New Roman" w:cs="Times New Roman"/>
          <w:sz w:val="24"/>
          <w:szCs w:val="24"/>
        </w:rPr>
        <w:t xml:space="preserve"> ou </w:t>
      </w:r>
      <w:r w:rsidR="00C11935" w:rsidRPr="00DC336D">
        <w:rPr>
          <w:rFonts w:ascii="Times New Roman" w:hAnsi="Times New Roman" w:cs="Times New Roman"/>
          <w:sz w:val="24"/>
          <w:szCs w:val="24"/>
        </w:rPr>
        <w:t>elegeram.</w:t>
      </w:r>
      <w:r w:rsidR="0009237D" w:rsidRPr="00DC336D">
        <w:rPr>
          <w:rStyle w:val="Refdenotaderodap"/>
          <w:rFonts w:ascii="Times New Roman" w:hAnsi="Times New Roman" w:cs="Times New Roman"/>
          <w:sz w:val="24"/>
          <w:szCs w:val="24"/>
        </w:rPr>
        <w:footnoteReference w:id="12"/>
      </w:r>
      <w:r w:rsidR="0009237D" w:rsidRPr="00DC336D">
        <w:rPr>
          <w:rFonts w:ascii="Times New Roman" w:hAnsi="Times New Roman" w:cs="Times New Roman"/>
          <w:sz w:val="24"/>
          <w:szCs w:val="24"/>
        </w:rPr>
        <w:t xml:space="preserve"> Os conselheiros indicados por controladores, </w:t>
      </w:r>
      <w:r w:rsidR="001B59B1" w:rsidRPr="00DC336D">
        <w:rPr>
          <w:rFonts w:ascii="Times New Roman" w:hAnsi="Times New Roman" w:cs="Times New Roman"/>
          <w:sz w:val="24"/>
          <w:szCs w:val="24"/>
        </w:rPr>
        <w:t xml:space="preserve">por </w:t>
      </w:r>
      <w:r w:rsidR="0009237D" w:rsidRPr="00DC336D">
        <w:rPr>
          <w:rFonts w:ascii="Times New Roman" w:hAnsi="Times New Roman" w:cs="Times New Roman"/>
          <w:sz w:val="24"/>
          <w:szCs w:val="24"/>
        </w:rPr>
        <w:t xml:space="preserve">minoritários, </w:t>
      </w:r>
      <w:r w:rsidR="001B59B1" w:rsidRPr="00DC336D">
        <w:rPr>
          <w:rFonts w:ascii="Times New Roman" w:hAnsi="Times New Roman" w:cs="Times New Roman"/>
          <w:sz w:val="24"/>
          <w:szCs w:val="24"/>
        </w:rPr>
        <w:t xml:space="preserve">por </w:t>
      </w:r>
      <w:r w:rsidR="0009237D" w:rsidRPr="00DC336D">
        <w:rPr>
          <w:rFonts w:ascii="Times New Roman" w:hAnsi="Times New Roman" w:cs="Times New Roman"/>
          <w:sz w:val="24"/>
          <w:szCs w:val="24"/>
        </w:rPr>
        <w:t xml:space="preserve">preferencialistas e </w:t>
      </w:r>
      <w:r w:rsidR="001B59B1" w:rsidRPr="00DC336D">
        <w:rPr>
          <w:rFonts w:ascii="Times New Roman" w:hAnsi="Times New Roman" w:cs="Times New Roman"/>
          <w:sz w:val="24"/>
          <w:szCs w:val="24"/>
        </w:rPr>
        <w:t xml:space="preserve">por </w:t>
      </w:r>
      <w:r w:rsidR="0009237D" w:rsidRPr="00DC336D">
        <w:rPr>
          <w:rFonts w:ascii="Times New Roman" w:hAnsi="Times New Roman" w:cs="Times New Roman"/>
          <w:sz w:val="24"/>
          <w:szCs w:val="24"/>
        </w:rPr>
        <w:t>empregados também devem agir como os demais conselheiros, inclusive os independentes, ou seja, devem atuar</w:t>
      </w:r>
      <w:r w:rsidR="00194113" w:rsidRPr="00DC336D">
        <w:rPr>
          <w:rFonts w:ascii="Times New Roman" w:hAnsi="Times New Roman" w:cs="Times New Roman"/>
          <w:sz w:val="24"/>
          <w:szCs w:val="24"/>
        </w:rPr>
        <w:t xml:space="preserve"> visando o melhor para a companhia</w:t>
      </w:r>
      <w:r w:rsidR="0009237D" w:rsidRPr="00DC336D">
        <w:rPr>
          <w:rFonts w:ascii="Times New Roman" w:hAnsi="Times New Roman" w:cs="Times New Roman"/>
          <w:sz w:val="24"/>
          <w:szCs w:val="24"/>
        </w:rPr>
        <w:t>.</w:t>
      </w:r>
    </w:p>
    <w:p w14:paraId="2E550B5E" w14:textId="6CEBE037" w:rsidR="00C11935" w:rsidRPr="00DC336D" w:rsidRDefault="00194113"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 relação aos conselheiros independentes, é importante notar que a sua presença nos conselhos se </w:t>
      </w:r>
      <w:r w:rsidR="001350BD">
        <w:rPr>
          <w:rFonts w:ascii="Times New Roman" w:hAnsi="Times New Roman" w:cs="Times New Roman"/>
          <w:sz w:val="24"/>
          <w:szCs w:val="24"/>
        </w:rPr>
        <w:t>tornou obrigatória</w:t>
      </w:r>
      <w:r w:rsidR="0090327A" w:rsidRPr="00DC336D">
        <w:rPr>
          <w:rFonts w:ascii="Times New Roman" w:hAnsi="Times New Roman" w:cs="Times New Roman"/>
          <w:sz w:val="24"/>
          <w:szCs w:val="24"/>
        </w:rPr>
        <w:t xml:space="preserve"> para </w:t>
      </w:r>
      <w:r w:rsidR="001350BD">
        <w:rPr>
          <w:rFonts w:ascii="Times New Roman" w:hAnsi="Times New Roman" w:cs="Times New Roman"/>
          <w:sz w:val="24"/>
          <w:szCs w:val="24"/>
        </w:rPr>
        <w:t xml:space="preserve">todas </w:t>
      </w:r>
      <w:r w:rsidR="0090327A" w:rsidRPr="00DC336D">
        <w:rPr>
          <w:rFonts w:ascii="Times New Roman" w:hAnsi="Times New Roman" w:cs="Times New Roman"/>
          <w:sz w:val="24"/>
          <w:szCs w:val="24"/>
        </w:rPr>
        <w:t>as</w:t>
      </w:r>
      <w:r w:rsidR="00C11935" w:rsidRPr="00DC336D">
        <w:rPr>
          <w:rFonts w:ascii="Times New Roman" w:hAnsi="Times New Roman" w:cs="Times New Roman"/>
          <w:sz w:val="24"/>
          <w:szCs w:val="24"/>
        </w:rPr>
        <w:t xml:space="preserve"> companhias </w:t>
      </w:r>
      <w:r w:rsidR="001350BD">
        <w:rPr>
          <w:rFonts w:ascii="Times New Roman" w:hAnsi="Times New Roman" w:cs="Times New Roman"/>
          <w:sz w:val="24"/>
          <w:szCs w:val="24"/>
        </w:rPr>
        <w:t>abertas</w:t>
      </w:r>
      <w:r w:rsidR="006F6D10" w:rsidRPr="00DC336D">
        <w:rPr>
          <w:rStyle w:val="Refdenotaderodap"/>
          <w:rFonts w:ascii="Times New Roman" w:hAnsi="Times New Roman" w:cs="Times New Roman"/>
          <w:sz w:val="24"/>
          <w:szCs w:val="24"/>
        </w:rPr>
        <w:footnoteReference w:id="13"/>
      </w:r>
      <w:r w:rsidR="001350BD">
        <w:rPr>
          <w:rFonts w:ascii="Times New Roman" w:hAnsi="Times New Roman" w:cs="Times New Roman"/>
          <w:sz w:val="24"/>
          <w:szCs w:val="24"/>
        </w:rPr>
        <w:t xml:space="preserve">, conforme </w:t>
      </w:r>
      <w:r w:rsidR="000F349C">
        <w:rPr>
          <w:rFonts w:ascii="Times New Roman" w:hAnsi="Times New Roman" w:cs="Times New Roman"/>
          <w:sz w:val="24"/>
          <w:szCs w:val="24"/>
        </w:rPr>
        <w:t>disposto na Lei das S.A. e</w:t>
      </w:r>
      <w:r w:rsidR="00771FC6">
        <w:rPr>
          <w:rFonts w:ascii="Times New Roman" w:hAnsi="Times New Roman" w:cs="Times New Roman"/>
          <w:sz w:val="24"/>
          <w:szCs w:val="24"/>
        </w:rPr>
        <w:t xml:space="preserve"> nos termos e prazos a serem definidos pela CVM</w:t>
      </w:r>
      <w:r w:rsidRPr="00DC336D">
        <w:rPr>
          <w:rFonts w:ascii="Times New Roman" w:hAnsi="Times New Roman" w:cs="Times New Roman"/>
          <w:sz w:val="24"/>
          <w:szCs w:val="24"/>
        </w:rPr>
        <w:t xml:space="preserve">. </w:t>
      </w:r>
      <w:r w:rsidR="001350BD">
        <w:rPr>
          <w:rFonts w:ascii="Times New Roman" w:hAnsi="Times New Roman" w:cs="Times New Roman"/>
          <w:sz w:val="24"/>
          <w:szCs w:val="24"/>
        </w:rPr>
        <w:t>A participação de conselheiros independentes</w:t>
      </w:r>
      <w:r w:rsidR="0090327A" w:rsidRPr="00DC336D">
        <w:rPr>
          <w:rFonts w:ascii="Times New Roman" w:hAnsi="Times New Roman" w:cs="Times New Roman"/>
          <w:sz w:val="24"/>
          <w:szCs w:val="24"/>
        </w:rPr>
        <w:t xml:space="preserve"> </w:t>
      </w:r>
      <w:r w:rsidR="00F32C0D">
        <w:rPr>
          <w:rFonts w:ascii="Times New Roman" w:hAnsi="Times New Roman" w:cs="Times New Roman"/>
          <w:sz w:val="24"/>
          <w:szCs w:val="24"/>
        </w:rPr>
        <w:t>já foi</w:t>
      </w:r>
      <w:r w:rsidR="00C11935" w:rsidRPr="00DC336D">
        <w:rPr>
          <w:rFonts w:ascii="Times New Roman" w:hAnsi="Times New Roman" w:cs="Times New Roman"/>
          <w:sz w:val="24"/>
          <w:szCs w:val="24"/>
        </w:rPr>
        <w:t xml:space="preserve"> </w:t>
      </w:r>
      <w:r w:rsidR="00771FC6" w:rsidRPr="00DC336D">
        <w:rPr>
          <w:rFonts w:ascii="Times New Roman" w:hAnsi="Times New Roman" w:cs="Times New Roman"/>
          <w:sz w:val="24"/>
          <w:szCs w:val="24"/>
        </w:rPr>
        <w:t>incorporad</w:t>
      </w:r>
      <w:r w:rsidR="00771FC6">
        <w:rPr>
          <w:rFonts w:ascii="Times New Roman" w:hAnsi="Times New Roman" w:cs="Times New Roman"/>
          <w:sz w:val="24"/>
          <w:szCs w:val="24"/>
        </w:rPr>
        <w:t>a</w:t>
      </w:r>
      <w:r w:rsidR="00771FC6"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à estrutura de </w:t>
      </w:r>
      <w:r w:rsidR="0090327A" w:rsidRPr="00DC336D">
        <w:rPr>
          <w:rFonts w:ascii="Times New Roman" w:hAnsi="Times New Roman" w:cs="Times New Roman"/>
          <w:sz w:val="24"/>
          <w:szCs w:val="24"/>
        </w:rPr>
        <w:t>g</w:t>
      </w:r>
      <w:r w:rsidR="00C11935" w:rsidRPr="00DC336D">
        <w:rPr>
          <w:rFonts w:ascii="Times New Roman" w:hAnsi="Times New Roman" w:cs="Times New Roman"/>
          <w:sz w:val="24"/>
          <w:szCs w:val="24"/>
        </w:rPr>
        <w:t xml:space="preserve">overnança das </w:t>
      </w:r>
      <w:r w:rsidR="0090327A" w:rsidRPr="00DC336D">
        <w:rPr>
          <w:rFonts w:ascii="Times New Roman" w:hAnsi="Times New Roman" w:cs="Times New Roman"/>
          <w:sz w:val="24"/>
          <w:szCs w:val="24"/>
        </w:rPr>
        <w:t>c</w:t>
      </w:r>
      <w:r w:rsidR="00C11935" w:rsidRPr="00DC336D">
        <w:rPr>
          <w:rFonts w:ascii="Times New Roman" w:hAnsi="Times New Roman" w:cs="Times New Roman"/>
          <w:sz w:val="24"/>
          <w:szCs w:val="24"/>
        </w:rPr>
        <w:t xml:space="preserve">ompanhias </w:t>
      </w:r>
      <w:r w:rsidR="001350BD">
        <w:rPr>
          <w:rFonts w:ascii="Times New Roman" w:hAnsi="Times New Roman" w:cs="Times New Roman"/>
          <w:sz w:val="24"/>
          <w:szCs w:val="24"/>
        </w:rPr>
        <w:t xml:space="preserve">abertas e </w:t>
      </w:r>
      <w:r w:rsidR="00F32C0D">
        <w:rPr>
          <w:rFonts w:ascii="Times New Roman" w:hAnsi="Times New Roman" w:cs="Times New Roman"/>
          <w:sz w:val="24"/>
          <w:szCs w:val="24"/>
        </w:rPr>
        <w:t>vem sendo adotada nas companhias</w:t>
      </w:r>
      <w:r w:rsidR="00F32C0D" w:rsidRPr="00DC336D">
        <w:rPr>
          <w:rFonts w:ascii="Times New Roman" w:hAnsi="Times New Roman" w:cs="Times New Roman"/>
          <w:sz w:val="24"/>
          <w:szCs w:val="24"/>
        </w:rPr>
        <w:t xml:space="preserve"> </w:t>
      </w:r>
      <w:r w:rsidR="001350BD">
        <w:rPr>
          <w:rFonts w:ascii="Times New Roman" w:hAnsi="Times New Roman" w:cs="Times New Roman"/>
          <w:sz w:val="24"/>
          <w:szCs w:val="24"/>
        </w:rPr>
        <w:t>fechadas e até mesmo em sociedades limitadas</w:t>
      </w:r>
      <w:r w:rsidR="00C11935" w:rsidRPr="00DC336D">
        <w:rPr>
          <w:rFonts w:ascii="Times New Roman" w:hAnsi="Times New Roman" w:cs="Times New Roman"/>
          <w:sz w:val="24"/>
          <w:szCs w:val="24"/>
        </w:rPr>
        <w:t xml:space="preserve">, na medida em que </w:t>
      </w:r>
      <w:r w:rsidR="0090327A" w:rsidRPr="00DC336D">
        <w:rPr>
          <w:rFonts w:ascii="Times New Roman" w:hAnsi="Times New Roman" w:cs="Times New Roman"/>
          <w:sz w:val="24"/>
          <w:szCs w:val="24"/>
        </w:rPr>
        <w:t>contribui para a</w:t>
      </w:r>
      <w:r w:rsidR="00C11935" w:rsidRPr="00DC336D">
        <w:rPr>
          <w:rFonts w:ascii="Times New Roman" w:hAnsi="Times New Roman" w:cs="Times New Roman"/>
          <w:sz w:val="24"/>
          <w:szCs w:val="24"/>
        </w:rPr>
        <w:t xml:space="preserve"> percepção de independência e imparcialidade</w:t>
      </w:r>
      <w:r w:rsidR="0090327A" w:rsidRPr="00DC336D">
        <w:rPr>
          <w:rFonts w:ascii="Times New Roman" w:hAnsi="Times New Roman" w:cs="Times New Roman"/>
          <w:sz w:val="24"/>
          <w:szCs w:val="24"/>
        </w:rPr>
        <w:t xml:space="preserve">. </w:t>
      </w:r>
      <w:r w:rsidRPr="00DC336D">
        <w:rPr>
          <w:rFonts w:ascii="Times New Roman" w:hAnsi="Times New Roman" w:cs="Times New Roman"/>
          <w:sz w:val="24"/>
          <w:szCs w:val="24"/>
        </w:rPr>
        <w:t>A participação de independentes é uma boa prática de governança corporativa</w:t>
      </w:r>
      <w:r w:rsidR="00FD364A" w:rsidRPr="00DC336D">
        <w:rPr>
          <w:rFonts w:ascii="Times New Roman" w:hAnsi="Times New Roman" w:cs="Times New Roman"/>
          <w:sz w:val="24"/>
          <w:szCs w:val="24"/>
        </w:rPr>
        <w:t>.</w:t>
      </w:r>
      <w:r w:rsidRPr="00DC336D">
        <w:rPr>
          <w:rStyle w:val="Refdenotaderodap"/>
          <w:rFonts w:ascii="Times New Roman" w:hAnsi="Times New Roman" w:cs="Times New Roman"/>
          <w:sz w:val="24"/>
          <w:szCs w:val="24"/>
        </w:rPr>
        <w:footnoteReference w:id="14"/>
      </w:r>
      <w:r w:rsidR="001350BD">
        <w:rPr>
          <w:rFonts w:ascii="Times New Roman" w:hAnsi="Times New Roman" w:cs="Times New Roman"/>
          <w:sz w:val="24"/>
          <w:szCs w:val="24"/>
        </w:rPr>
        <w:t xml:space="preserve"> </w:t>
      </w:r>
    </w:p>
    <w:p w14:paraId="5F330278" w14:textId="640EE932" w:rsidR="00B914C3" w:rsidRPr="00DC336D" w:rsidRDefault="00C11935" w:rsidP="00851EEB">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linhas gerais, o </w:t>
      </w:r>
      <w:r w:rsidR="0090327A" w:rsidRPr="00DC336D">
        <w:rPr>
          <w:rFonts w:ascii="Times New Roman" w:hAnsi="Times New Roman" w:cs="Times New Roman"/>
          <w:sz w:val="24"/>
          <w:szCs w:val="24"/>
        </w:rPr>
        <w:t>c</w:t>
      </w:r>
      <w:r w:rsidRPr="00DC336D">
        <w:rPr>
          <w:rFonts w:ascii="Times New Roman" w:hAnsi="Times New Roman" w:cs="Times New Roman"/>
          <w:sz w:val="24"/>
          <w:szCs w:val="24"/>
        </w:rPr>
        <w:t xml:space="preserve">onselheiro independente é aquele que não possui vínculo presente ou passado com a organização e/ou seu grupo de controle, não sofrendo, portanto, influência significativa de </w:t>
      </w:r>
      <w:r w:rsidR="0090327A" w:rsidRPr="00DC336D">
        <w:rPr>
          <w:rFonts w:ascii="Times New Roman" w:hAnsi="Times New Roman" w:cs="Times New Roman"/>
          <w:sz w:val="24"/>
          <w:szCs w:val="24"/>
        </w:rPr>
        <w:t xml:space="preserve">nenhum </w:t>
      </w:r>
      <w:r w:rsidRPr="00DC336D">
        <w:rPr>
          <w:rFonts w:ascii="Times New Roman" w:hAnsi="Times New Roman" w:cs="Times New Roman"/>
          <w:sz w:val="24"/>
          <w:szCs w:val="24"/>
        </w:rPr>
        <w:t xml:space="preserve">grupo de interesse. O IBGC </w:t>
      </w:r>
      <w:r w:rsidR="00405B5D" w:rsidRPr="00DC336D">
        <w:rPr>
          <w:rFonts w:ascii="Times New Roman" w:hAnsi="Times New Roman" w:cs="Times New Roman"/>
          <w:sz w:val="24"/>
          <w:szCs w:val="24"/>
        </w:rPr>
        <w:t>conceitua</w:t>
      </w:r>
      <w:r w:rsidRPr="00DC336D">
        <w:rPr>
          <w:rFonts w:ascii="Times New Roman" w:hAnsi="Times New Roman" w:cs="Times New Roman"/>
          <w:sz w:val="24"/>
          <w:szCs w:val="24"/>
        </w:rPr>
        <w:t xml:space="preserve"> como </w:t>
      </w:r>
      <w:r w:rsidR="0090327A" w:rsidRPr="00DC336D">
        <w:rPr>
          <w:rFonts w:ascii="Times New Roman" w:hAnsi="Times New Roman" w:cs="Times New Roman"/>
          <w:sz w:val="24"/>
          <w:szCs w:val="24"/>
        </w:rPr>
        <w:t>c</w:t>
      </w:r>
      <w:r w:rsidRPr="00DC336D">
        <w:rPr>
          <w:rFonts w:ascii="Times New Roman" w:hAnsi="Times New Roman" w:cs="Times New Roman"/>
          <w:sz w:val="24"/>
          <w:szCs w:val="24"/>
        </w:rPr>
        <w:t>onselheiro independente</w:t>
      </w:r>
      <w:r w:rsidR="0090327A" w:rsidRPr="00DC336D">
        <w:rPr>
          <w:rFonts w:ascii="Times New Roman" w:hAnsi="Times New Roman" w:cs="Times New Roman"/>
          <w:sz w:val="24"/>
          <w:szCs w:val="24"/>
        </w:rPr>
        <w:t xml:space="preserve"> </w:t>
      </w:r>
      <w:r w:rsidRPr="00DC336D">
        <w:rPr>
          <w:rFonts w:ascii="Times New Roman" w:hAnsi="Times New Roman" w:cs="Times New Roman"/>
          <w:sz w:val="24"/>
          <w:szCs w:val="24"/>
        </w:rPr>
        <w:t>aquele que não possui qualquer relação familiar, de negócios ou de qualquer outro tipo com sócios com participação relevante, grupos controladores, executivos, prestadores de serviços ou entidades sem fins lucrativos que influenciem ou possam influenciar, de forma significativa, seus julgamentos, opiniões, decisões ou comprometer suas ações no melhor interesse da organização.</w:t>
      </w:r>
      <w:r w:rsidR="0090327A" w:rsidRPr="00DC336D">
        <w:rPr>
          <w:rStyle w:val="Refdenotaderodap"/>
          <w:rFonts w:ascii="Times New Roman" w:hAnsi="Times New Roman" w:cs="Times New Roman"/>
          <w:sz w:val="24"/>
          <w:szCs w:val="24"/>
        </w:rPr>
        <w:footnoteReference w:id="15"/>
      </w:r>
    </w:p>
    <w:p w14:paraId="2B14FCC8" w14:textId="254FCF85" w:rsidR="00CB74CA" w:rsidRDefault="00CB74CA" w:rsidP="00851EEB">
      <w:pPr>
        <w:spacing w:line="360" w:lineRule="auto"/>
        <w:ind w:firstLine="708"/>
        <w:contextualSpacing/>
        <w:jc w:val="both"/>
        <w:rPr>
          <w:rFonts w:ascii="Times New Roman" w:hAnsi="Times New Roman" w:cs="Times New Roman"/>
          <w:sz w:val="24"/>
          <w:szCs w:val="24"/>
        </w:rPr>
      </w:pPr>
    </w:p>
    <w:p w14:paraId="366DA51D" w14:textId="19D8CB92" w:rsidR="00CB74CA" w:rsidRPr="00DC336D" w:rsidRDefault="00CB74CA" w:rsidP="00FA5E51">
      <w:pPr>
        <w:pStyle w:val="Ttulo2"/>
        <w:numPr>
          <w:ilvl w:val="1"/>
          <w:numId w:val="42"/>
        </w:numPr>
      </w:pPr>
      <w:bookmarkStart w:id="14" w:name="_Toc106019362"/>
      <w:r w:rsidRPr="00DC336D">
        <w:t>Administradores podem ser representados por terceiros?</w:t>
      </w:r>
      <w:bookmarkEnd w:id="14"/>
    </w:p>
    <w:p w14:paraId="27640C27"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4432EAA4" w14:textId="2F2B76D7" w:rsidR="00CB74CA" w:rsidRPr="00DC336D" w:rsidRDefault="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diretores são responsáveis pela gestão e </w:t>
      </w:r>
      <w:r w:rsidR="002A59F0" w:rsidRPr="00DC336D">
        <w:rPr>
          <w:rFonts w:ascii="Times New Roman" w:hAnsi="Times New Roman" w:cs="Times New Roman"/>
          <w:sz w:val="24"/>
          <w:szCs w:val="24"/>
        </w:rPr>
        <w:t xml:space="preserve">são os únicos com poder de </w:t>
      </w:r>
      <w:r w:rsidRPr="00DC336D">
        <w:rPr>
          <w:rFonts w:ascii="Times New Roman" w:hAnsi="Times New Roman" w:cs="Times New Roman"/>
          <w:sz w:val="24"/>
          <w:szCs w:val="24"/>
        </w:rPr>
        <w:t>representação ativa e passiva da sociedade</w:t>
      </w:r>
      <w:r w:rsidR="002A59F0" w:rsidRPr="00DC336D">
        <w:rPr>
          <w:rFonts w:ascii="Times New Roman" w:hAnsi="Times New Roman" w:cs="Times New Roman"/>
          <w:sz w:val="24"/>
          <w:szCs w:val="24"/>
        </w:rPr>
        <w:t xml:space="preserve">, isto é, </w:t>
      </w:r>
      <w:r w:rsidRPr="00DC336D">
        <w:rPr>
          <w:rFonts w:ascii="Times New Roman" w:hAnsi="Times New Roman" w:cs="Times New Roman"/>
          <w:sz w:val="24"/>
          <w:szCs w:val="24"/>
        </w:rPr>
        <w:t xml:space="preserve">o poder de </w:t>
      </w:r>
      <w:r w:rsidR="002A59F0" w:rsidRPr="00DC336D">
        <w:rPr>
          <w:rFonts w:ascii="Times New Roman" w:hAnsi="Times New Roman" w:cs="Times New Roman"/>
          <w:sz w:val="24"/>
          <w:szCs w:val="24"/>
        </w:rPr>
        <w:t xml:space="preserve">se manifestar em nome da </w:t>
      </w:r>
      <w:r w:rsidR="002A59F0" w:rsidRPr="00DC336D">
        <w:rPr>
          <w:rFonts w:ascii="Times New Roman" w:hAnsi="Times New Roman" w:cs="Times New Roman"/>
          <w:sz w:val="24"/>
          <w:szCs w:val="24"/>
        </w:rPr>
        <w:lastRenderedPageBreak/>
        <w:t xml:space="preserve">sociedade, de </w:t>
      </w:r>
      <w:r w:rsidRPr="00DC336D">
        <w:rPr>
          <w:rFonts w:ascii="Times New Roman" w:hAnsi="Times New Roman" w:cs="Times New Roman"/>
          <w:sz w:val="24"/>
          <w:szCs w:val="24"/>
        </w:rPr>
        <w:t>assinar contratos, cheques e outros documentos em nome da sociedade</w:t>
      </w:r>
      <w:r w:rsidR="002A59F0" w:rsidRPr="00DC336D">
        <w:rPr>
          <w:rFonts w:ascii="Times New Roman" w:hAnsi="Times New Roman" w:cs="Times New Roman"/>
          <w:sz w:val="24"/>
          <w:szCs w:val="24"/>
        </w:rPr>
        <w:t>, bem como de representar a sociedade quando essa for demandada a cumprir obrigações em processos de qualquer natureza, sejam esses administrativos, judiciais ou arbitrais</w:t>
      </w:r>
      <w:r w:rsidRPr="00DC336D">
        <w:rPr>
          <w:rFonts w:ascii="Times New Roman" w:hAnsi="Times New Roman" w:cs="Times New Roman"/>
          <w:sz w:val="24"/>
          <w:szCs w:val="24"/>
        </w:rPr>
        <w:t xml:space="preserve">. </w:t>
      </w:r>
      <w:r w:rsidR="002A59F0" w:rsidRPr="00DC336D">
        <w:rPr>
          <w:rFonts w:ascii="Times New Roman" w:hAnsi="Times New Roman" w:cs="Times New Roman"/>
          <w:sz w:val="24"/>
          <w:szCs w:val="24"/>
        </w:rPr>
        <w:t>O poder dos diretores decorre da própria lei e independe da outorga de procuração.</w:t>
      </w:r>
    </w:p>
    <w:p w14:paraId="70607170" w14:textId="1111981E"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vontade de uma sociedade é manifestada por meio de seu administrador, uma vez que uma pessoa jurídica não é uma pessoa de carne e osso. </w:t>
      </w:r>
      <w:r w:rsidR="006E6953">
        <w:rPr>
          <w:rFonts w:ascii="Times New Roman" w:hAnsi="Times New Roman" w:cs="Times New Roman"/>
          <w:sz w:val="24"/>
          <w:szCs w:val="24"/>
        </w:rPr>
        <w:t>Q</w:t>
      </w:r>
      <w:r w:rsidRPr="00DC336D">
        <w:rPr>
          <w:rFonts w:ascii="Times New Roman" w:hAnsi="Times New Roman" w:cs="Times New Roman"/>
          <w:sz w:val="24"/>
          <w:szCs w:val="24"/>
        </w:rPr>
        <w:t xml:space="preserve">uando um diretor assina, no exercício de suas funções, um contrato em nome da sociedade, não é a pessoa física dele quem está praticando o ato e sim a própria pessoa jurídica. É o que se denomina caráter orgânico da sociedade – as sociedades atuam por intermédio de seus órgãos societários. </w:t>
      </w:r>
      <w:r w:rsidR="002A59F0" w:rsidRPr="00DC336D">
        <w:rPr>
          <w:rFonts w:ascii="Times New Roman" w:hAnsi="Times New Roman" w:cs="Times New Roman"/>
          <w:sz w:val="24"/>
          <w:szCs w:val="24"/>
        </w:rPr>
        <w:t xml:space="preserve">A respeito, vale enfatizar que o conselho é um órgão da administração e de deliberação colegiada, ou seja, seus membros decidem </w:t>
      </w:r>
      <w:r w:rsidR="001B4090">
        <w:rPr>
          <w:rFonts w:ascii="Times New Roman" w:hAnsi="Times New Roman" w:cs="Times New Roman"/>
          <w:sz w:val="24"/>
          <w:szCs w:val="24"/>
        </w:rPr>
        <w:t xml:space="preserve">por votação </w:t>
      </w:r>
      <w:r w:rsidR="002A59F0" w:rsidRPr="00DC336D">
        <w:rPr>
          <w:rFonts w:ascii="Times New Roman" w:hAnsi="Times New Roman" w:cs="Times New Roman"/>
          <w:sz w:val="24"/>
          <w:szCs w:val="24"/>
        </w:rPr>
        <w:t>e nenhum deles, isoladamente ou em conjunto, tem poderes para representar a sociedade. Para que um conselheiro possa representar a sociedade perante terceiros, a sociedade, por intermédio de seus diretores, deverá lhe outorgar uma procuração</w:t>
      </w:r>
      <w:r w:rsidR="00C01860" w:rsidRPr="00DC336D">
        <w:rPr>
          <w:rFonts w:ascii="Times New Roman" w:hAnsi="Times New Roman" w:cs="Times New Roman"/>
          <w:sz w:val="24"/>
          <w:szCs w:val="24"/>
        </w:rPr>
        <w:t xml:space="preserve">, como </w:t>
      </w:r>
      <w:r w:rsidR="00771FC6" w:rsidRPr="00DC336D">
        <w:rPr>
          <w:rFonts w:ascii="Times New Roman" w:hAnsi="Times New Roman" w:cs="Times New Roman"/>
          <w:sz w:val="24"/>
          <w:szCs w:val="24"/>
        </w:rPr>
        <w:t>mais bem</w:t>
      </w:r>
      <w:r w:rsidR="00C01860" w:rsidRPr="00DC336D">
        <w:rPr>
          <w:rFonts w:ascii="Times New Roman" w:hAnsi="Times New Roman" w:cs="Times New Roman"/>
          <w:sz w:val="24"/>
          <w:szCs w:val="24"/>
        </w:rPr>
        <w:t xml:space="preserve"> detalhado no item 1.5.1.1 deste Capítulo</w:t>
      </w:r>
      <w:r w:rsidR="002A59F0" w:rsidRPr="00DC336D">
        <w:rPr>
          <w:rFonts w:ascii="Times New Roman" w:hAnsi="Times New Roman" w:cs="Times New Roman"/>
          <w:sz w:val="24"/>
          <w:szCs w:val="24"/>
        </w:rPr>
        <w:t>.</w:t>
      </w:r>
      <w:r w:rsidR="00995553">
        <w:rPr>
          <w:rFonts w:ascii="Times New Roman" w:hAnsi="Times New Roman" w:cs="Times New Roman"/>
          <w:sz w:val="24"/>
          <w:szCs w:val="24"/>
        </w:rPr>
        <w:t xml:space="preserve"> Nesse caso, o membro do conselho de administração atuará em nome do diretor e não como membro do conselho</w:t>
      </w:r>
      <w:r w:rsidR="00995553" w:rsidRPr="00DC336D">
        <w:rPr>
          <w:rFonts w:ascii="Times New Roman" w:hAnsi="Times New Roman" w:cs="Times New Roman"/>
          <w:sz w:val="24"/>
          <w:szCs w:val="24"/>
        </w:rPr>
        <w:t>.</w:t>
      </w:r>
      <w:r w:rsidR="00995553">
        <w:rPr>
          <w:rFonts w:ascii="Times New Roman" w:hAnsi="Times New Roman" w:cs="Times New Roman"/>
          <w:sz w:val="24"/>
          <w:szCs w:val="24"/>
        </w:rPr>
        <w:t xml:space="preserve"> </w:t>
      </w:r>
    </w:p>
    <w:p w14:paraId="3EECCA0D" w14:textId="5F1CEAA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entanto, há ocasiões em que o administrador, por diversos motivos (questões práticas, de agenda, de saúde etc.), precisa se fazer representar por um terceiro. Para tanto, ele outorga </w:t>
      </w:r>
      <w:r w:rsidR="002F0060">
        <w:rPr>
          <w:rFonts w:ascii="Times New Roman" w:hAnsi="Times New Roman" w:cs="Times New Roman"/>
          <w:sz w:val="24"/>
          <w:szCs w:val="24"/>
        </w:rPr>
        <w:t xml:space="preserve">poderes para outra pessoa por meio de </w:t>
      </w:r>
      <w:r w:rsidRPr="00DC336D">
        <w:rPr>
          <w:rFonts w:ascii="Times New Roman" w:hAnsi="Times New Roman" w:cs="Times New Roman"/>
          <w:sz w:val="24"/>
          <w:szCs w:val="24"/>
        </w:rPr>
        <w:t>uma procuração</w:t>
      </w:r>
      <w:r w:rsidR="002F0060">
        <w:rPr>
          <w:rFonts w:ascii="Times New Roman" w:hAnsi="Times New Roman" w:cs="Times New Roman"/>
          <w:sz w:val="24"/>
          <w:szCs w:val="24"/>
        </w:rPr>
        <w:t>.</w:t>
      </w:r>
      <w:r w:rsidRPr="00DC336D">
        <w:rPr>
          <w:rFonts w:ascii="Times New Roman" w:hAnsi="Times New Roman" w:cs="Times New Roman"/>
          <w:sz w:val="24"/>
          <w:szCs w:val="24"/>
        </w:rPr>
        <w:t xml:space="preserve"> </w:t>
      </w:r>
    </w:p>
    <w:p w14:paraId="44450DBD" w14:textId="7777777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procurador, ao contrário do administrador, não tem poderes de gestão ou de representação advindos da lei, do estatuto social ou do contrato social. Somente pode atuar e representar a sociedade nos estritos limites do instrumento de mandato (procuração) que lhe foi outorgado. Não se confundem, portanto, administrador e procurador.</w:t>
      </w:r>
    </w:p>
    <w:p w14:paraId="282CF563" w14:textId="7777777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Para uma melhor compreensão das prerrogativas do procurador, é preciso entender como a legislação trata a outorga das procurações e os diferentes tipos de procurador previstos em lei.</w:t>
      </w:r>
    </w:p>
    <w:p w14:paraId="5FCE95C1"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1353EF33" w14:textId="111AA106" w:rsidR="00CB74CA" w:rsidRPr="00DC336D" w:rsidRDefault="00CB74CA" w:rsidP="00FA5E51">
      <w:pPr>
        <w:pStyle w:val="Ttulo3"/>
        <w:numPr>
          <w:ilvl w:val="2"/>
          <w:numId w:val="42"/>
        </w:numPr>
      </w:pPr>
      <w:bookmarkStart w:id="15" w:name="_Toc106019363"/>
      <w:r w:rsidRPr="00DC336D">
        <w:t>Outorga de procurações</w:t>
      </w:r>
      <w:bookmarkEnd w:id="15"/>
    </w:p>
    <w:p w14:paraId="76BD714D" w14:textId="77777777" w:rsidR="00485B37" w:rsidRPr="00DC336D" w:rsidRDefault="00485B37" w:rsidP="00485B37"/>
    <w:p w14:paraId="160C2217" w14:textId="7777777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âmbito da administração de uma sociedade, existem duas formas de outorga de procuração: </w:t>
      </w:r>
      <w:r w:rsidRPr="00DC336D">
        <w:rPr>
          <w:rFonts w:ascii="Times New Roman" w:hAnsi="Times New Roman" w:cs="Times New Roman"/>
          <w:sz w:val="24"/>
          <w:szCs w:val="24"/>
        </w:rPr>
        <w:tab/>
      </w:r>
      <w:r w:rsidRPr="00DC336D">
        <w:rPr>
          <w:rFonts w:ascii="Times New Roman" w:hAnsi="Times New Roman" w:cs="Times New Roman"/>
          <w:sz w:val="24"/>
          <w:szCs w:val="24"/>
        </w:rPr>
        <w:tab/>
      </w:r>
    </w:p>
    <w:p w14:paraId="6A84866C" w14:textId="77777777" w:rsidR="00CB74CA" w:rsidRPr="00DC336D" w:rsidRDefault="00CB74CA" w:rsidP="00FA5E51">
      <w:pPr>
        <w:pStyle w:val="PargrafodaLista"/>
        <w:numPr>
          <w:ilvl w:val="2"/>
          <w:numId w:val="4"/>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pelo administrador, em nome da sociedade </w:t>
      </w:r>
    </w:p>
    <w:p w14:paraId="7925D4AB" w14:textId="77777777" w:rsidR="00CB74CA" w:rsidRPr="00DC336D" w:rsidRDefault="00CB74CA" w:rsidP="00FA5E51">
      <w:pPr>
        <w:pStyle w:val="PargrafodaLista"/>
        <w:numPr>
          <w:ilvl w:val="2"/>
          <w:numId w:val="4"/>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pelo administrador, em nome próprio </w:t>
      </w:r>
    </w:p>
    <w:p w14:paraId="3B5C927E" w14:textId="41591A82"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No primeiro caso, apenas os membros da diretoria têm poderes para outorgar procuração, pois são eles que, por lei, podem representar a sociedade. Embora a procuração seja assinada pelo administrador (diretor), é a própria sociedade que outorga poderes de representação a um terceiro, como se ela mesma houvesse assinado o instrumento.</w:t>
      </w:r>
    </w:p>
    <w:p w14:paraId="696CB4AD" w14:textId="4902281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Já a segunda situação é diferente. O administrador outorga poderes de representação para que ele próprio (e não a sociedade) seja representado na prática de atos inerentes ao seu cargo</w:t>
      </w:r>
      <w:r w:rsidR="00301CA8">
        <w:rPr>
          <w:rFonts w:ascii="Times New Roman" w:hAnsi="Times New Roman" w:cs="Times New Roman"/>
          <w:sz w:val="24"/>
          <w:szCs w:val="24"/>
        </w:rPr>
        <w:t>. P</w:t>
      </w:r>
      <w:r w:rsidR="00C01860" w:rsidRPr="00DC336D">
        <w:rPr>
          <w:rFonts w:ascii="Times New Roman" w:hAnsi="Times New Roman" w:cs="Times New Roman"/>
          <w:sz w:val="24"/>
          <w:szCs w:val="24"/>
        </w:rPr>
        <w:t>or exemplo</w:t>
      </w:r>
      <w:r w:rsidR="00301CA8">
        <w:rPr>
          <w:rFonts w:ascii="Times New Roman" w:hAnsi="Times New Roman" w:cs="Times New Roman"/>
          <w:sz w:val="24"/>
          <w:szCs w:val="24"/>
        </w:rPr>
        <w:t>:</w:t>
      </w:r>
      <w:r w:rsidR="00C01860" w:rsidRPr="00DC336D">
        <w:rPr>
          <w:rFonts w:ascii="Times New Roman" w:hAnsi="Times New Roman" w:cs="Times New Roman"/>
          <w:sz w:val="24"/>
          <w:szCs w:val="24"/>
        </w:rPr>
        <w:t xml:space="preserve"> um conselheiro que, por algum motivo, não pode comparecer a uma determinada reunião do conselho de administração, decide outorgar uma procuração a outro conselheiro para que esse vote em seu nome na referida reunião</w:t>
      </w:r>
      <w:r w:rsidR="008A0FC0" w:rsidRPr="00DC336D">
        <w:rPr>
          <w:rFonts w:ascii="Times New Roman" w:hAnsi="Times New Roman" w:cs="Times New Roman"/>
          <w:sz w:val="24"/>
          <w:szCs w:val="24"/>
        </w:rPr>
        <w:t xml:space="preserve">, como </w:t>
      </w:r>
      <w:r w:rsidR="00943417" w:rsidRPr="00DC336D">
        <w:rPr>
          <w:rFonts w:ascii="Times New Roman" w:hAnsi="Times New Roman" w:cs="Times New Roman"/>
          <w:sz w:val="24"/>
          <w:szCs w:val="24"/>
        </w:rPr>
        <w:t>mais bem</w:t>
      </w:r>
      <w:r w:rsidR="008A0FC0" w:rsidRPr="00DC336D">
        <w:rPr>
          <w:rFonts w:ascii="Times New Roman" w:hAnsi="Times New Roman" w:cs="Times New Roman"/>
          <w:sz w:val="24"/>
          <w:szCs w:val="24"/>
        </w:rPr>
        <w:t xml:space="preserve"> descrito no item 1.5.1.2 deste Capítulo</w:t>
      </w:r>
      <w:r w:rsidR="00C01860" w:rsidRPr="00DC336D">
        <w:rPr>
          <w:rFonts w:ascii="Times New Roman" w:hAnsi="Times New Roman" w:cs="Times New Roman"/>
          <w:sz w:val="24"/>
          <w:szCs w:val="24"/>
        </w:rPr>
        <w:t>.</w:t>
      </w:r>
    </w:p>
    <w:p w14:paraId="0A5C46F0" w14:textId="4A98A3B0" w:rsidR="00CB74CA" w:rsidRPr="00DC336D" w:rsidRDefault="00C01860"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Tendo em vista que o </w:t>
      </w:r>
      <w:r w:rsidR="00B525E0">
        <w:rPr>
          <w:rFonts w:ascii="Times New Roman" w:hAnsi="Times New Roman" w:cs="Times New Roman"/>
          <w:sz w:val="24"/>
          <w:szCs w:val="24"/>
        </w:rPr>
        <w:t>outorgant</w:t>
      </w:r>
      <w:r w:rsidR="00054253">
        <w:rPr>
          <w:rFonts w:ascii="Times New Roman" w:hAnsi="Times New Roman" w:cs="Times New Roman"/>
          <w:sz w:val="24"/>
          <w:szCs w:val="24"/>
        </w:rPr>
        <w:t>e</w:t>
      </w:r>
      <w:r w:rsidRPr="00DC336D">
        <w:rPr>
          <w:rFonts w:ascii="Times New Roman" w:hAnsi="Times New Roman" w:cs="Times New Roman"/>
          <w:sz w:val="24"/>
          <w:szCs w:val="24"/>
        </w:rPr>
        <w:t xml:space="preserve"> responde pelos atos praticados pelo procurador (mandatário), é </w:t>
      </w:r>
      <w:r w:rsidR="00CB74CA" w:rsidRPr="00DC336D">
        <w:rPr>
          <w:rFonts w:ascii="Times New Roman" w:hAnsi="Times New Roman" w:cs="Times New Roman"/>
          <w:sz w:val="24"/>
          <w:szCs w:val="24"/>
        </w:rPr>
        <w:t xml:space="preserve">fundamental que a sociedade </w:t>
      </w:r>
      <w:r w:rsidRPr="00DC336D">
        <w:rPr>
          <w:rFonts w:ascii="Times New Roman" w:hAnsi="Times New Roman" w:cs="Times New Roman"/>
          <w:sz w:val="24"/>
          <w:szCs w:val="24"/>
        </w:rPr>
        <w:t xml:space="preserve">e os administradores que outorgarem procurações em nome próprio </w:t>
      </w:r>
      <w:r w:rsidR="00CB74CA" w:rsidRPr="00DC336D">
        <w:rPr>
          <w:rFonts w:ascii="Times New Roman" w:hAnsi="Times New Roman" w:cs="Times New Roman"/>
          <w:sz w:val="24"/>
          <w:szCs w:val="24"/>
        </w:rPr>
        <w:t>exerça</w:t>
      </w:r>
      <w:r w:rsidRPr="00DC336D">
        <w:rPr>
          <w:rFonts w:ascii="Times New Roman" w:hAnsi="Times New Roman" w:cs="Times New Roman"/>
          <w:sz w:val="24"/>
          <w:szCs w:val="24"/>
        </w:rPr>
        <w:t>m</w:t>
      </w:r>
      <w:r w:rsidR="00CB74CA"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o </w:t>
      </w:r>
      <w:r w:rsidR="00CB74CA" w:rsidRPr="00DC336D">
        <w:rPr>
          <w:rFonts w:ascii="Times New Roman" w:hAnsi="Times New Roman" w:cs="Times New Roman"/>
          <w:sz w:val="24"/>
          <w:szCs w:val="24"/>
        </w:rPr>
        <w:t>controle das procurações outorgadas</w:t>
      </w:r>
      <w:r w:rsidRPr="00DC336D">
        <w:rPr>
          <w:rFonts w:ascii="Times New Roman" w:hAnsi="Times New Roman" w:cs="Times New Roman"/>
          <w:sz w:val="24"/>
          <w:szCs w:val="24"/>
        </w:rPr>
        <w:t xml:space="preserve">. Para </w:t>
      </w:r>
      <w:r w:rsidR="00CB74CA" w:rsidRPr="00DC336D">
        <w:rPr>
          <w:rFonts w:ascii="Times New Roman" w:hAnsi="Times New Roman" w:cs="Times New Roman"/>
          <w:sz w:val="24"/>
          <w:szCs w:val="24"/>
        </w:rPr>
        <w:t xml:space="preserve">tanto, </w:t>
      </w:r>
      <w:r w:rsidRPr="00DC336D">
        <w:rPr>
          <w:rFonts w:ascii="Times New Roman" w:hAnsi="Times New Roman" w:cs="Times New Roman"/>
          <w:sz w:val="24"/>
          <w:szCs w:val="24"/>
        </w:rPr>
        <w:t xml:space="preserve">considerado o volume de procurações que uma sociedade costuma outorgar, recomenda-se que as procurações sejam </w:t>
      </w:r>
      <w:r w:rsidR="00CB74CA" w:rsidRPr="00DC336D">
        <w:rPr>
          <w:rFonts w:ascii="Times New Roman" w:hAnsi="Times New Roman" w:cs="Times New Roman"/>
          <w:sz w:val="24"/>
          <w:szCs w:val="24"/>
        </w:rPr>
        <w:t xml:space="preserve">numeradas e arquivadas. Também é essencial que sejam observados os limites e requisitos aplicáveis à outorga desses dois tipos de procuração. Este tema será abordado a seguir. </w:t>
      </w:r>
    </w:p>
    <w:p w14:paraId="111A22DB" w14:textId="77777777" w:rsidR="00CB74CA" w:rsidRPr="00DC336D" w:rsidRDefault="00CB74CA" w:rsidP="00CB74CA">
      <w:pPr>
        <w:spacing w:line="360" w:lineRule="auto"/>
        <w:contextualSpacing/>
        <w:rPr>
          <w:rFonts w:ascii="Times New Roman" w:hAnsi="Times New Roman" w:cs="Times New Roman"/>
          <w:sz w:val="24"/>
          <w:szCs w:val="24"/>
        </w:rPr>
      </w:pPr>
    </w:p>
    <w:p w14:paraId="32B7F1D8" w14:textId="13492A7F" w:rsidR="00CB74CA" w:rsidRPr="00DC336D" w:rsidRDefault="00CB74CA" w:rsidP="00F44F39">
      <w:pPr>
        <w:pStyle w:val="Ttulo4"/>
        <w:numPr>
          <w:ilvl w:val="3"/>
          <w:numId w:val="42"/>
        </w:numPr>
      </w:pPr>
      <w:r w:rsidRPr="00DC336D">
        <w:t>Outorga de procuração em nome da sociedade</w:t>
      </w:r>
    </w:p>
    <w:p w14:paraId="55C5AD7B"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1B9D2280" w14:textId="7777777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exercício do cargo de administrador de uma sociedade é revestido de caráter personalíssimo. Os administradores foram eleitos (seja pelos acionistas, pelo conselho ou pelos sócios) justamente por conta de seus conhecimentos, habilidades e competências. Por conta disso, os diretores não podem delegar para outros órgãos sociais ou mesmo para terceiros os poderes a eles conferidos por lei, pelo estatuto social ou contrato social. Como regra, as atribuições e poderes conferidos por lei à administração não podem ser outorgados e nem delegados a outro órgão social.</w:t>
      </w:r>
      <w:r w:rsidRPr="00DC336D">
        <w:rPr>
          <w:rStyle w:val="Refdenotaderodap"/>
          <w:rFonts w:ascii="Times New Roman" w:hAnsi="Times New Roman" w:cs="Times New Roman"/>
          <w:sz w:val="24"/>
          <w:szCs w:val="24"/>
        </w:rPr>
        <w:footnoteReference w:id="16"/>
      </w:r>
      <w:r w:rsidRPr="00DC336D">
        <w:rPr>
          <w:rFonts w:ascii="Times New Roman" w:hAnsi="Times New Roman" w:cs="Times New Roman"/>
          <w:sz w:val="24"/>
          <w:szCs w:val="24"/>
        </w:rPr>
        <w:t xml:space="preserve"> </w:t>
      </w:r>
    </w:p>
    <w:p w14:paraId="764141AB" w14:textId="604D3E8F"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Mas é lícito que a sociedade se faça representar, em alguns atos, por procurador, desde que sejam respeitados determinados limites impostos pela lei, pelo estatuto social </w:t>
      </w:r>
      <w:r w:rsidRPr="00DC336D">
        <w:rPr>
          <w:rFonts w:ascii="Times New Roman" w:hAnsi="Times New Roman" w:cs="Times New Roman"/>
          <w:sz w:val="24"/>
          <w:szCs w:val="24"/>
        </w:rPr>
        <w:lastRenderedPageBreak/>
        <w:t>ou pelo contrato social</w:t>
      </w:r>
      <w:r w:rsidRPr="00DC336D">
        <w:rPr>
          <w:rStyle w:val="Refdenotaderodap"/>
          <w:rFonts w:ascii="Times New Roman" w:hAnsi="Times New Roman" w:cs="Times New Roman"/>
          <w:sz w:val="24"/>
          <w:szCs w:val="24"/>
        </w:rPr>
        <w:footnoteReference w:id="17"/>
      </w:r>
      <w:r w:rsidRPr="00DC336D">
        <w:rPr>
          <w:rFonts w:ascii="Times New Roman" w:hAnsi="Times New Roman" w:cs="Times New Roman"/>
          <w:sz w:val="24"/>
          <w:szCs w:val="24"/>
        </w:rPr>
        <w:t xml:space="preserve">. Há algumas situações em que os diretores podem constituir procuradores (mandatários) da sociedade. Isso é possível </w:t>
      </w:r>
      <w:r w:rsidR="00B525E0">
        <w:rPr>
          <w:rFonts w:ascii="Times New Roman" w:hAnsi="Times New Roman" w:cs="Times New Roman"/>
          <w:sz w:val="24"/>
          <w:szCs w:val="24"/>
        </w:rPr>
        <w:t>recomendando-se que</w:t>
      </w:r>
      <w:r w:rsidRPr="00DC336D">
        <w:rPr>
          <w:rFonts w:ascii="Times New Roman" w:hAnsi="Times New Roman" w:cs="Times New Roman"/>
          <w:sz w:val="24"/>
          <w:szCs w:val="24"/>
        </w:rPr>
        <w:t>:</w:t>
      </w:r>
    </w:p>
    <w:p w14:paraId="20986F10" w14:textId="4CEF7143" w:rsidR="00824104" w:rsidRPr="00DC336D" w:rsidRDefault="00824104" w:rsidP="00FA5E51">
      <w:pPr>
        <w:pStyle w:val="PargrafodaLista"/>
        <w:numPr>
          <w:ilvl w:val="0"/>
          <w:numId w:val="5"/>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sejam observados os procedimentos para outorga de procurações eventualmente previstos no estatuto social da companhia, no contrato social da sociedade limitada ou nos regimentos internos da administração, conforme o caso;</w:t>
      </w:r>
    </w:p>
    <w:p w14:paraId="40812DAA" w14:textId="13DE538C" w:rsidR="00CB74CA" w:rsidRPr="00DC336D" w:rsidRDefault="00CB74CA" w:rsidP="00FA5E51">
      <w:pPr>
        <w:pStyle w:val="PargrafodaLista"/>
        <w:numPr>
          <w:ilvl w:val="0"/>
          <w:numId w:val="5"/>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os poderes outorgados estejam dentro dos limites dos poderes do diretor que os outorga;</w:t>
      </w:r>
    </w:p>
    <w:p w14:paraId="36C1A601" w14:textId="77777777" w:rsidR="00CB74CA" w:rsidRPr="00DC336D" w:rsidRDefault="00CB74CA" w:rsidP="00FA5E51">
      <w:pPr>
        <w:pStyle w:val="PargrafodaLista"/>
        <w:numPr>
          <w:ilvl w:val="0"/>
          <w:numId w:val="5"/>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a procuração especifique os atos ou operações que o procurador da sociedade poderá praticar;</w:t>
      </w:r>
    </w:p>
    <w:p w14:paraId="3E0A46A3" w14:textId="2937BDAA" w:rsidR="00CB74CA" w:rsidRPr="00B40FFE" w:rsidRDefault="00CB74CA" w:rsidP="00FA5E51">
      <w:pPr>
        <w:pStyle w:val="PargrafodaLista"/>
        <w:numPr>
          <w:ilvl w:val="0"/>
          <w:numId w:val="5"/>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a procuração seja outorgada por prazo determinado, </w:t>
      </w:r>
      <w:r w:rsidRPr="00F44F39">
        <w:rPr>
          <w:rFonts w:ascii="Times New Roman" w:hAnsi="Times New Roman" w:cs="Times New Roman"/>
          <w:sz w:val="24"/>
          <w:szCs w:val="24"/>
        </w:rPr>
        <w:t xml:space="preserve">salvo na hipótese de </w:t>
      </w:r>
      <w:r w:rsidR="00B40FFE" w:rsidRPr="00F44F39">
        <w:rPr>
          <w:rFonts w:ascii="Times New Roman" w:hAnsi="Times New Roman" w:cs="Times New Roman"/>
          <w:sz w:val="24"/>
          <w:szCs w:val="24"/>
        </w:rPr>
        <w:t>que por lei</w:t>
      </w:r>
      <w:r w:rsidRPr="00F44F39">
        <w:rPr>
          <w:rFonts w:ascii="Times New Roman" w:hAnsi="Times New Roman" w:cs="Times New Roman"/>
          <w:sz w:val="24"/>
          <w:szCs w:val="24"/>
        </w:rPr>
        <w:t xml:space="preserve"> </w:t>
      </w:r>
      <w:r w:rsidR="00B40FFE" w:rsidRPr="00F44F39">
        <w:rPr>
          <w:rFonts w:ascii="Times New Roman" w:hAnsi="Times New Roman" w:cs="Times New Roman"/>
          <w:sz w:val="24"/>
          <w:szCs w:val="24"/>
        </w:rPr>
        <w:t xml:space="preserve">possa </w:t>
      </w:r>
      <w:r w:rsidRPr="00F44F39">
        <w:rPr>
          <w:rFonts w:ascii="Times New Roman" w:hAnsi="Times New Roman" w:cs="Times New Roman"/>
          <w:sz w:val="24"/>
          <w:szCs w:val="24"/>
        </w:rPr>
        <w:t>ser por prazo indeterminado</w:t>
      </w:r>
      <w:r w:rsidRPr="00B40FFE">
        <w:rPr>
          <w:rFonts w:ascii="Times New Roman" w:hAnsi="Times New Roman" w:cs="Times New Roman"/>
          <w:sz w:val="24"/>
          <w:szCs w:val="24"/>
        </w:rPr>
        <w:t>.</w:t>
      </w:r>
    </w:p>
    <w:p w14:paraId="02AC90C0" w14:textId="1C4BD025" w:rsidR="00CB74CA" w:rsidRPr="00DC336D" w:rsidRDefault="00824104"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Como, via de regra, o mandante responde pelos atos praticados pelo mandatário, esses procedimentos</w:t>
      </w:r>
      <w:r w:rsidR="00CB74CA" w:rsidRPr="00DC336D">
        <w:rPr>
          <w:rFonts w:ascii="Times New Roman" w:hAnsi="Times New Roman" w:cs="Times New Roman"/>
          <w:sz w:val="24"/>
          <w:szCs w:val="24"/>
        </w:rPr>
        <w:t xml:space="preserve"> visam proteger as sociedades, evitando que o administrador seja totalmente substituído no exercício de suas funções, o que ocorreria se ele pudesse outorgar poderes ilimitados a terceiros. Nessa última situação, na prática o procurador passaria a agir como se fosse administrador, mas sem ter sido eleito para tanto, configurando uma autêntica e indevida delegação de competência. </w:t>
      </w:r>
    </w:p>
    <w:p w14:paraId="3139BE23" w14:textId="5A73FE52"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 consequências seriam indesejáveis, tanto para o diretor que outorgou a procuração sem atender aos limites da lei e/ou do estatuto social e/ou do contrato social, quanto para o próprio procurador. O diretor estaria sujeito a responder civilmente perante a sociedade e a seus sócios pelos prejuízos causados, enquanto o procurador poderia ser considerado como administrador de fato da sociedade (este tópico </w:t>
      </w:r>
      <w:r w:rsidR="00301CA8">
        <w:rPr>
          <w:rFonts w:ascii="Times New Roman" w:hAnsi="Times New Roman" w:cs="Times New Roman"/>
          <w:sz w:val="24"/>
          <w:szCs w:val="24"/>
        </w:rPr>
        <w:t>foi</w:t>
      </w:r>
      <w:r w:rsidR="00301CA8" w:rsidRPr="00DC336D">
        <w:rPr>
          <w:rFonts w:ascii="Times New Roman" w:hAnsi="Times New Roman" w:cs="Times New Roman"/>
          <w:sz w:val="24"/>
          <w:szCs w:val="24"/>
        </w:rPr>
        <w:t xml:space="preserve"> </w:t>
      </w:r>
      <w:r w:rsidRPr="00DC336D">
        <w:rPr>
          <w:rFonts w:ascii="Times New Roman" w:hAnsi="Times New Roman" w:cs="Times New Roman"/>
          <w:sz w:val="24"/>
          <w:szCs w:val="24"/>
        </w:rPr>
        <w:t>aprofundado no item 1.</w:t>
      </w:r>
      <w:r w:rsidR="002872B0">
        <w:rPr>
          <w:rFonts w:ascii="Times New Roman" w:hAnsi="Times New Roman" w:cs="Times New Roman"/>
          <w:sz w:val="24"/>
          <w:szCs w:val="24"/>
        </w:rPr>
        <w:t>2</w:t>
      </w:r>
      <w:r w:rsidRPr="00DC336D">
        <w:rPr>
          <w:rFonts w:ascii="Times New Roman" w:hAnsi="Times New Roman" w:cs="Times New Roman"/>
          <w:sz w:val="24"/>
          <w:szCs w:val="24"/>
        </w:rPr>
        <w:t>).</w:t>
      </w:r>
      <w:r w:rsidRPr="00DC336D">
        <w:rPr>
          <w:rStyle w:val="Refdenotaderodap"/>
          <w:rFonts w:ascii="Times New Roman" w:hAnsi="Times New Roman" w:cs="Times New Roman"/>
          <w:sz w:val="24"/>
          <w:szCs w:val="24"/>
        </w:rPr>
        <w:footnoteReference w:id="18"/>
      </w:r>
    </w:p>
    <w:p w14:paraId="3596F461" w14:textId="7EDE6F2A" w:rsidR="008A0FC0" w:rsidRPr="00DC336D" w:rsidRDefault="008A0FC0" w:rsidP="008A0FC0">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Portanto, no que se refere à outorga de procurações em nome da </w:t>
      </w:r>
      <w:r w:rsidRPr="00A64B62">
        <w:rPr>
          <w:rFonts w:ascii="Times New Roman" w:hAnsi="Times New Roman"/>
          <w:sz w:val="24"/>
        </w:rPr>
        <w:t>sociedade</w:t>
      </w:r>
      <w:r w:rsidRPr="00DC336D">
        <w:rPr>
          <w:rFonts w:ascii="Times New Roman" w:hAnsi="Times New Roman" w:cs="Times New Roman"/>
          <w:sz w:val="24"/>
          <w:szCs w:val="24"/>
        </w:rPr>
        <w:t xml:space="preserve">, o não cumprimento da lei e do estatuto social ou contrato social poderá sujeitar o administrador que outorgou a procuração, assim como o </w:t>
      </w:r>
      <w:r w:rsidR="004B736C">
        <w:rPr>
          <w:rFonts w:ascii="Times New Roman" w:hAnsi="Times New Roman" w:cs="Times New Roman"/>
          <w:sz w:val="24"/>
          <w:szCs w:val="24"/>
        </w:rPr>
        <w:t>mandatário</w:t>
      </w:r>
      <w:r w:rsidRPr="00DC336D">
        <w:rPr>
          <w:rFonts w:ascii="Times New Roman" w:hAnsi="Times New Roman" w:cs="Times New Roman"/>
          <w:sz w:val="24"/>
          <w:szCs w:val="24"/>
        </w:rPr>
        <w:t xml:space="preserve"> que recebeu</w:t>
      </w:r>
      <w:r w:rsidR="004B736C">
        <w:rPr>
          <w:rFonts w:ascii="Times New Roman" w:hAnsi="Times New Roman" w:cs="Times New Roman"/>
          <w:sz w:val="24"/>
          <w:szCs w:val="24"/>
        </w:rPr>
        <w:t xml:space="preserve"> os poderes</w:t>
      </w:r>
      <w:r w:rsidRPr="00DC336D">
        <w:rPr>
          <w:rFonts w:ascii="Times New Roman" w:hAnsi="Times New Roman" w:cs="Times New Roman"/>
          <w:sz w:val="24"/>
          <w:szCs w:val="24"/>
        </w:rPr>
        <w:t xml:space="preserve">, </w:t>
      </w:r>
      <w:r w:rsidR="00301CA8">
        <w:rPr>
          <w:rFonts w:ascii="Times New Roman" w:hAnsi="Times New Roman" w:cs="Times New Roman"/>
          <w:sz w:val="24"/>
          <w:szCs w:val="24"/>
        </w:rPr>
        <w:t>à responsabilização por eventuais</w:t>
      </w:r>
      <w:r w:rsidRPr="00DC336D">
        <w:rPr>
          <w:rFonts w:ascii="Times New Roman" w:hAnsi="Times New Roman" w:cs="Times New Roman"/>
          <w:sz w:val="24"/>
          <w:szCs w:val="24"/>
        </w:rPr>
        <w:t xml:space="preserve"> perdas e danos e ação de responsabilidade civil.</w:t>
      </w:r>
    </w:p>
    <w:p w14:paraId="0F401AE3" w14:textId="4E973D98" w:rsidR="00CB74CA" w:rsidRDefault="00CB74CA" w:rsidP="00CB74CA">
      <w:pPr>
        <w:spacing w:line="360" w:lineRule="auto"/>
        <w:contextualSpacing/>
        <w:jc w:val="both"/>
        <w:rPr>
          <w:rFonts w:ascii="Times New Roman" w:hAnsi="Times New Roman" w:cs="Times New Roman"/>
          <w:sz w:val="24"/>
          <w:szCs w:val="24"/>
        </w:rPr>
      </w:pPr>
    </w:p>
    <w:p w14:paraId="1B22DF31" w14:textId="53E402B2" w:rsidR="00BC49AA" w:rsidRDefault="00BC49AA" w:rsidP="00CB74CA">
      <w:pPr>
        <w:spacing w:line="360" w:lineRule="auto"/>
        <w:contextualSpacing/>
        <w:jc w:val="both"/>
        <w:rPr>
          <w:rFonts w:ascii="Times New Roman" w:hAnsi="Times New Roman" w:cs="Times New Roman"/>
          <w:sz w:val="24"/>
          <w:szCs w:val="24"/>
        </w:rPr>
      </w:pPr>
    </w:p>
    <w:p w14:paraId="6D485555" w14:textId="77777777" w:rsidR="00BC49AA" w:rsidRPr="00DC336D" w:rsidRDefault="00BC49AA" w:rsidP="00CB74CA">
      <w:pPr>
        <w:spacing w:line="360" w:lineRule="auto"/>
        <w:contextualSpacing/>
        <w:jc w:val="both"/>
        <w:rPr>
          <w:rFonts w:ascii="Times New Roman" w:hAnsi="Times New Roman" w:cs="Times New Roman"/>
          <w:sz w:val="24"/>
          <w:szCs w:val="24"/>
        </w:rPr>
      </w:pPr>
    </w:p>
    <w:p w14:paraId="29543C99" w14:textId="38058FEA" w:rsidR="00CB74CA" w:rsidRPr="00DC336D" w:rsidRDefault="00CB74CA" w:rsidP="00F44F39">
      <w:pPr>
        <w:pStyle w:val="Ttulo4"/>
        <w:numPr>
          <w:ilvl w:val="3"/>
          <w:numId w:val="42"/>
        </w:numPr>
      </w:pPr>
      <w:r w:rsidRPr="00DC336D">
        <w:lastRenderedPageBreak/>
        <w:t>Outorga de procuração em nome do próprio administrador</w:t>
      </w:r>
    </w:p>
    <w:p w14:paraId="1FA59406"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2E2C66DF" w14:textId="77777777"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Não obstante o caráter personalíssimo do cargo de administrador, a legislação permite que, dentro de certos parâmetros, ele seja representado por outro administrador nas reuniões de diretoria ou do conselho. Para tanto, é necessário que essa possibilidade esteja prevista no estatuto social e/ou no contrato social e que os seguintes requisitos sejam observados:</w:t>
      </w:r>
    </w:p>
    <w:p w14:paraId="787357CB" w14:textId="77777777" w:rsidR="00CB74CA" w:rsidRPr="00DC336D" w:rsidRDefault="00CB74CA" w:rsidP="00FA5E51">
      <w:pPr>
        <w:pStyle w:val="PargrafodaLista"/>
        <w:numPr>
          <w:ilvl w:val="0"/>
          <w:numId w:val="6"/>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A ausência do administrador em reuniões do conselho ou da diretoria deve ser temporária e justificada. Do contrário, o cargo poderá ser considerado como vago, com as consequências previstas no estatuto social ou no contrato social, conforme o caso;</w:t>
      </w:r>
    </w:p>
    <w:p w14:paraId="7BFBFE54" w14:textId="77777777" w:rsidR="00CB74CA" w:rsidRPr="00DC336D" w:rsidRDefault="00CB74CA" w:rsidP="00FA5E51">
      <w:pPr>
        <w:pStyle w:val="PargrafodaLista"/>
        <w:numPr>
          <w:ilvl w:val="0"/>
          <w:numId w:val="6"/>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O procurador deve ser outro administrador (diretor ou conselheiro) com mesmo cargo da sociedade;</w:t>
      </w:r>
    </w:p>
    <w:p w14:paraId="0D58D8D3" w14:textId="77777777" w:rsidR="00CB74CA" w:rsidRPr="00DC336D" w:rsidRDefault="00CB74CA" w:rsidP="00FA5E51">
      <w:pPr>
        <w:pStyle w:val="PargrafodaLista"/>
        <w:numPr>
          <w:ilvl w:val="0"/>
          <w:numId w:val="6"/>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A procuração deve especificar em qual reunião o procurador irá representá-lo, bem como a extensão de seus poderes;</w:t>
      </w:r>
    </w:p>
    <w:p w14:paraId="2482D751" w14:textId="497D2152" w:rsidR="00CB74CA" w:rsidRPr="00DC336D" w:rsidRDefault="00CB74CA" w:rsidP="00FA5E51">
      <w:pPr>
        <w:pStyle w:val="PargrafodaLista"/>
        <w:numPr>
          <w:ilvl w:val="0"/>
          <w:numId w:val="6"/>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Caso haja algum voto a ser proferido, a procuração deverá conter o exato conteúdo do voto do administrador representado. Do contrário, o procurador deverá abster-se de votar. O motivo da abstenção terá que constar da respectiva ata da reunião do conselho ou da diretoria, de acordo com a situação; e</w:t>
      </w:r>
    </w:p>
    <w:p w14:paraId="4A8B0EE6" w14:textId="77777777" w:rsidR="00CB74CA" w:rsidRPr="00DC336D" w:rsidRDefault="00CB74CA" w:rsidP="00FA5E51">
      <w:pPr>
        <w:pStyle w:val="PargrafodaLista"/>
        <w:numPr>
          <w:ilvl w:val="0"/>
          <w:numId w:val="6"/>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A procuração deverá ficar arquivada na sede da sociedade, juntamente com os demais documentos e a ata da reunião em que ocorreu a representação.</w:t>
      </w:r>
    </w:p>
    <w:p w14:paraId="244F19EF" w14:textId="77777777" w:rsidR="00CB74CA" w:rsidRPr="00DC336D" w:rsidRDefault="00CB74CA" w:rsidP="00CB74CA">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 </w:t>
      </w:r>
    </w:p>
    <w:p w14:paraId="09A2AB96" w14:textId="7D52C967" w:rsidR="00CB74CA" w:rsidRPr="00DC336D" w:rsidRDefault="00CB74CA" w:rsidP="00F44F39">
      <w:pPr>
        <w:pStyle w:val="Ttulo4"/>
        <w:numPr>
          <w:ilvl w:val="3"/>
          <w:numId w:val="42"/>
        </w:numPr>
      </w:pPr>
      <w:r w:rsidRPr="00DC336D">
        <w:t xml:space="preserve">Procurador de </w:t>
      </w:r>
      <w:r w:rsidR="00BD152E">
        <w:t>administrador</w:t>
      </w:r>
      <w:r w:rsidRPr="00DC336D">
        <w:t xml:space="preserve"> residente no exterior</w:t>
      </w:r>
    </w:p>
    <w:p w14:paraId="409D5117"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6E3CB0A6" w14:textId="2EF06848"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membros do conselho </w:t>
      </w:r>
      <w:r w:rsidR="004B736C">
        <w:rPr>
          <w:rFonts w:ascii="Times New Roman" w:hAnsi="Times New Roman" w:cs="Times New Roman"/>
          <w:sz w:val="24"/>
          <w:szCs w:val="24"/>
        </w:rPr>
        <w:t xml:space="preserve">e da diretoria </w:t>
      </w:r>
      <w:r w:rsidRPr="00DC336D">
        <w:rPr>
          <w:rFonts w:ascii="Times New Roman" w:hAnsi="Times New Roman" w:cs="Times New Roman"/>
          <w:sz w:val="24"/>
          <w:szCs w:val="24"/>
        </w:rPr>
        <w:t>podem ser pessoas físicas residentes no País ou no exterior.</w:t>
      </w:r>
      <w:r w:rsidR="00661180">
        <w:rPr>
          <w:rStyle w:val="Refdenotaderodap"/>
          <w:rFonts w:ascii="Times New Roman" w:hAnsi="Times New Roman" w:cs="Times New Roman"/>
          <w:sz w:val="24"/>
          <w:szCs w:val="24"/>
        </w:rPr>
        <w:footnoteReference w:id="19"/>
      </w:r>
      <w:r w:rsidRPr="00DC336D">
        <w:rPr>
          <w:rFonts w:ascii="Times New Roman" w:hAnsi="Times New Roman" w:cs="Times New Roman"/>
          <w:sz w:val="24"/>
          <w:szCs w:val="24"/>
        </w:rPr>
        <w:t xml:space="preserve"> Contudo, a posse do </w:t>
      </w:r>
      <w:r w:rsidR="004B736C">
        <w:rPr>
          <w:rFonts w:ascii="Times New Roman" w:hAnsi="Times New Roman" w:cs="Times New Roman"/>
          <w:sz w:val="24"/>
          <w:szCs w:val="24"/>
        </w:rPr>
        <w:t>administrador</w:t>
      </w:r>
      <w:r w:rsidRPr="00DC336D">
        <w:rPr>
          <w:rFonts w:ascii="Times New Roman" w:hAnsi="Times New Roman" w:cs="Times New Roman"/>
          <w:sz w:val="24"/>
          <w:szCs w:val="24"/>
        </w:rPr>
        <w:t xml:space="preserve"> residente no exterior fica </w:t>
      </w:r>
      <w:r w:rsidRPr="00DC336D">
        <w:rPr>
          <w:rFonts w:ascii="Times New Roman" w:hAnsi="Times New Roman" w:cs="Times New Roman"/>
          <w:sz w:val="24"/>
          <w:szCs w:val="24"/>
        </w:rPr>
        <w:lastRenderedPageBreak/>
        <w:t xml:space="preserve">condicionada à constituição de procurador no País, que deve atender aos seguintes requisitos da Lei das </w:t>
      </w:r>
      <w:r w:rsidR="00F012EF" w:rsidRPr="00DC336D">
        <w:rPr>
          <w:rFonts w:ascii="Times New Roman" w:hAnsi="Times New Roman" w:cs="Times New Roman"/>
          <w:sz w:val="24"/>
          <w:szCs w:val="24"/>
        </w:rPr>
        <w:t>S.A</w:t>
      </w:r>
      <w:r w:rsidR="00661180">
        <w:rPr>
          <w:rFonts w:ascii="Times New Roman" w:hAnsi="Times New Roman" w:cs="Times New Roman"/>
          <w:sz w:val="24"/>
          <w:szCs w:val="24"/>
        </w:rPr>
        <w:t>:</w:t>
      </w:r>
      <w:r w:rsidRPr="00DC336D">
        <w:rPr>
          <w:rStyle w:val="Refdenotaderodap"/>
          <w:rFonts w:ascii="Times New Roman" w:hAnsi="Times New Roman" w:cs="Times New Roman"/>
          <w:sz w:val="24"/>
          <w:szCs w:val="24"/>
        </w:rPr>
        <w:footnoteReference w:id="20"/>
      </w:r>
      <w:r w:rsidRPr="00DC336D">
        <w:rPr>
          <w:rFonts w:ascii="Times New Roman" w:hAnsi="Times New Roman" w:cs="Times New Roman"/>
          <w:sz w:val="24"/>
          <w:szCs w:val="24"/>
        </w:rPr>
        <w:t xml:space="preserve"> </w:t>
      </w:r>
    </w:p>
    <w:p w14:paraId="2951D395" w14:textId="0E94950C" w:rsidR="00CB74CA" w:rsidRPr="00DC336D" w:rsidRDefault="00CB74CA" w:rsidP="00FA5E51">
      <w:pPr>
        <w:pStyle w:val="PargrafodaLista"/>
        <w:numPr>
          <w:ilvl w:val="0"/>
          <w:numId w:val="7"/>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O procurador residente no País deve ser investido de poderes para receber citação em ações propostas contra o </w:t>
      </w:r>
      <w:r w:rsidR="00C855C9">
        <w:rPr>
          <w:rFonts w:ascii="Times New Roman" w:hAnsi="Times New Roman" w:cs="Times New Roman"/>
          <w:sz w:val="24"/>
          <w:szCs w:val="24"/>
        </w:rPr>
        <w:t>administrador</w:t>
      </w:r>
      <w:r w:rsidR="00C855C9"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pelo descumprimento de seus deveres no exercício de seu cargo de </w:t>
      </w:r>
      <w:r w:rsidR="00C855C9">
        <w:rPr>
          <w:rFonts w:ascii="Times New Roman" w:hAnsi="Times New Roman" w:cs="Times New Roman"/>
          <w:sz w:val="24"/>
          <w:szCs w:val="24"/>
        </w:rPr>
        <w:t>conselheiro ou de diretor, conforme o caso</w:t>
      </w:r>
      <w:r w:rsidRPr="00DC336D">
        <w:rPr>
          <w:rFonts w:ascii="Times New Roman" w:hAnsi="Times New Roman" w:cs="Times New Roman"/>
          <w:sz w:val="24"/>
          <w:szCs w:val="24"/>
        </w:rPr>
        <w:t>;</w:t>
      </w:r>
    </w:p>
    <w:p w14:paraId="00417585" w14:textId="77777777" w:rsidR="00725D8F" w:rsidRPr="00DC336D" w:rsidRDefault="00725D8F" w:rsidP="00FA5E51">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No caso de administrador de companhia aberta, o</w:t>
      </w:r>
      <w:r w:rsidRPr="00DC336D">
        <w:rPr>
          <w:rFonts w:ascii="Times New Roman" w:hAnsi="Times New Roman" w:cs="Times New Roman"/>
          <w:sz w:val="24"/>
          <w:szCs w:val="24"/>
        </w:rPr>
        <w:t xml:space="preserve"> procurador residente no País deve</w:t>
      </w:r>
      <w:r>
        <w:rPr>
          <w:rFonts w:ascii="Times New Roman" w:hAnsi="Times New Roman" w:cs="Times New Roman"/>
          <w:sz w:val="24"/>
          <w:szCs w:val="24"/>
        </w:rPr>
        <w:t>rá, também,</w:t>
      </w:r>
      <w:r w:rsidRPr="00DC336D">
        <w:rPr>
          <w:rFonts w:ascii="Times New Roman" w:hAnsi="Times New Roman" w:cs="Times New Roman"/>
          <w:sz w:val="24"/>
          <w:szCs w:val="24"/>
        </w:rPr>
        <w:t xml:space="preserve"> ser investido de poderes para receber </w:t>
      </w:r>
      <w:r w:rsidRPr="00CB4A8B">
        <w:rPr>
          <w:rFonts w:ascii="Times New Roman" w:hAnsi="Times New Roman" w:cs="Times New Roman"/>
          <w:sz w:val="24"/>
          <w:szCs w:val="24"/>
        </w:rPr>
        <w:t xml:space="preserve">citações e intimações em processos administrativos instaurados pela </w:t>
      </w:r>
      <w:r>
        <w:rPr>
          <w:rFonts w:ascii="Times New Roman" w:hAnsi="Times New Roman" w:cs="Times New Roman"/>
          <w:sz w:val="24"/>
          <w:szCs w:val="24"/>
        </w:rPr>
        <w:t>CVM;</w:t>
      </w:r>
    </w:p>
    <w:p w14:paraId="432EB799" w14:textId="77777777" w:rsidR="00CB74CA" w:rsidRPr="00DC336D" w:rsidRDefault="00CB74CA" w:rsidP="00FA5E51">
      <w:pPr>
        <w:pStyle w:val="PargrafodaLista"/>
        <w:numPr>
          <w:ilvl w:val="0"/>
          <w:numId w:val="7"/>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A procuração deverá ter prazo de validade que se estenda por, no mínimo, três anos após o término do prazo de seu mandato.</w:t>
      </w:r>
    </w:p>
    <w:p w14:paraId="72463275" w14:textId="6018AC31" w:rsidR="00CB74CA" w:rsidRPr="00DC336D" w:rsidRDefault="00CB74CA" w:rsidP="00CB74CA">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É importante observar que os poderes outorgados ao procurador do </w:t>
      </w:r>
      <w:r w:rsidR="00725D8F">
        <w:rPr>
          <w:rFonts w:ascii="Times New Roman" w:hAnsi="Times New Roman" w:cs="Times New Roman"/>
          <w:sz w:val="24"/>
          <w:szCs w:val="24"/>
        </w:rPr>
        <w:t>administrador</w:t>
      </w:r>
      <w:r w:rsidRPr="00DC336D">
        <w:rPr>
          <w:rFonts w:ascii="Times New Roman" w:hAnsi="Times New Roman" w:cs="Times New Roman"/>
          <w:sz w:val="24"/>
          <w:szCs w:val="24"/>
        </w:rPr>
        <w:t xml:space="preserve"> residente no exterior devem ser limitados ao recebimento de citações, o que o impossibilita de votar ou agir como se </w:t>
      </w:r>
      <w:r w:rsidR="00725D8F">
        <w:rPr>
          <w:rFonts w:ascii="Times New Roman" w:hAnsi="Times New Roman" w:cs="Times New Roman"/>
          <w:sz w:val="24"/>
          <w:szCs w:val="24"/>
        </w:rPr>
        <w:t xml:space="preserve">administrador </w:t>
      </w:r>
      <w:r w:rsidRPr="00DC336D">
        <w:rPr>
          <w:rFonts w:ascii="Times New Roman" w:hAnsi="Times New Roman" w:cs="Times New Roman"/>
          <w:sz w:val="24"/>
          <w:szCs w:val="24"/>
        </w:rPr>
        <w:t xml:space="preserve">fosse. Somente na hipótese de outorga de procuração a outro </w:t>
      </w:r>
      <w:r w:rsidR="00725D8F">
        <w:rPr>
          <w:rFonts w:ascii="Times New Roman" w:hAnsi="Times New Roman" w:cs="Times New Roman"/>
          <w:sz w:val="24"/>
          <w:szCs w:val="24"/>
        </w:rPr>
        <w:t>administrador</w:t>
      </w:r>
      <w:r w:rsidRPr="00DC336D">
        <w:rPr>
          <w:rFonts w:ascii="Times New Roman" w:hAnsi="Times New Roman" w:cs="Times New Roman"/>
          <w:sz w:val="24"/>
          <w:szCs w:val="24"/>
        </w:rPr>
        <w:t>, nos termos descritos no item 1.</w:t>
      </w:r>
      <w:r w:rsidR="008A0FC0" w:rsidRPr="00DC336D">
        <w:rPr>
          <w:rFonts w:ascii="Times New Roman" w:hAnsi="Times New Roman" w:cs="Times New Roman"/>
          <w:sz w:val="24"/>
          <w:szCs w:val="24"/>
        </w:rPr>
        <w:t>5</w:t>
      </w:r>
      <w:r w:rsidRPr="00DC336D">
        <w:rPr>
          <w:rFonts w:ascii="Times New Roman" w:hAnsi="Times New Roman" w:cs="Times New Roman"/>
          <w:sz w:val="24"/>
          <w:szCs w:val="24"/>
        </w:rPr>
        <w:t xml:space="preserve">.1.2, é que se admite, em caráter excepcional, que ele vote em nome do outorgante e, ainda assim, proferindo o voto contido na procuração. As regras acima também se aplicam ao </w:t>
      </w:r>
      <w:r w:rsidR="00725D8F">
        <w:rPr>
          <w:rFonts w:ascii="Times New Roman" w:hAnsi="Times New Roman" w:cs="Times New Roman"/>
          <w:sz w:val="24"/>
          <w:szCs w:val="24"/>
        </w:rPr>
        <w:t>administrador</w:t>
      </w:r>
      <w:r w:rsidRPr="00DC336D">
        <w:rPr>
          <w:rFonts w:ascii="Times New Roman" w:hAnsi="Times New Roman" w:cs="Times New Roman"/>
          <w:sz w:val="24"/>
          <w:szCs w:val="24"/>
        </w:rPr>
        <w:t xml:space="preserve"> de sociedades limitadas.</w:t>
      </w:r>
    </w:p>
    <w:p w14:paraId="0A0AB675" w14:textId="77777777" w:rsidR="00CB74CA" w:rsidRPr="00DC336D" w:rsidRDefault="00CB74CA" w:rsidP="00CB74CA">
      <w:pPr>
        <w:spacing w:line="360" w:lineRule="auto"/>
        <w:contextualSpacing/>
        <w:jc w:val="both"/>
        <w:rPr>
          <w:rFonts w:ascii="Times New Roman" w:hAnsi="Times New Roman" w:cs="Times New Roman"/>
          <w:sz w:val="24"/>
          <w:szCs w:val="24"/>
        </w:rPr>
      </w:pPr>
    </w:p>
    <w:p w14:paraId="76AAF908" w14:textId="18208DF6" w:rsidR="003E452A" w:rsidRPr="00DC336D" w:rsidRDefault="003E452A">
      <w:pPr>
        <w:rPr>
          <w:rFonts w:ascii="Times New Roman" w:hAnsi="Times New Roman" w:cs="Times New Roman"/>
          <w:sz w:val="24"/>
          <w:szCs w:val="24"/>
        </w:rPr>
      </w:pPr>
      <w:r w:rsidRPr="00DC336D">
        <w:rPr>
          <w:rFonts w:ascii="Times New Roman" w:hAnsi="Times New Roman" w:cs="Times New Roman"/>
          <w:sz w:val="24"/>
          <w:szCs w:val="24"/>
        </w:rPr>
        <w:br w:type="page"/>
      </w:r>
    </w:p>
    <w:p w14:paraId="0BB6A1E1" w14:textId="05946033" w:rsidR="00C11935" w:rsidRPr="00465024" w:rsidRDefault="00D80FA8" w:rsidP="00F44F39">
      <w:pPr>
        <w:pStyle w:val="Ttulo1"/>
        <w:numPr>
          <w:ilvl w:val="0"/>
          <w:numId w:val="42"/>
        </w:numPr>
      </w:pPr>
      <w:bookmarkStart w:id="16" w:name="_Toc106019364"/>
      <w:r w:rsidRPr="00465024">
        <w:lastRenderedPageBreak/>
        <w:t xml:space="preserve">Aceitação </w:t>
      </w:r>
      <w:r w:rsidR="003F5627" w:rsidRPr="00465024">
        <w:t>para indicação a</w:t>
      </w:r>
      <w:r w:rsidR="00CC0106" w:rsidRPr="00465024">
        <w:t xml:space="preserve">o </w:t>
      </w:r>
      <w:r w:rsidR="00DB7DD6" w:rsidRPr="00465024">
        <w:t>c</w:t>
      </w:r>
      <w:r w:rsidR="00C11935" w:rsidRPr="00465024">
        <w:t xml:space="preserve">argo de </w:t>
      </w:r>
      <w:r w:rsidR="00DB7DD6" w:rsidRPr="00465024">
        <w:t>a</w:t>
      </w:r>
      <w:r w:rsidR="00C11935" w:rsidRPr="00465024">
        <w:t>dministrador</w:t>
      </w:r>
      <w:bookmarkEnd w:id="16"/>
    </w:p>
    <w:p w14:paraId="786CDF12" w14:textId="77777777" w:rsidR="00C11935" w:rsidRPr="00DC336D" w:rsidRDefault="00C11935" w:rsidP="00170F75">
      <w:pPr>
        <w:spacing w:after="0" w:line="360" w:lineRule="auto"/>
        <w:contextualSpacing/>
        <w:rPr>
          <w:rFonts w:ascii="Times New Roman" w:hAnsi="Times New Roman" w:cs="Times New Roman"/>
          <w:sz w:val="24"/>
          <w:szCs w:val="24"/>
        </w:rPr>
      </w:pPr>
    </w:p>
    <w:p w14:paraId="2CAF83F0" w14:textId="21B9D767" w:rsidR="00C11935" w:rsidRPr="00DC336D" w:rsidRDefault="00C11935"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w:t>
      </w:r>
      <w:r w:rsidR="00967495">
        <w:rPr>
          <w:rFonts w:ascii="Times New Roman" w:hAnsi="Times New Roman" w:cs="Times New Roman"/>
          <w:sz w:val="24"/>
          <w:szCs w:val="24"/>
        </w:rPr>
        <w:t>mera</w:t>
      </w:r>
      <w:r w:rsidRPr="00DC336D">
        <w:rPr>
          <w:rFonts w:ascii="Times New Roman" w:hAnsi="Times New Roman" w:cs="Times New Roman"/>
          <w:sz w:val="24"/>
          <w:szCs w:val="24"/>
        </w:rPr>
        <w:t xml:space="preserve"> aceitação </w:t>
      </w:r>
      <w:r w:rsidR="00046B20">
        <w:rPr>
          <w:rFonts w:ascii="Times New Roman" w:hAnsi="Times New Roman" w:cs="Times New Roman"/>
          <w:sz w:val="24"/>
          <w:szCs w:val="24"/>
        </w:rPr>
        <w:t>da</w:t>
      </w:r>
      <w:r w:rsidR="003F5627" w:rsidRPr="00DC336D">
        <w:rPr>
          <w:rFonts w:ascii="Times New Roman" w:hAnsi="Times New Roman" w:cs="Times New Roman"/>
          <w:sz w:val="24"/>
          <w:szCs w:val="24"/>
        </w:rPr>
        <w:t xml:space="preserve"> indicação </w:t>
      </w:r>
      <w:r w:rsidR="00046B20">
        <w:rPr>
          <w:rFonts w:ascii="Times New Roman" w:hAnsi="Times New Roman" w:cs="Times New Roman"/>
          <w:sz w:val="24"/>
          <w:szCs w:val="24"/>
        </w:rPr>
        <w:t>para</w:t>
      </w:r>
      <w:r w:rsidR="003F5627"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um cargo de </w:t>
      </w:r>
      <w:r w:rsidR="00DB7DD6" w:rsidRPr="00DC336D">
        <w:rPr>
          <w:rFonts w:ascii="Times New Roman" w:hAnsi="Times New Roman" w:cs="Times New Roman"/>
          <w:sz w:val="24"/>
          <w:szCs w:val="24"/>
        </w:rPr>
        <w:t>a</w:t>
      </w:r>
      <w:r w:rsidRPr="00DC336D">
        <w:rPr>
          <w:rFonts w:ascii="Times New Roman" w:hAnsi="Times New Roman" w:cs="Times New Roman"/>
          <w:sz w:val="24"/>
          <w:szCs w:val="24"/>
        </w:rPr>
        <w:t xml:space="preserve">dministrador não implica nenhuma consequência de ordem jurídica, na medida em que </w:t>
      </w:r>
      <w:r w:rsidR="00DB7DD6" w:rsidRPr="00DC336D">
        <w:rPr>
          <w:rFonts w:ascii="Times New Roman" w:hAnsi="Times New Roman" w:cs="Times New Roman"/>
          <w:sz w:val="24"/>
          <w:szCs w:val="24"/>
        </w:rPr>
        <w:t xml:space="preserve">somente se adquire </w:t>
      </w:r>
      <w:r w:rsidRPr="00DC336D">
        <w:rPr>
          <w:rFonts w:ascii="Times New Roman" w:hAnsi="Times New Roman" w:cs="Times New Roman"/>
          <w:sz w:val="24"/>
          <w:szCs w:val="24"/>
        </w:rPr>
        <w:t xml:space="preserve">a condição de </w:t>
      </w:r>
      <w:r w:rsidR="00DB7DD6" w:rsidRPr="00DC336D">
        <w:rPr>
          <w:rFonts w:ascii="Times New Roman" w:hAnsi="Times New Roman" w:cs="Times New Roman"/>
          <w:sz w:val="24"/>
          <w:szCs w:val="24"/>
        </w:rPr>
        <w:t>a</w:t>
      </w:r>
      <w:r w:rsidRPr="00DC336D">
        <w:rPr>
          <w:rFonts w:ascii="Times New Roman" w:hAnsi="Times New Roman" w:cs="Times New Roman"/>
          <w:sz w:val="24"/>
          <w:szCs w:val="24"/>
        </w:rPr>
        <w:t>dministrador</w:t>
      </w:r>
      <w:r w:rsidR="00DB7DD6" w:rsidRPr="00DC336D">
        <w:rPr>
          <w:rFonts w:ascii="Times New Roman" w:hAnsi="Times New Roman" w:cs="Times New Roman"/>
          <w:sz w:val="24"/>
          <w:szCs w:val="24"/>
        </w:rPr>
        <w:t xml:space="preserve"> </w:t>
      </w:r>
      <w:r w:rsidRPr="00DC336D">
        <w:rPr>
          <w:rFonts w:ascii="Times New Roman" w:hAnsi="Times New Roman" w:cs="Times New Roman"/>
          <w:sz w:val="24"/>
          <w:szCs w:val="24"/>
        </w:rPr>
        <w:t>após a eleição e respectiva posse da pessoa eleita</w:t>
      </w:r>
      <w:r w:rsidR="00DB7DD6" w:rsidRPr="00DC336D">
        <w:rPr>
          <w:rFonts w:ascii="Times New Roman" w:hAnsi="Times New Roman" w:cs="Times New Roman"/>
          <w:sz w:val="24"/>
          <w:szCs w:val="24"/>
        </w:rPr>
        <w:t xml:space="preserve"> (conforme será visto mais adiante)</w:t>
      </w:r>
      <w:r w:rsidRPr="00DC336D">
        <w:rPr>
          <w:rFonts w:ascii="Times New Roman" w:hAnsi="Times New Roman" w:cs="Times New Roman"/>
          <w:sz w:val="24"/>
          <w:szCs w:val="24"/>
        </w:rPr>
        <w:t>.</w:t>
      </w:r>
      <w:r w:rsidR="009A5038"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É importante ter-se em mente, todavia, que muitas vezes o posterior sucesso ou insucesso do </w:t>
      </w:r>
      <w:r w:rsidR="00DB7DD6" w:rsidRPr="00DC336D">
        <w:rPr>
          <w:rFonts w:ascii="Times New Roman" w:hAnsi="Times New Roman" w:cs="Times New Roman"/>
          <w:sz w:val="24"/>
          <w:szCs w:val="24"/>
        </w:rPr>
        <w:t>a</w:t>
      </w:r>
      <w:r w:rsidRPr="00DC336D">
        <w:rPr>
          <w:rFonts w:ascii="Times New Roman" w:hAnsi="Times New Roman" w:cs="Times New Roman"/>
          <w:sz w:val="24"/>
          <w:szCs w:val="24"/>
        </w:rPr>
        <w:t xml:space="preserve">dministrador no desempenho de suas atribuições decorre, direta ou indiretamente, da forma como </w:t>
      </w:r>
      <w:r w:rsidR="00D80FA8" w:rsidRPr="00DC336D">
        <w:rPr>
          <w:rFonts w:ascii="Times New Roman" w:hAnsi="Times New Roman" w:cs="Times New Roman"/>
          <w:sz w:val="24"/>
          <w:szCs w:val="24"/>
        </w:rPr>
        <w:t>ele analisou, percebeu e aceitou o convite.</w:t>
      </w:r>
    </w:p>
    <w:p w14:paraId="64656195" w14:textId="0349EF93" w:rsidR="00C11935" w:rsidRPr="00DC336D" w:rsidRDefault="006626E0"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Quem recebe um convite para ser administrador deve tomar alguns cuidados. </w:t>
      </w:r>
      <w:r w:rsidR="00C11935" w:rsidRPr="00DC336D">
        <w:rPr>
          <w:rFonts w:ascii="Times New Roman" w:hAnsi="Times New Roman" w:cs="Times New Roman"/>
          <w:sz w:val="24"/>
          <w:szCs w:val="24"/>
        </w:rPr>
        <w:t>Os itens a seguir refletem, de forma sugestiva, algu</w:t>
      </w:r>
      <w:r w:rsidRPr="00DC336D">
        <w:rPr>
          <w:rFonts w:ascii="Times New Roman" w:hAnsi="Times New Roman" w:cs="Times New Roman"/>
          <w:sz w:val="24"/>
          <w:szCs w:val="24"/>
        </w:rPr>
        <w:t>mas dessas precauções</w:t>
      </w:r>
      <w:r w:rsidR="00C11935" w:rsidRPr="00DC336D">
        <w:rPr>
          <w:rFonts w:ascii="Times New Roman" w:hAnsi="Times New Roman" w:cs="Times New Roman"/>
          <w:sz w:val="24"/>
          <w:szCs w:val="24"/>
        </w:rPr>
        <w:t xml:space="preserve">, sem prejuízo de outras medidas que se </w:t>
      </w:r>
      <w:r w:rsidR="009A5038" w:rsidRPr="00DC336D">
        <w:rPr>
          <w:rFonts w:ascii="Times New Roman" w:hAnsi="Times New Roman" w:cs="Times New Roman"/>
          <w:sz w:val="24"/>
          <w:szCs w:val="24"/>
        </w:rPr>
        <w:t>julgarem necessárias.</w:t>
      </w:r>
    </w:p>
    <w:p w14:paraId="29228592" w14:textId="77777777" w:rsidR="00465024" w:rsidRDefault="00465024" w:rsidP="00465024">
      <w:pPr>
        <w:pStyle w:val="Ttulo2"/>
        <w:rPr>
          <w:rFonts w:ascii="Times New Roman" w:eastAsiaTheme="minorHAnsi" w:hAnsi="Times New Roman" w:cs="Times New Roman"/>
          <w:color w:val="auto"/>
          <w:sz w:val="24"/>
          <w:szCs w:val="24"/>
        </w:rPr>
      </w:pPr>
    </w:p>
    <w:p w14:paraId="5650B3AE" w14:textId="5424F6F2" w:rsidR="00C11935" w:rsidRPr="00DC336D" w:rsidRDefault="00AB6A75" w:rsidP="00F44F39">
      <w:pPr>
        <w:pStyle w:val="Ttulo2"/>
        <w:numPr>
          <w:ilvl w:val="1"/>
          <w:numId w:val="42"/>
        </w:numPr>
      </w:pPr>
      <w:bookmarkStart w:id="17" w:name="_Toc106019365"/>
      <w:r w:rsidRPr="00DC336D">
        <w:t>Ficando a par da situação</w:t>
      </w:r>
      <w:bookmarkEnd w:id="17"/>
    </w:p>
    <w:p w14:paraId="4382D13D" w14:textId="77777777" w:rsidR="00601B9B" w:rsidRPr="00DC336D" w:rsidRDefault="00601B9B" w:rsidP="00170F75">
      <w:pPr>
        <w:spacing w:after="0" w:line="360" w:lineRule="auto"/>
        <w:contextualSpacing/>
        <w:rPr>
          <w:rFonts w:ascii="Times New Roman" w:hAnsi="Times New Roman" w:cs="Times New Roman"/>
          <w:sz w:val="24"/>
          <w:szCs w:val="24"/>
        </w:rPr>
      </w:pPr>
    </w:p>
    <w:p w14:paraId="7705FC89" w14:textId="490A34F5" w:rsidR="006F4F19" w:rsidRPr="00DC336D" w:rsidRDefault="006F4F19" w:rsidP="006F4F19">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Como o cargo de administrador envolve dedicação, direitos e, principalmente, responsabilidades perante diversos </w:t>
      </w:r>
      <w:r w:rsidRPr="00DC336D">
        <w:rPr>
          <w:rFonts w:ascii="Times New Roman" w:hAnsi="Times New Roman" w:cs="Times New Roman"/>
          <w:i/>
          <w:iCs/>
          <w:sz w:val="24"/>
          <w:szCs w:val="24"/>
        </w:rPr>
        <w:t>stakeholders</w:t>
      </w:r>
      <w:r w:rsidRPr="00DC336D">
        <w:rPr>
          <w:rFonts w:ascii="Times New Roman" w:hAnsi="Times New Roman" w:cs="Times New Roman"/>
          <w:sz w:val="24"/>
          <w:szCs w:val="24"/>
        </w:rPr>
        <w:t xml:space="preserve">, antes de </w:t>
      </w:r>
      <w:r w:rsidR="00046B20">
        <w:rPr>
          <w:rFonts w:ascii="Times New Roman" w:hAnsi="Times New Roman" w:cs="Times New Roman"/>
          <w:sz w:val="24"/>
          <w:szCs w:val="24"/>
        </w:rPr>
        <w:t xml:space="preserve">aceitá-lo </w:t>
      </w:r>
      <w:r w:rsidRPr="00DC336D">
        <w:rPr>
          <w:rFonts w:ascii="Times New Roman" w:hAnsi="Times New Roman" w:cs="Times New Roman"/>
          <w:sz w:val="24"/>
          <w:szCs w:val="24"/>
        </w:rPr>
        <w:t xml:space="preserve">é muito importante que o convidado à posição avalie objetivamente todas as consequências e responsabilidades pessoais e perante terceiros decorrentes da aceitação do convite. Para tanto, é de suma importância que o candidato avalie se está alinhado com a cultura, a governança, os valores e demais políticas e práticas da sociedade e, principalmente, </w:t>
      </w:r>
      <w:r w:rsidR="00046B20">
        <w:rPr>
          <w:rFonts w:ascii="Times New Roman" w:hAnsi="Times New Roman" w:cs="Times New Roman"/>
          <w:sz w:val="24"/>
          <w:szCs w:val="24"/>
        </w:rPr>
        <w:t xml:space="preserve">se </w:t>
      </w:r>
      <w:r w:rsidRPr="00DC336D">
        <w:rPr>
          <w:rFonts w:ascii="Times New Roman" w:hAnsi="Times New Roman" w:cs="Times New Roman"/>
          <w:sz w:val="24"/>
          <w:szCs w:val="24"/>
        </w:rPr>
        <w:t>acredita no projeto e, portanto, está disposto a se dedicar a aprimorar esses fatores da sociedade para a qual foi convidado para ocupar um cargo de administrador.</w:t>
      </w:r>
    </w:p>
    <w:p w14:paraId="0CD93AC9" w14:textId="7E47D355" w:rsidR="003F5627" w:rsidRPr="00DC336D" w:rsidRDefault="003F5627" w:rsidP="003F562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candidato será beneficiado por uma análise criteriosa sobre suas próprias qualificações, disponibilidade de tempo, compatibilidade com o cargo, com as características previstas no estatuto ou no contrato social ou na política de indicação, conforme o caso, e com as demais exigências da sociedade. Ele também terá ganhos ao refletir sobre potenciais situações que possam envolver conflitos de interesses e sobre alinhamento com os valores da organização e d</w:t>
      </w:r>
      <w:r w:rsidR="006F4F19" w:rsidRPr="00DC336D">
        <w:rPr>
          <w:rFonts w:ascii="Times New Roman" w:hAnsi="Times New Roman" w:cs="Times New Roman"/>
          <w:sz w:val="24"/>
          <w:szCs w:val="24"/>
        </w:rPr>
        <w:t>a</w:t>
      </w:r>
      <w:r w:rsidRPr="00DC336D">
        <w:rPr>
          <w:rFonts w:ascii="Times New Roman" w:hAnsi="Times New Roman" w:cs="Times New Roman"/>
          <w:sz w:val="24"/>
          <w:szCs w:val="24"/>
        </w:rPr>
        <w:t xml:space="preserve"> própri</w:t>
      </w:r>
      <w:r w:rsidR="006F4F19" w:rsidRPr="00DC336D">
        <w:rPr>
          <w:rFonts w:ascii="Times New Roman" w:hAnsi="Times New Roman" w:cs="Times New Roman"/>
          <w:sz w:val="24"/>
          <w:szCs w:val="24"/>
        </w:rPr>
        <w:t>a</w:t>
      </w:r>
      <w:r w:rsidRPr="00DC336D">
        <w:rPr>
          <w:rFonts w:ascii="Times New Roman" w:hAnsi="Times New Roman" w:cs="Times New Roman"/>
          <w:sz w:val="24"/>
          <w:szCs w:val="24"/>
        </w:rPr>
        <w:t xml:space="preserve"> administração. </w:t>
      </w:r>
    </w:p>
    <w:p w14:paraId="7109ED9A" w14:textId="04CA7266" w:rsidR="00C11935" w:rsidRDefault="00601B9B"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Por meio d</w:t>
      </w:r>
      <w:r w:rsidR="00DF2527" w:rsidRPr="00DC336D">
        <w:rPr>
          <w:rFonts w:ascii="Times New Roman" w:hAnsi="Times New Roman" w:cs="Times New Roman"/>
          <w:sz w:val="24"/>
          <w:szCs w:val="24"/>
        </w:rPr>
        <w:t xml:space="preserve">o levantamento de informações e da reflexão, </w:t>
      </w:r>
      <w:r w:rsidRPr="00DC336D">
        <w:rPr>
          <w:rFonts w:ascii="Times New Roman" w:hAnsi="Times New Roman" w:cs="Times New Roman"/>
          <w:sz w:val="24"/>
          <w:szCs w:val="24"/>
        </w:rPr>
        <w:t xml:space="preserve">ele estará mais apto para avaliar se possui os requisitos e condições </w:t>
      </w:r>
      <w:r w:rsidR="006F4F19" w:rsidRPr="00DC336D">
        <w:rPr>
          <w:rFonts w:ascii="Times New Roman" w:hAnsi="Times New Roman" w:cs="Times New Roman"/>
          <w:sz w:val="24"/>
          <w:szCs w:val="24"/>
        </w:rPr>
        <w:t xml:space="preserve">(conhecimento, habilidades técnicas e </w:t>
      </w:r>
      <w:r w:rsidR="003F5627" w:rsidRPr="00DC336D">
        <w:rPr>
          <w:rFonts w:ascii="Times New Roman" w:hAnsi="Times New Roman" w:cs="Times New Roman"/>
          <w:sz w:val="24"/>
          <w:szCs w:val="24"/>
        </w:rPr>
        <w:t xml:space="preserve">disponibilidade) </w:t>
      </w:r>
      <w:r w:rsidRPr="00DC336D">
        <w:rPr>
          <w:rFonts w:ascii="Times New Roman" w:hAnsi="Times New Roman" w:cs="Times New Roman"/>
          <w:sz w:val="24"/>
          <w:szCs w:val="24"/>
        </w:rPr>
        <w:t>para o bom exercício da função.</w:t>
      </w:r>
      <w:r w:rsidR="004C02D0" w:rsidRPr="00DC336D">
        <w:rPr>
          <w:rFonts w:ascii="Times New Roman" w:hAnsi="Times New Roman" w:cs="Times New Roman"/>
          <w:sz w:val="24"/>
          <w:szCs w:val="24"/>
        </w:rPr>
        <w:t xml:space="preserve"> Essa pesquisa pode ser feita por meio da consulta a documentos, pela realização de entrevistas ou por meio de </w:t>
      </w:r>
      <w:r w:rsidR="003F5627" w:rsidRPr="00DC336D">
        <w:rPr>
          <w:rFonts w:ascii="Times New Roman" w:hAnsi="Times New Roman" w:cs="Times New Roman"/>
          <w:sz w:val="24"/>
          <w:szCs w:val="24"/>
        </w:rPr>
        <w:t xml:space="preserve">discussões </w:t>
      </w:r>
      <w:r w:rsidR="004C02D0" w:rsidRPr="00DC336D">
        <w:rPr>
          <w:rFonts w:ascii="Times New Roman" w:hAnsi="Times New Roman" w:cs="Times New Roman"/>
          <w:sz w:val="24"/>
          <w:szCs w:val="24"/>
        </w:rPr>
        <w:t xml:space="preserve">com outros </w:t>
      </w:r>
      <w:r w:rsidR="003F5627" w:rsidRPr="00DC336D">
        <w:rPr>
          <w:rFonts w:ascii="Times New Roman" w:hAnsi="Times New Roman" w:cs="Times New Roman"/>
          <w:sz w:val="24"/>
          <w:szCs w:val="24"/>
        </w:rPr>
        <w:t>administradores da sociedade</w:t>
      </w:r>
      <w:r w:rsidR="004C02D0" w:rsidRPr="00DC336D">
        <w:rPr>
          <w:rFonts w:ascii="Times New Roman" w:hAnsi="Times New Roman" w:cs="Times New Roman"/>
          <w:sz w:val="24"/>
          <w:szCs w:val="24"/>
        </w:rPr>
        <w:t>.</w:t>
      </w:r>
    </w:p>
    <w:p w14:paraId="65936C73" w14:textId="7CC6D483" w:rsidR="005249E5" w:rsidRPr="00DC336D" w:rsidRDefault="005249E5" w:rsidP="00170F75">
      <w:pPr>
        <w:spacing w:after="0" w:line="360" w:lineRule="auto"/>
        <w:ind w:firstLine="708"/>
        <w:contextualSpacing/>
        <w:jc w:val="both"/>
        <w:rPr>
          <w:rFonts w:ascii="Times New Roman" w:hAnsi="Times New Roman" w:cs="Times New Roman"/>
          <w:sz w:val="24"/>
          <w:szCs w:val="24"/>
        </w:rPr>
      </w:pPr>
      <w:r w:rsidRPr="005249E5">
        <w:rPr>
          <w:rFonts w:ascii="Times New Roman" w:hAnsi="Times New Roman" w:cs="Times New Roman"/>
          <w:sz w:val="24"/>
          <w:szCs w:val="24"/>
        </w:rPr>
        <w:lastRenderedPageBreak/>
        <w:t xml:space="preserve">Da mesma forma, o candidato deve levantar a maior quantidade possível de dados e informações sobre a sociedade e seus atuais administradores, seja diretamente junto à própria </w:t>
      </w:r>
      <w:r w:rsidR="00B34D7A">
        <w:rPr>
          <w:rFonts w:ascii="Times New Roman" w:hAnsi="Times New Roman" w:cs="Times New Roman"/>
          <w:sz w:val="24"/>
          <w:szCs w:val="24"/>
        </w:rPr>
        <w:t xml:space="preserve">sociedade ou por meio de </w:t>
      </w:r>
      <w:r w:rsidRPr="005249E5">
        <w:rPr>
          <w:rFonts w:ascii="Times New Roman" w:hAnsi="Times New Roman" w:cs="Times New Roman"/>
          <w:sz w:val="24"/>
          <w:szCs w:val="24"/>
        </w:rPr>
        <w:t xml:space="preserve">fontes públicas. </w:t>
      </w:r>
      <w:r w:rsidR="00B34D7A">
        <w:rPr>
          <w:rFonts w:ascii="Times New Roman" w:hAnsi="Times New Roman" w:cs="Times New Roman"/>
          <w:sz w:val="24"/>
          <w:szCs w:val="24"/>
        </w:rPr>
        <w:t>A realização da</w:t>
      </w:r>
      <w:r w:rsidRPr="005249E5">
        <w:rPr>
          <w:rFonts w:ascii="Times New Roman" w:hAnsi="Times New Roman" w:cs="Times New Roman"/>
          <w:sz w:val="24"/>
          <w:szCs w:val="24"/>
        </w:rPr>
        <w:t xml:space="preserve"> “</w:t>
      </w:r>
      <w:r w:rsidRPr="005249E5">
        <w:rPr>
          <w:rFonts w:ascii="Times New Roman" w:hAnsi="Times New Roman" w:cs="Times New Roman"/>
          <w:i/>
          <w:sz w:val="24"/>
          <w:szCs w:val="24"/>
        </w:rPr>
        <w:t>due diligence</w:t>
      </w:r>
      <w:r w:rsidRPr="005249E5">
        <w:rPr>
          <w:rFonts w:ascii="Times New Roman" w:hAnsi="Times New Roman" w:cs="Times New Roman"/>
          <w:sz w:val="24"/>
          <w:szCs w:val="24"/>
        </w:rPr>
        <w:t>” prévia, inclusive quanto à existência de contingências relevantes, expressas ou nã</w:t>
      </w:r>
      <w:r w:rsidR="00B34D7A">
        <w:rPr>
          <w:rFonts w:ascii="Times New Roman" w:hAnsi="Times New Roman" w:cs="Times New Roman"/>
          <w:sz w:val="24"/>
          <w:szCs w:val="24"/>
        </w:rPr>
        <w:t xml:space="preserve">o nas demonstrações financeiras é importante </w:t>
      </w:r>
      <w:r w:rsidR="00451345">
        <w:rPr>
          <w:rFonts w:ascii="Times New Roman" w:hAnsi="Times New Roman" w:cs="Times New Roman"/>
          <w:sz w:val="24"/>
          <w:szCs w:val="24"/>
        </w:rPr>
        <w:t>para a</w:t>
      </w:r>
      <w:r w:rsidR="00B34D7A">
        <w:rPr>
          <w:rFonts w:ascii="Times New Roman" w:hAnsi="Times New Roman" w:cs="Times New Roman"/>
          <w:sz w:val="24"/>
          <w:szCs w:val="24"/>
        </w:rPr>
        <w:t xml:space="preserve"> tomada da decisão.</w:t>
      </w:r>
    </w:p>
    <w:p w14:paraId="45730152" w14:textId="14AD6CF8" w:rsidR="00DF2527" w:rsidRPr="00DC336D" w:rsidRDefault="005249E5" w:rsidP="00170F75">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Outros</w:t>
      </w:r>
      <w:r w:rsidR="00601B9B" w:rsidRPr="00DC336D">
        <w:rPr>
          <w:rFonts w:ascii="Times New Roman" w:hAnsi="Times New Roman" w:cs="Times New Roman"/>
          <w:sz w:val="24"/>
          <w:szCs w:val="24"/>
        </w:rPr>
        <w:t xml:space="preserve"> pontos que podem ser analisados são as </w:t>
      </w:r>
      <w:r w:rsidR="00C11935" w:rsidRPr="00DC336D">
        <w:rPr>
          <w:rFonts w:ascii="Times New Roman" w:hAnsi="Times New Roman" w:cs="Times New Roman"/>
          <w:sz w:val="24"/>
          <w:szCs w:val="24"/>
        </w:rPr>
        <w:t xml:space="preserve">incumbências e </w:t>
      </w:r>
      <w:r w:rsidR="00601B9B" w:rsidRPr="00DC336D">
        <w:rPr>
          <w:rFonts w:ascii="Times New Roman" w:hAnsi="Times New Roman" w:cs="Times New Roman"/>
          <w:sz w:val="24"/>
          <w:szCs w:val="24"/>
        </w:rPr>
        <w:t xml:space="preserve">as </w:t>
      </w:r>
      <w:r w:rsidR="00C11935" w:rsidRPr="00DC336D">
        <w:rPr>
          <w:rFonts w:ascii="Times New Roman" w:hAnsi="Times New Roman" w:cs="Times New Roman"/>
          <w:sz w:val="24"/>
          <w:szCs w:val="24"/>
        </w:rPr>
        <w:t xml:space="preserve">expectativas </w:t>
      </w:r>
      <w:r w:rsidR="00601B9B" w:rsidRPr="00DC336D">
        <w:rPr>
          <w:rFonts w:ascii="Times New Roman" w:hAnsi="Times New Roman" w:cs="Times New Roman"/>
          <w:sz w:val="24"/>
          <w:szCs w:val="24"/>
        </w:rPr>
        <w:t xml:space="preserve">com relação à posição, </w:t>
      </w:r>
      <w:r w:rsidR="00C11935" w:rsidRPr="00DC336D">
        <w:rPr>
          <w:rFonts w:ascii="Times New Roman" w:hAnsi="Times New Roman" w:cs="Times New Roman"/>
          <w:sz w:val="24"/>
          <w:szCs w:val="24"/>
        </w:rPr>
        <w:t>as atribuições específicas daquele órgão, os recursos materiais e de infraestrutura disponíveis, bem como</w:t>
      </w:r>
      <w:r w:rsidR="00601B9B" w:rsidRPr="00DC336D">
        <w:rPr>
          <w:rFonts w:ascii="Times New Roman" w:hAnsi="Times New Roman" w:cs="Times New Roman"/>
          <w:sz w:val="24"/>
          <w:szCs w:val="24"/>
        </w:rPr>
        <w:t xml:space="preserve"> as</w:t>
      </w:r>
      <w:r w:rsidR="00C11935" w:rsidRPr="00DC336D">
        <w:rPr>
          <w:rFonts w:ascii="Times New Roman" w:hAnsi="Times New Roman" w:cs="Times New Roman"/>
          <w:sz w:val="24"/>
          <w:szCs w:val="24"/>
        </w:rPr>
        <w:t xml:space="preserve"> limitações e constrangimentos</w:t>
      </w:r>
      <w:r w:rsidR="00601B9B" w:rsidRPr="00DC336D">
        <w:rPr>
          <w:rFonts w:ascii="Times New Roman" w:hAnsi="Times New Roman" w:cs="Times New Roman"/>
          <w:sz w:val="24"/>
          <w:szCs w:val="24"/>
        </w:rPr>
        <w:t xml:space="preserve"> ao exercício do cargo</w:t>
      </w:r>
      <w:r w:rsidR="00C11935" w:rsidRPr="00DC336D">
        <w:rPr>
          <w:rFonts w:ascii="Times New Roman" w:hAnsi="Times New Roman" w:cs="Times New Roman"/>
          <w:sz w:val="24"/>
          <w:szCs w:val="24"/>
        </w:rPr>
        <w:t xml:space="preserve">. </w:t>
      </w:r>
    </w:p>
    <w:p w14:paraId="73EEC706" w14:textId="6C75E49F" w:rsidR="00DF2527" w:rsidRPr="00DC336D" w:rsidRDefault="006F4F19"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Recomenda-se, ainda, a análise d</w:t>
      </w:r>
      <w:r w:rsidR="00C11935" w:rsidRPr="00DC336D">
        <w:rPr>
          <w:rFonts w:ascii="Times New Roman" w:hAnsi="Times New Roman" w:cs="Times New Roman"/>
          <w:sz w:val="24"/>
          <w:szCs w:val="24"/>
        </w:rPr>
        <w:t xml:space="preserve">o mercado de atuação </w:t>
      </w:r>
      <w:r w:rsidR="00BD0CF3" w:rsidRPr="00DC336D">
        <w:rPr>
          <w:rFonts w:ascii="Times New Roman" w:hAnsi="Times New Roman" w:cs="Times New Roman"/>
          <w:sz w:val="24"/>
          <w:szCs w:val="24"/>
        </w:rPr>
        <w:t xml:space="preserve">da </w:t>
      </w:r>
      <w:r w:rsidRPr="00DC336D">
        <w:rPr>
          <w:rFonts w:ascii="Times New Roman" w:hAnsi="Times New Roman" w:cs="Times New Roman"/>
          <w:sz w:val="24"/>
          <w:szCs w:val="24"/>
        </w:rPr>
        <w:t>sociedade</w:t>
      </w:r>
      <w:r w:rsidR="00BD0CF3"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e seus principais agentes influenciadores, </w:t>
      </w:r>
      <w:r w:rsidR="00601B9B" w:rsidRPr="00DC336D">
        <w:rPr>
          <w:rFonts w:ascii="Times New Roman" w:hAnsi="Times New Roman" w:cs="Times New Roman"/>
          <w:sz w:val="24"/>
          <w:szCs w:val="24"/>
        </w:rPr>
        <w:t xml:space="preserve">o </w:t>
      </w:r>
      <w:r w:rsidR="00C11935" w:rsidRPr="00DC336D">
        <w:rPr>
          <w:rFonts w:ascii="Times New Roman" w:hAnsi="Times New Roman" w:cs="Times New Roman"/>
          <w:sz w:val="24"/>
          <w:szCs w:val="24"/>
        </w:rPr>
        <w:t xml:space="preserve">ambiente regulatório, </w:t>
      </w:r>
      <w:r w:rsidR="00601B9B" w:rsidRPr="00DC336D">
        <w:rPr>
          <w:rFonts w:ascii="Times New Roman" w:hAnsi="Times New Roman" w:cs="Times New Roman"/>
          <w:sz w:val="24"/>
          <w:szCs w:val="24"/>
        </w:rPr>
        <w:t xml:space="preserve">o </w:t>
      </w:r>
      <w:r w:rsidR="00C11935" w:rsidRPr="00DC336D">
        <w:rPr>
          <w:rFonts w:ascii="Times New Roman" w:hAnsi="Times New Roman" w:cs="Times New Roman"/>
          <w:sz w:val="24"/>
          <w:szCs w:val="24"/>
        </w:rPr>
        <w:t xml:space="preserve">posicionamento estratégico, </w:t>
      </w:r>
      <w:r w:rsidR="00601B9B" w:rsidRPr="00DC336D">
        <w:rPr>
          <w:rFonts w:ascii="Times New Roman" w:hAnsi="Times New Roman" w:cs="Times New Roman"/>
          <w:sz w:val="24"/>
          <w:szCs w:val="24"/>
        </w:rPr>
        <w:t xml:space="preserve">as </w:t>
      </w:r>
      <w:r w:rsidR="00C11935" w:rsidRPr="00DC336D">
        <w:rPr>
          <w:rFonts w:ascii="Times New Roman" w:hAnsi="Times New Roman" w:cs="Times New Roman"/>
          <w:sz w:val="24"/>
          <w:szCs w:val="24"/>
        </w:rPr>
        <w:t xml:space="preserve">vantagens ou desvantagens competitivas, </w:t>
      </w:r>
      <w:r w:rsidR="00601B9B" w:rsidRPr="00DC336D">
        <w:rPr>
          <w:rFonts w:ascii="Times New Roman" w:hAnsi="Times New Roman" w:cs="Times New Roman"/>
          <w:sz w:val="24"/>
          <w:szCs w:val="24"/>
        </w:rPr>
        <w:t xml:space="preserve">as </w:t>
      </w:r>
      <w:r w:rsidR="00C11935" w:rsidRPr="00DC336D">
        <w:rPr>
          <w:rFonts w:ascii="Times New Roman" w:hAnsi="Times New Roman" w:cs="Times New Roman"/>
          <w:sz w:val="24"/>
          <w:szCs w:val="24"/>
        </w:rPr>
        <w:t>relações de trabalho e de consumo e os impactos sociais e ambientais decorrentes do exercício da atividade empresarial.</w:t>
      </w:r>
      <w:r w:rsidR="006758F7" w:rsidRPr="00DC336D">
        <w:rPr>
          <w:rFonts w:ascii="Times New Roman" w:hAnsi="Times New Roman" w:cs="Times New Roman"/>
          <w:sz w:val="24"/>
          <w:szCs w:val="24"/>
        </w:rPr>
        <w:t xml:space="preserve"> </w:t>
      </w:r>
    </w:p>
    <w:p w14:paraId="3C7B9BE6" w14:textId="40E055B6" w:rsidR="00C86740" w:rsidRPr="00983F90" w:rsidRDefault="00983F90" w:rsidP="00983F90">
      <w:pPr>
        <w:pStyle w:val="Legenda"/>
        <w:rPr>
          <w:rFonts w:ascii="Times New Roman" w:hAnsi="Times New Roman" w:cs="Times New Roman"/>
          <w:sz w:val="24"/>
          <w:szCs w:val="24"/>
        </w:rPr>
      </w:pPr>
      <w:bookmarkStart w:id="18" w:name="_Toc106019416"/>
      <w:r w:rsidRPr="00983F90">
        <w:rPr>
          <w:sz w:val="24"/>
          <w:szCs w:val="24"/>
        </w:rPr>
        <w:t xml:space="preserve">Quadro </w:t>
      </w:r>
      <w:r w:rsidRPr="00983F90">
        <w:rPr>
          <w:sz w:val="24"/>
          <w:szCs w:val="24"/>
        </w:rPr>
        <w:fldChar w:fldCharType="begin"/>
      </w:r>
      <w:r w:rsidRPr="00983F90">
        <w:rPr>
          <w:sz w:val="24"/>
          <w:szCs w:val="24"/>
        </w:rPr>
        <w:instrText xml:space="preserve"> SEQ Quadro \* ARABIC </w:instrText>
      </w:r>
      <w:r w:rsidRPr="00983F90">
        <w:rPr>
          <w:sz w:val="24"/>
          <w:szCs w:val="24"/>
        </w:rPr>
        <w:fldChar w:fldCharType="separate"/>
      </w:r>
      <w:r w:rsidR="00A01FE8">
        <w:rPr>
          <w:noProof/>
          <w:sz w:val="24"/>
          <w:szCs w:val="24"/>
        </w:rPr>
        <w:t>3</w:t>
      </w:r>
      <w:r w:rsidRPr="00983F90">
        <w:rPr>
          <w:sz w:val="24"/>
          <w:szCs w:val="24"/>
        </w:rPr>
        <w:fldChar w:fldCharType="end"/>
      </w:r>
      <w:r w:rsidRPr="00983F90">
        <w:rPr>
          <w:sz w:val="24"/>
          <w:szCs w:val="24"/>
        </w:rPr>
        <w:t xml:space="preserve"> - Checklist – O que levar em conta antes de aceitar um convite para ser administrador</w:t>
      </w:r>
      <w:bookmarkEnd w:id="18"/>
    </w:p>
    <w:p w14:paraId="049667DA" w14:textId="1D1054BB"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i</w:t>
      </w:r>
      <w:r w:rsidR="00C11935" w:rsidRPr="00DA6752">
        <w:rPr>
          <w:rFonts w:ascii="Times New Roman" w:hAnsi="Times New Roman" w:cs="Times New Roman"/>
          <w:sz w:val="24"/>
          <w:szCs w:val="24"/>
        </w:rPr>
        <w:t xml:space="preserve">doneidade e reputação da </w:t>
      </w:r>
      <w:r w:rsidR="002D591F" w:rsidRPr="00DA6752">
        <w:rPr>
          <w:rFonts w:ascii="Times New Roman" w:hAnsi="Times New Roman" w:cs="Times New Roman"/>
          <w:sz w:val="24"/>
          <w:szCs w:val="24"/>
        </w:rPr>
        <w:t>sociedade</w:t>
      </w:r>
      <w:r w:rsidR="00C11935" w:rsidRPr="00DA6752">
        <w:rPr>
          <w:rFonts w:ascii="Times New Roman" w:hAnsi="Times New Roman" w:cs="Times New Roman"/>
          <w:sz w:val="24"/>
          <w:szCs w:val="24"/>
        </w:rPr>
        <w:t xml:space="preserve">; </w:t>
      </w:r>
    </w:p>
    <w:p w14:paraId="4A8DF4AC" w14:textId="051EE0FF"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e</w:t>
      </w:r>
      <w:r w:rsidR="00625F4C" w:rsidRPr="00DA6752">
        <w:rPr>
          <w:rFonts w:ascii="Times New Roman" w:hAnsi="Times New Roman" w:cs="Times New Roman"/>
          <w:sz w:val="24"/>
          <w:szCs w:val="24"/>
        </w:rPr>
        <w:t>statuto ou contrato social, acordo de sócios;</w:t>
      </w:r>
    </w:p>
    <w:p w14:paraId="42F057CE" w14:textId="375845A5"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r</w:t>
      </w:r>
      <w:r w:rsidR="00625F4C" w:rsidRPr="00DA6752">
        <w:rPr>
          <w:rFonts w:ascii="Times New Roman" w:hAnsi="Times New Roman" w:cs="Times New Roman"/>
          <w:sz w:val="24"/>
          <w:szCs w:val="24"/>
        </w:rPr>
        <w:t>egimentos internos (do conselho de administração, da diretoria e de comitês de assessoramento) e/ou regulamentos internos;</w:t>
      </w:r>
    </w:p>
    <w:p w14:paraId="19655434" w14:textId="5906F1B1"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w:t>
      </w:r>
      <w:r w:rsidR="00625F4C" w:rsidRPr="00DA6752">
        <w:rPr>
          <w:rFonts w:ascii="Times New Roman" w:hAnsi="Times New Roman" w:cs="Times New Roman"/>
          <w:sz w:val="24"/>
          <w:szCs w:val="24"/>
        </w:rPr>
        <w:t>olíticas internas, em especial as políticas de negociação de ações ou valores mobiliários</w:t>
      </w:r>
      <w:r w:rsidR="004A61F0">
        <w:rPr>
          <w:rFonts w:ascii="Times New Roman" w:hAnsi="Times New Roman" w:cs="Times New Roman"/>
          <w:sz w:val="24"/>
          <w:szCs w:val="24"/>
        </w:rPr>
        <w:t xml:space="preserve"> e</w:t>
      </w:r>
      <w:r w:rsidR="00625F4C" w:rsidRPr="00DA6752">
        <w:rPr>
          <w:rFonts w:ascii="Times New Roman" w:hAnsi="Times New Roman" w:cs="Times New Roman"/>
          <w:sz w:val="24"/>
          <w:szCs w:val="24"/>
        </w:rPr>
        <w:t xml:space="preserve"> </w:t>
      </w:r>
      <w:r w:rsidR="00410954" w:rsidRPr="00DA6752">
        <w:rPr>
          <w:rFonts w:ascii="Times New Roman" w:hAnsi="Times New Roman" w:cs="Times New Roman"/>
          <w:sz w:val="24"/>
          <w:szCs w:val="24"/>
        </w:rPr>
        <w:t xml:space="preserve">de </w:t>
      </w:r>
      <w:sdt>
        <w:sdtPr>
          <w:tag w:val="goog_rdk_11"/>
          <w:id w:val="-1191144224"/>
        </w:sdtPr>
        <w:sdtEndPr/>
        <w:sdtContent/>
      </w:sdt>
      <w:r w:rsidR="00410954" w:rsidRPr="00DA6752">
        <w:rPr>
          <w:rFonts w:ascii="Times New Roman" w:hAnsi="Times New Roman" w:cs="Times New Roman"/>
          <w:sz w:val="24"/>
          <w:szCs w:val="24"/>
        </w:rPr>
        <w:t xml:space="preserve">divulgação de informações </w:t>
      </w:r>
      <w:r w:rsidR="00625F4C" w:rsidRPr="00DA6752">
        <w:rPr>
          <w:rFonts w:ascii="Times New Roman" w:hAnsi="Times New Roman" w:cs="Times New Roman"/>
          <w:sz w:val="24"/>
          <w:szCs w:val="24"/>
        </w:rPr>
        <w:t>(</w:t>
      </w:r>
      <w:r w:rsidR="00410954" w:rsidRPr="00DA6752">
        <w:rPr>
          <w:rFonts w:ascii="Times New Roman" w:hAnsi="Times New Roman" w:cs="Times New Roman"/>
          <w:sz w:val="24"/>
          <w:szCs w:val="24"/>
        </w:rPr>
        <w:t>aplicáve</w:t>
      </w:r>
      <w:r w:rsidR="00410954">
        <w:rPr>
          <w:rFonts w:ascii="Times New Roman" w:hAnsi="Times New Roman" w:cs="Times New Roman"/>
          <w:sz w:val="24"/>
          <w:szCs w:val="24"/>
        </w:rPr>
        <w:t>is</w:t>
      </w:r>
      <w:r w:rsidR="00410954" w:rsidRPr="00DA6752">
        <w:rPr>
          <w:rFonts w:ascii="Times New Roman" w:hAnsi="Times New Roman" w:cs="Times New Roman"/>
          <w:sz w:val="24"/>
          <w:szCs w:val="24"/>
        </w:rPr>
        <w:t xml:space="preserve"> </w:t>
      </w:r>
      <w:r w:rsidR="00625F4C" w:rsidRPr="00DA6752">
        <w:rPr>
          <w:rFonts w:ascii="Times New Roman" w:hAnsi="Times New Roman" w:cs="Times New Roman"/>
          <w:sz w:val="24"/>
          <w:szCs w:val="24"/>
        </w:rPr>
        <w:t>às companhias abertas), de transações com partes relacionadas e de remuneração;</w:t>
      </w:r>
    </w:p>
    <w:p w14:paraId="5F5C049D" w14:textId="05572071"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c</w:t>
      </w:r>
      <w:r w:rsidR="00625F4C" w:rsidRPr="00DA6752">
        <w:rPr>
          <w:rFonts w:ascii="Times New Roman" w:hAnsi="Times New Roman" w:cs="Times New Roman"/>
          <w:sz w:val="24"/>
          <w:szCs w:val="24"/>
        </w:rPr>
        <w:t>ódigo de ética e conduta;</w:t>
      </w:r>
    </w:p>
    <w:p w14:paraId="6829DDF0" w14:textId="065140BE"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b</w:t>
      </w:r>
      <w:r w:rsidR="00625F4C" w:rsidRPr="00DA6752">
        <w:rPr>
          <w:rFonts w:ascii="Times New Roman" w:hAnsi="Times New Roman" w:cs="Times New Roman"/>
          <w:sz w:val="24"/>
          <w:szCs w:val="24"/>
        </w:rPr>
        <w:t xml:space="preserve">alanços e relatórios da administração e demais demonstrações financeiras, pareceres de auditoria independente, </w:t>
      </w:r>
      <w:sdt>
        <w:sdtPr>
          <w:tag w:val="goog_rdk_12"/>
          <w:id w:val="-2027617583"/>
        </w:sdtPr>
        <w:sdtEndPr/>
        <w:sdtContent/>
      </w:sdt>
      <w:r w:rsidR="00625F4C" w:rsidRPr="00DA6752">
        <w:rPr>
          <w:rFonts w:ascii="Times New Roman" w:hAnsi="Times New Roman" w:cs="Times New Roman"/>
          <w:sz w:val="24"/>
          <w:szCs w:val="24"/>
        </w:rPr>
        <w:t>formulário de referência</w:t>
      </w:r>
      <w:r w:rsidR="00410954">
        <w:rPr>
          <w:rFonts w:ascii="Times New Roman" w:hAnsi="Times New Roman" w:cs="Times New Roman"/>
          <w:sz w:val="24"/>
          <w:szCs w:val="24"/>
        </w:rPr>
        <w:t xml:space="preserve"> (para companhias abertas)</w:t>
      </w:r>
      <w:r w:rsidR="00625F4C" w:rsidRPr="00DA6752">
        <w:rPr>
          <w:rFonts w:ascii="Times New Roman" w:hAnsi="Times New Roman" w:cs="Times New Roman"/>
          <w:sz w:val="24"/>
          <w:szCs w:val="24"/>
        </w:rPr>
        <w:t>;</w:t>
      </w:r>
    </w:p>
    <w:p w14:paraId="3247ADB6" w14:textId="6C57673C"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C11935" w:rsidRPr="00DA6752">
        <w:rPr>
          <w:rFonts w:ascii="Times New Roman" w:hAnsi="Times New Roman" w:cs="Times New Roman"/>
          <w:sz w:val="24"/>
          <w:szCs w:val="24"/>
        </w:rPr>
        <w:t>e está envolvida em alguma operação ou reorganização societária;</w:t>
      </w:r>
    </w:p>
    <w:p w14:paraId="02DFEEEB" w14:textId="1959B57C"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q</w:t>
      </w:r>
      <w:r w:rsidR="00C11935" w:rsidRPr="00DA6752">
        <w:rPr>
          <w:rFonts w:ascii="Times New Roman" w:hAnsi="Times New Roman" w:cs="Times New Roman"/>
          <w:sz w:val="24"/>
          <w:szCs w:val="24"/>
        </w:rPr>
        <w:t xml:space="preserve">uais discussões a </w:t>
      </w:r>
      <w:r w:rsidR="002D591F" w:rsidRPr="00DA6752">
        <w:rPr>
          <w:rFonts w:ascii="Times New Roman" w:hAnsi="Times New Roman" w:cs="Times New Roman"/>
          <w:sz w:val="24"/>
          <w:szCs w:val="24"/>
        </w:rPr>
        <w:t>sociedade</w:t>
      </w:r>
      <w:r w:rsidR="00C11935" w:rsidRPr="00DA6752">
        <w:rPr>
          <w:rFonts w:ascii="Times New Roman" w:hAnsi="Times New Roman" w:cs="Times New Roman"/>
          <w:sz w:val="24"/>
          <w:szCs w:val="24"/>
        </w:rPr>
        <w:t xml:space="preserve"> rotineiramente enfrenta;</w:t>
      </w:r>
    </w:p>
    <w:p w14:paraId="63DD7201" w14:textId="5C654E72"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w:t>
      </w:r>
      <w:r w:rsidR="00C11935" w:rsidRPr="00DA6752">
        <w:rPr>
          <w:rFonts w:ascii="Times New Roman" w:hAnsi="Times New Roman" w:cs="Times New Roman"/>
          <w:sz w:val="24"/>
          <w:szCs w:val="24"/>
        </w:rPr>
        <w:t xml:space="preserve">cionistas controladores e minoritários, em especial </w:t>
      </w:r>
      <w:r w:rsidR="00234407" w:rsidRPr="00DA6752">
        <w:rPr>
          <w:rFonts w:ascii="Times New Roman" w:hAnsi="Times New Roman" w:cs="Times New Roman"/>
          <w:sz w:val="24"/>
          <w:szCs w:val="24"/>
        </w:rPr>
        <w:t xml:space="preserve">aqueles com um potencial maior </w:t>
      </w:r>
      <w:r w:rsidR="009A5038" w:rsidRPr="00DA6752">
        <w:rPr>
          <w:rFonts w:ascii="Times New Roman" w:hAnsi="Times New Roman" w:cs="Times New Roman"/>
          <w:sz w:val="24"/>
          <w:szCs w:val="24"/>
        </w:rPr>
        <w:t>para</w:t>
      </w:r>
      <w:r w:rsidR="00234407" w:rsidRPr="00DA6752">
        <w:rPr>
          <w:rFonts w:ascii="Times New Roman" w:hAnsi="Times New Roman" w:cs="Times New Roman"/>
          <w:sz w:val="24"/>
          <w:szCs w:val="24"/>
        </w:rPr>
        <w:t xml:space="preserve"> influenciar a gestão</w:t>
      </w:r>
      <w:r w:rsidR="00C11935" w:rsidRPr="00DA6752">
        <w:rPr>
          <w:rFonts w:ascii="Times New Roman" w:hAnsi="Times New Roman" w:cs="Times New Roman"/>
          <w:sz w:val="24"/>
          <w:szCs w:val="24"/>
        </w:rPr>
        <w:t>;</w:t>
      </w:r>
    </w:p>
    <w:p w14:paraId="416B78E4" w14:textId="77F67D59"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c</w:t>
      </w:r>
      <w:r w:rsidR="00C11935" w:rsidRPr="00DA6752">
        <w:rPr>
          <w:rFonts w:ascii="Times New Roman" w:hAnsi="Times New Roman" w:cs="Times New Roman"/>
          <w:sz w:val="24"/>
          <w:szCs w:val="24"/>
        </w:rPr>
        <w:t>om</w:t>
      </w:r>
      <w:r w:rsidR="00C86740" w:rsidRPr="00DA6752">
        <w:rPr>
          <w:rFonts w:ascii="Times New Roman" w:hAnsi="Times New Roman" w:cs="Times New Roman"/>
          <w:sz w:val="24"/>
          <w:szCs w:val="24"/>
        </w:rPr>
        <w:t>posições anteriores d</w:t>
      </w:r>
      <w:r w:rsidR="00C11935" w:rsidRPr="00DA6752">
        <w:rPr>
          <w:rFonts w:ascii="Times New Roman" w:hAnsi="Times New Roman" w:cs="Times New Roman"/>
          <w:sz w:val="24"/>
          <w:szCs w:val="24"/>
        </w:rPr>
        <w:t xml:space="preserve">o conselho de administração, </w:t>
      </w:r>
      <w:r w:rsidR="00C86740" w:rsidRPr="00DA6752">
        <w:rPr>
          <w:rFonts w:ascii="Times New Roman" w:hAnsi="Times New Roman" w:cs="Times New Roman"/>
          <w:sz w:val="24"/>
          <w:szCs w:val="24"/>
        </w:rPr>
        <w:t>d</w:t>
      </w:r>
      <w:r w:rsidR="00C11935" w:rsidRPr="00DA6752">
        <w:rPr>
          <w:rFonts w:ascii="Times New Roman" w:hAnsi="Times New Roman" w:cs="Times New Roman"/>
          <w:sz w:val="24"/>
          <w:szCs w:val="24"/>
        </w:rPr>
        <w:t xml:space="preserve">a diretoria e </w:t>
      </w:r>
      <w:r w:rsidR="00C86740" w:rsidRPr="00DA6752">
        <w:rPr>
          <w:rFonts w:ascii="Times New Roman" w:hAnsi="Times New Roman" w:cs="Times New Roman"/>
          <w:sz w:val="24"/>
          <w:szCs w:val="24"/>
        </w:rPr>
        <w:t>d</w:t>
      </w:r>
      <w:r w:rsidR="00C11935" w:rsidRPr="00DA6752">
        <w:rPr>
          <w:rFonts w:ascii="Times New Roman" w:hAnsi="Times New Roman" w:cs="Times New Roman"/>
          <w:sz w:val="24"/>
          <w:szCs w:val="24"/>
        </w:rPr>
        <w:t xml:space="preserve">o </w:t>
      </w:r>
      <w:r w:rsidR="00C86740" w:rsidRPr="00DA6752">
        <w:rPr>
          <w:rFonts w:ascii="Times New Roman" w:hAnsi="Times New Roman" w:cs="Times New Roman"/>
          <w:sz w:val="24"/>
          <w:szCs w:val="24"/>
        </w:rPr>
        <w:t>c</w:t>
      </w:r>
      <w:r w:rsidR="00C11935" w:rsidRPr="00DA6752">
        <w:rPr>
          <w:rFonts w:ascii="Times New Roman" w:hAnsi="Times New Roman" w:cs="Times New Roman"/>
          <w:sz w:val="24"/>
          <w:szCs w:val="24"/>
        </w:rPr>
        <w:t>onselho</w:t>
      </w:r>
      <w:r w:rsidR="005249E5">
        <w:rPr>
          <w:rFonts w:ascii="Times New Roman" w:hAnsi="Times New Roman" w:cs="Times New Roman"/>
          <w:sz w:val="24"/>
          <w:szCs w:val="24"/>
        </w:rPr>
        <w:t xml:space="preserve"> fiscal</w:t>
      </w:r>
      <w:r w:rsidR="00C11935" w:rsidRPr="00DA6752">
        <w:rPr>
          <w:rFonts w:ascii="Times New Roman" w:hAnsi="Times New Roman" w:cs="Times New Roman"/>
          <w:sz w:val="24"/>
          <w:szCs w:val="24"/>
        </w:rPr>
        <w:t>, incluindo quais experiências e comportamentos prevaleciam e como eram as discussões;</w:t>
      </w:r>
    </w:p>
    <w:p w14:paraId="53099C37" w14:textId="3B7A99BA"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c</w:t>
      </w:r>
      <w:r w:rsidR="00C11935" w:rsidRPr="00DA6752">
        <w:rPr>
          <w:rFonts w:ascii="Times New Roman" w:hAnsi="Times New Roman" w:cs="Times New Roman"/>
          <w:sz w:val="24"/>
          <w:szCs w:val="24"/>
        </w:rPr>
        <w:t>omo o novo conselho de administração, diretoria e</w:t>
      </w:r>
      <w:r w:rsidR="009A5038" w:rsidRPr="00DA6752">
        <w:rPr>
          <w:rFonts w:ascii="Times New Roman" w:hAnsi="Times New Roman" w:cs="Times New Roman"/>
          <w:sz w:val="24"/>
          <w:szCs w:val="24"/>
        </w:rPr>
        <w:t xml:space="preserve"> </w:t>
      </w:r>
      <w:r w:rsidR="00C11935" w:rsidRPr="00DA6752">
        <w:rPr>
          <w:rFonts w:ascii="Times New Roman" w:hAnsi="Times New Roman" w:cs="Times New Roman"/>
          <w:sz w:val="24"/>
          <w:szCs w:val="24"/>
        </w:rPr>
        <w:t xml:space="preserve">o conselho fiscal </w:t>
      </w:r>
      <w:r w:rsidR="009A5038" w:rsidRPr="00DA6752">
        <w:rPr>
          <w:rFonts w:ascii="Times New Roman" w:hAnsi="Times New Roman" w:cs="Times New Roman"/>
          <w:sz w:val="24"/>
          <w:szCs w:val="24"/>
        </w:rPr>
        <w:t xml:space="preserve">(se for o caso) </w:t>
      </w:r>
      <w:r w:rsidR="00C11935" w:rsidRPr="00DA6752">
        <w:rPr>
          <w:rFonts w:ascii="Times New Roman" w:hAnsi="Times New Roman" w:cs="Times New Roman"/>
          <w:sz w:val="24"/>
          <w:szCs w:val="24"/>
        </w:rPr>
        <w:t>serão potencialmente compostos;</w:t>
      </w:r>
    </w:p>
    <w:p w14:paraId="32BADE92" w14:textId="7598BB37" w:rsidR="00C11935" w:rsidRPr="00DA6752" w:rsidRDefault="00171015" w:rsidP="004A61F0">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C11935" w:rsidRPr="00DA6752">
        <w:rPr>
          <w:rFonts w:ascii="Times New Roman" w:hAnsi="Times New Roman" w:cs="Times New Roman"/>
          <w:sz w:val="24"/>
          <w:szCs w:val="24"/>
        </w:rPr>
        <w:t>e há conselheiros independentes e como é sua participação</w:t>
      </w:r>
      <w:r w:rsidR="00595E41">
        <w:rPr>
          <w:rFonts w:ascii="Times New Roman" w:hAnsi="Times New Roman" w:cs="Times New Roman"/>
          <w:sz w:val="24"/>
          <w:szCs w:val="24"/>
        </w:rPr>
        <w:t xml:space="preserve">; </w:t>
      </w:r>
    </w:p>
    <w:p w14:paraId="45F952CB" w14:textId="75751D20"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C11935" w:rsidRPr="00DA6752">
        <w:rPr>
          <w:rFonts w:ascii="Times New Roman" w:hAnsi="Times New Roman" w:cs="Times New Roman"/>
          <w:sz w:val="24"/>
          <w:szCs w:val="24"/>
        </w:rPr>
        <w:t xml:space="preserve">e </w:t>
      </w:r>
      <w:r w:rsidR="00C86740" w:rsidRPr="00DA6752">
        <w:rPr>
          <w:rFonts w:ascii="Times New Roman" w:hAnsi="Times New Roman" w:cs="Times New Roman"/>
          <w:sz w:val="24"/>
          <w:szCs w:val="24"/>
        </w:rPr>
        <w:t>há</w:t>
      </w:r>
      <w:r w:rsidR="00C11935" w:rsidRPr="00DA6752">
        <w:rPr>
          <w:rFonts w:ascii="Times New Roman" w:hAnsi="Times New Roman" w:cs="Times New Roman"/>
          <w:sz w:val="24"/>
          <w:szCs w:val="24"/>
        </w:rPr>
        <w:t xml:space="preserve"> comitês de assessoramento;</w:t>
      </w:r>
    </w:p>
    <w:p w14:paraId="08EA01BA" w14:textId="52EC909C"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w:t>
      </w:r>
      <w:r w:rsidR="00C86740" w:rsidRPr="00DA6752">
        <w:rPr>
          <w:rFonts w:ascii="Times New Roman" w:hAnsi="Times New Roman" w:cs="Times New Roman"/>
          <w:sz w:val="24"/>
          <w:szCs w:val="24"/>
        </w:rPr>
        <w:t xml:space="preserve">pinião de </w:t>
      </w:r>
      <w:r w:rsidR="00C11935" w:rsidRPr="00DA6752">
        <w:rPr>
          <w:rFonts w:ascii="Times New Roman" w:hAnsi="Times New Roman" w:cs="Times New Roman"/>
          <w:sz w:val="24"/>
          <w:szCs w:val="24"/>
        </w:rPr>
        <w:t>partes interessadas (</w:t>
      </w:r>
      <w:r w:rsidR="00C11935" w:rsidRPr="00DA6752">
        <w:rPr>
          <w:rFonts w:ascii="Times New Roman" w:hAnsi="Times New Roman" w:cs="Times New Roman"/>
          <w:i/>
          <w:iCs/>
          <w:sz w:val="24"/>
          <w:szCs w:val="24"/>
        </w:rPr>
        <w:t>stakeholders</w:t>
      </w:r>
      <w:r w:rsidR="00C11935" w:rsidRPr="00DA6752">
        <w:rPr>
          <w:rFonts w:ascii="Times New Roman" w:hAnsi="Times New Roman" w:cs="Times New Roman"/>
          <w:sz w:val="24"/>
          <w:szCs w:val="24"/>
        </w:rPr>
        <w:t xml:space="preserve">); </w:t>
      </w:r>
    </w:p>
    <w:p w14:paraId="1450F718" w14:textId="14E233E7"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C11935" w:rsidRPr="00DA6752">
        <w:rPr>
          <w:rFonts w:ascii="Times New Roman" w:hAnsi="Times New Roman" w:cs="Times New Roman"/>
          <w:sz w:val="24"/>
          <w:szCs w:val="24"/>
        </w:rPr>
        <w:t>ituação dos registros e documentação disponibilizados na Junta Comercial, B3 e CVM</w:t>
      </w:r>
      <w:r w:rsidR="00DF640A" w:rsidRPr="00DA6752">
        <w:rPr>
          <w:rFonts w:ascii="Times New Roman" w:hAnsi="Times New Roman" w:cs="Times New Roman"/>
          <w:sz w:val="24"/>
          <w:szCs w:val="24"/>
        </w:rPr>
        <w:t xml:space="preserve"> (</w:t>
      </w:r>
      <w:r w:rsidR="00C11935" w:rsidRPr="00DA6752">
        <w:rPr>
          <w:rFonts w:ascii="Times New Roman" w:hAnsi="Times New Roman" w:cs="Times New Roman"/>
          <w:sz w:val="24"/>
          <w:szCs w:val="24"/>
        </w:rPr>
        <w:t>estas últimas no que se relaciona à regulamentação aplicável às companhias de capital aberto</w:t>
      </w:r>
      <w:r w:rsidR="00DF640A" w:rsidRPr="00DA6752">
        <w:rPr>
          <w:rFonts w:ascii="Times New Roman" w:hAnsi="Times New Roman" w:cs="Times New Roman"/>
          <w:sz w:val="24"/>
          <w:szCs w:val="24"/>
        </w:rPr>
        <w:t>)</w:t>
      </w:r>
      <w:r w:rsidR="00C11935" w:rsidRPr="00DA6752">
        <w:rPr>
          <w:rFonts w:ascii="Times New Roman" w:hAnsi="Times New Roman" w:cs="Times New Roman"/>
          <w:sz w:val="24"/>
          <w:szCs w:val="24"/>
        </w:rPr>
        <w:t xml:space="preserve">; </w:t>
      </w:r>
    </w:p>
    <w:p w14:paraId="01207856" w14:textId="39C045DD"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C11935" w:rsidRPr="00DA6752">
        <w:rPr>
          <w:rFonts w:ascii="Times New Roman" w:hAnsi="Times New Roman" w:cs="Times New Roman"/>
          <w:sz w:val="24"/>
          <w:szCs w:val="24"/>
        </w:rPr>
        <w:t>ituação fiscal</w:t>
      </w:r>
      <w:r w:rsidR="006F4F19" w:rsidRPr="00DA6752">
        <w:rPr>
          <w:rFonts w:ascii="Times New Roman" w:hAnsi="Times New Roman" w:cs="Times New Roman"/>
          <w:sz w:val="24"/>
          <w:szCs w:val="24"/>
        </w:rPr>
        <w:t>,</w:t>
      </w:r>
      <w:r w:rsidR="00C11935" w:rsidRPr="00DA6752">
        <w:rPr>
          <w:rFonts w:ascii="Times New Roman" w:hAnsi="Times New Roman" w:cs="Times New Roman"/>
          <w:sz w:val="24"/>
          <w:szCs w:val="24"/>
        </w:rPr>
        <w:t xml:space="preserve"> cível</w:t>
      </w:r>
      <w:r w:rsidR="006F4F19" w:rsidRPr="00DA6752">
        <w:rPr>
          <w:rFonts w:ascii="Times New Roman" w:hAnsi="Times New Roman" w:cs="Times New Roman"/>
          <w:sz w:val="24"/>
          <w:szCs w:val="24"/>
        </w:rPr>
        <w:t xml:space="preserve"> e trabalhista</w:t>
      </w:r>
      <w:r w:rsidR="00C11935" w:rsidRPr="00DA6752">
        <w:rPr>
          <w:rFonts w:ascii="Times New Roman" w:hAnsi="Times New Roman" w:cs="Times New Roman"/>
          <w:sz w:val="24"/>
          <w:szCs w:val="24"/>
        </w:rPr>
        <w:t>, por intermédio de certidões emitidas pelos órgãos públicos</w:t>
      </w:r>
      <w:r w:rsidR="00625F4C" w:rsidRPr="00DA6752">
        <w:rPr>
          <w:rFonts w:ascii="Times New Roman" w:hAnsi="Times New Roman" w:cs="Times New Roman"/>
          <w:sz w:val="24"/>
          <w:szCs w:val="24"/>
        </w:rPr>
        <w:t>;</w:t>
      </w:r>
    </w:p>
    <w:p w14:paraId="55B52E58" w14:textId="6841A6D0" w:rsidR="00625F4C"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e</w:t>
      </w:r>
      <w:r w:rsidR="00625F4C" w:rsidRPr="00DA6752">
        <w:rPr>
          <w:rFonts w:ascii="Times New Roman" w:hAnsi="Times New Roman" w:cs="Times New Roman"/>
          <w:sz w:val="24"/>
          <w:szCs w:val="24"/>
        </w:rPr>
        <w:t>xistência de seguro D&amp;O (responsabilidade civil) e de contratos de indenidade e seus termos</w:t>
      </w:r>
      <w:r w:rsidR="005249E5">
        <w:rPr>
          <w:rFonts w:ascii="Times New Roman" w:hAnsi="Times New Roman" w:cs="Times New Roman"/>
          <w:sz w:val="24"/>
          <w:szCs w:val="24"/>
        </w:rPr>
        <w:t>;</w:t>
      </w:r>
    </w:p>
    <w:p w14:paraId="012401E1" w14:textId="476FF645" w:rsidR="00C11935" w:rsidRPr="00DA6752" w:rsidRDefault="00171015" w:rsidP="00FA5E51">
      <w:pPr>
        <w:pStyle w:val="PargrafodaLista"/>
        <w:numPr>
          <w:ilvl w:val="0"/>
          <w:numId w:val="43"/>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625F4C" w:rsidRPr="00DA6752">
        <w:rPr>
          <w:rFonts w:ascii="Times New Roman" w:hAnsi="Times New Roman" w:cs="Times New Roman"/>
          <w:sz w:val="24"/>
          <w:szCs w:val="24"/>
        </w:rPr>
        <w:t>e o estatuto social ou contrato social exige a prestação de garantia.</w:t>
      </w:r>
    </w:p>
    <w:p w14:paraId="5D68C404" w14:textId="04A8354E" w:rsidR="00C11935" w:rsidRPr="00DC336D" w:rsidRDefault="00C11935" w:rsidP="00170F75">
      <w:pPr>
        <w:spacing w:after="0" w:line="360" w:lineRule="auto"/>
        <w:contextualSpacing/>
        <w:jc w:val="both"/>
        <w:rPr>
          <w:rFonts w:ascii="Times New Roman" w:hAnsi="Times New Roman" w:cs="Times New Roman"/>
          <w:sz w:val="24"/>
          <w:szCs w:val="24"/>
        </w:rPr>
      </w:pPr>
    </w:p>
    <w:p w14:paraId="75C9BBC3" w14:textId="057F3BF8" w:rsidR="00625F4C" w:rsidRDefault="00625F4C" w:rsidP="00625F4C">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w:t>
      </w:r>
      <w:r w:rsidR="00BA1008" w:rsidRPr="00DC336D">
        <w:rPr>
          <w:rFonts w:ascii="Times New Roman" w:hAnsi="Times New Roman" w:cs="Times New Roman"/>
          <w:sz w:val="24"/>
          <w:szCs w:val="24"/>
        </w:rPr>
        <w:t xml:space="preserve">bora seja uma prática pouco usual, </w:t>
      </w:r>
      <w:r w:rsidRPr="00DC336D">
        <w:rPr>
          <w:rFonts w:ascii="Times New Roman" w:hAnsi="Times New Roman" w:cs="Times New Roman"/>
          <w:sz w:val="24"/>
          <w:szCs w:val="24"/>
        </w:rPr>
        <w:t xml:space="preserve">a Lei das </w:t>
      </w:r>
      <w:r w:rsidR="00F012EF" w:rsidRPr="00DC336D">
        <w:rPr>
          <w:rFonts w:ascii="Times New Roman" w:hAnsi="Times New Roman" w:cs="Times New Roman"/>
          <w:sz w:val="24"/>
          <w:szCs w:val="24"/>
        </w:rPr>
        <w:t>S.A.</w:t>
      </w:r>
      <w:r w:rsidR="00BA1008" w:rsidRPr="00DC336D">
        <w:rPr>
          <w:rStyle w:val="Refdenotaderodap"/>
          <w:rFonts w:ascii="Times New Roman" w:hAnsi="Times New Roman" w:cs="Times New Roman"/>
          <w:sz w:val="24"/>
          <w:szCs w:val="24"/>
        </w:rPr>
        <w:footnoteReference w:id="21"/>
      </w:r>
      <w:r w:rsidRPr="00DC336D">
        <w:rPr>
          <w:rFonts w:ascii="Times New Roman" w:hAnsi="Times New Roman" w:cs="Times New Roman"/>
          <w:sz w:val="24"/>
          <w:szCs w:val="24"/>
        </w:rPr>
        <w:t xml:space="preserve"> permite que a companhia exija do futuro administrador a prestação de garantia </w:t>
      </w:r>
      <w:r w:rsidR="00BA1008" w:rsidRPr="00DC336D">
        <w:rPr>
          <w:rFonts w:ascii="Times New Roman" w:hAnsi="Times New Roman" w:cs="Times New Roman"/>
          <w:sz w:val="24"/>
          <w:szCs w:val="24"/>
        </w:rPr>
        <w:t xml:space="preserve">em favor da companhia por eventuais danos por ela sofridos (e não por terceiros) por atos </w:t>
      </w:r>
      <w:r w:rsidRPr="00DC336D">
        <w:rPr>
          <w:rFonts w:ascii="Times New Roman" w:hAnsi="Times New Roman" w:cs="Times New Roman"/>
          <w:sz w:val="24"/>
          <w:szCs w:val="24"/>
        </w:rPr>
        <w:t>de gestão</w:t>
      </w:r>
      <w:r w:rsidR="00BA1008" w:rsidRPr="00DC336D">
        <w:rPr>
          <w:rFonts w:ascii="Times New Roman" w:hAnsi="Times New Roman" w:cs="Times New Roman"/>
          <w:sz w:val="24"/>
          <w:szCs w:val="24"/>
        </w:rPr>
        <w:t xml:space="preserve"> praticados pelo administrador com violação à legislação societária</w:t>
      </w:r>
      <w:r w:rsidRPr="00DC336D">
        <w:rPr>
          <w:rFonts w:ascii="Times New Roman" w:hAnsi="Times New Roman" w:cs="Times New Roman"/>
          <w:sz w:val="24"/>
          <w:szCs w:val="24"/>
        </w:rPr>
        <w:t>. Por conta dessa possibilidade, o candidato precisa verificar também quais são as eventuais condicionantes exigidas para o cargo pelo estatuto da sociedade, como, por exemplo, a prestação de fiança ou penhor de ações.</w:t>
      </w:r>
    </w:p>
    <w:p w14:paraId="762E0040" w14:textId="77777777" w:rsidR="005503F5" w:rsidRPr="00DC336D" w:rsidRDefault="005503F5" w:rsidP="00625F4C">
      <w:pPr>
        <w:spacing w:after="0" w:line="360" w:lineRule="auto"/>
        <w:ind w:firstLine="708"/>
        <w:contextualSpacing/>
        <w:jc w:val="both"/>
        <w:rPr>
          <w:rFonts w:ascii="Times New Roman" w:hAnsi="Times New Roman" w:cs="Times New Roman"/>
          <w:sz w:val="24"/>
          <w:szCs w:val="24"/>
        </w:rPr>
      </w:pPr>
    </w:p>
    <w:p w14:paraId="203EF026" w14:textId="6C2614F0" w:rsidR="0052468C" w:rsidRPr="00DC336D" w:rsidRDefault="00CD2664" w:rsidP="00F44F39">
      <w:pPr>
        <w:pStyle w:val="Ttulo2"/>
        <w:numPr>
          <w:ilvl w:val="1"/>
          <w:numId w:val="42"/>
        </w:numPr>
      </w:pPr>
      <w:bookmarkStart w:id="19" w:name="_Toc106019366"/>
      <w:r w:rsidRPr="00DC336D">
        <w:t xml:space="preserve">Atenção aos </w:t>
      </w:r>
      <w:r w:rsidR="0052468C" w:rsidRPr="00DC336D">
        <w:t>requisitos legais</w:t>
      </w:r>
      <w:bookmarkEnd w:id="19"/>
    </w:p>
    <w:p w14:paraId="3BA7D4A1" w14:textId="5D4A0111" w:rsidR="0052468C" w:rsidRPr="00DC336D" w:rsidRDefault="0052468C" w:rsidP="00170F75">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r>
    </w:p>
    <w:p w14:paraId="7B17DCC9" w14:textId="3E966F61" w:rsidR="0052468C" w:rsidRPr="00DC336D" w:rsidRDefault="0052468C" w:rsidP="00170F75">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Além de todos os aspectos referentes à </w:t>
      </w:r>
      <w:r w:rsidR="00B14C55" w:rsidRPr="00DC336D">
        <w:rPr>
          <w:rFonts w:ascii="Times New Roman" w:hAnsi="Times New Roman" w:cs="Times New Roman"/>
          <w:sz w:val="24"/>
          <w:szCs w:val="24"/>
        </w:rPr>
        <w:t xml:space="preserve">sociedade </w:t>
      </w:r>
      <w:r w:rsidRPr="00DC336D">
        <w:rPr>
          <w:rFonts w:ascii="Times New Roman" w:hAnsi="Times New Roman" w:cs="Times New Roman"/>
          <w:sz w:val="24"/>
          <w:szCs w:val="24"/>
        </w:rPr>
        <w:t>que efetuou o convite, o candidato ao cargo de administrador também precisa checar se preenche os requisitos exigidos em lei para o cargo</w:t>
      </w:r>
      <w:r w:rsidR="005A455C" w:rsidRPr="00DC336D">
        <w:rPr>
          <w:rFonts w:ascii="Times New Roman" w:hAnsi="Times New Roman" w:cs="Times New Roman"/>
          <w:sz w:val="24"/>
          <w:szCs w:val="24"/>
        </w:rPr>
        <w:t>.</w:t>
      </w:r>
      <w:r w:rsidR="005A455C" w:rsidRPr="00DC336D">
        <w:rPr>
          <w:rStyle w:val="Refdenotaderodap"/>
          <w:rFonts w:ascii="Times New Roman" w:hAnsi="Times New Roman" w:cs="Times New Roman"/>
          <w:sz w:val="24"/>
          <w:szCs w:val="24"/>
        </w:rPr>
        <w:footnoteReference w:id="22"/>
      </w:r>
      <w:r w:rsidR="005A455C" w:rsidRPr="00DC336D">
        <w:rPr>
          <w:rFonts w:ascii="Times New Roman" w:hAnsi="Times New Roman" w:cs="Times New Roman"/>
          <w:sz w:val="24"/>
          <w:szCs w:val="24"/>
        </w:rPr>
        <w:t xml:space="preserve"> A aprovação da indicação depende que a pessoa</w:t>
      </w:r>
      <w:r w:rsidR="002E0C5F" w:rsidRPr="00DC336D">
        <w:rPr>
          <w:rStyle w:val="Refdenotaderodap"/>
          <w:rFonts w:ascii="Times New Roman" w:hAnsi="Times New Roman" w:cs="Times New Roman"/>
          <w:sz w:val="24"/>
          <w:szCs w:val="24"/>
        </w:rPr>
        <w:footnoteReference w:id="23"/>
      </w:r>
      <w:r w:rsidR="005A455C" w:rsidRPr="00DC336D">
        <w:rPr>
          <w:rFonts w:ascii="Times New Roman" w:hAnsi="Times New Roman" w:cs="Times New Roman"/>
          <w:sz w:val="24"/>
          <w:szCs w:val="24"/>
        </w:rPr>
        <w:t xml:space="preserve"> indicada:</w:t>
      </w:r>
    </w:p>
    <w:p w14:paraId="67D20CCF" w14:textId="412DFFB5" w:rsidR="00C11935" w:rsidRPr="00DC336D" w:rsidRDefault="00C11935" w:rsidP="00FA5E51">
      <w:pPr>
        <w:pStyle w:val="PargrafodaLista"/>
        <w:numPr>
          <w:ilvl w:val="0"/>
          <w:numId w:val="1"/>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lastRenderedPageBreak/>
        <w:t>não esteja impedida por lei especial ou tenha sido condenada pela prática de crime que impeça o exercício da administração</w:t>
      </w:r>
      <w:r w:rsidR="005A455C" w:rsidRPr="00DC336D">
        <w:rPr>
          <w:rStyle w:val="Refdenotaderodap"/>
          <w:rFonts w:ascii="Times New Roman" w:hAnsi="Times New Roman" w:cs="Times New Roman"/>
          <w:sz w:val="24"/>
          <w:szCs w:val="24"/>
        </w:rPr>
        <w:footnoteReference w:id="24"/>
      </w:r>
      <w:r w:rsidRPr="00DC336D">
        <w:rPr>
          <w:rFonts w:ascii="Times New Roman" w:hAnsi="Times New Roman" w:cs="Times New Roman"/>
          <w:sz w:val="24"/>
          <w:szCs w:val="24"/>
        </w:rPr>
        <w:t>;</w:t>
      </w:r>
    </w:p>
    <w:p w14:paraId="004247EF" w14:textId="7A63070A" w:rsidR="00C11935" w:rsidRPr="00DC336D" w:rsidRDefault="00C11935" w:rsidP="00FA5E51">
      <w:pPr>
        <w:pStyle w:val="PargrafodaLista"/>
        <w:numPr>
          <w:ilvl w:val="0"/>
          <w:numId w:val="1"/>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para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 de capital aberto, não tenha sofrido punição da </w:t>
      </w:r>
      <w:r w:rsidR="009E78D5" w:rsidRPr="00DC336D">
        <w:rPr>
          <w:rFonts w:ascii="Times New Roman" w:hAnsi="Times New Roman" w:cs="Times New Roman"/>
          <w:sz w:val="24"/>
          <w:szCs w:val="24"/>
        </w:rPr>
        <w:t>C</w:t>
      </w:r>
      <w:r w:rsidRPr="00DC336D">
        <w:rPr>
          <w:rFonts w:ascii="Times New Roman" w:hAnsi="Times New Roman" w:cs="Times New Roman"/>
          <w:sz w:val="24"/>
          <w:szCs w:val="24"/>
        </w:rPr>
        <w:t xml:space="preserve">VM que a torne inelegível para cargos de administração; </w:t>
      </w:r>
    </w:p>
    <w:p w14:paraId="09CE4111" w14:textId="6F19FA6F" w:rsidR="00C11935" w:rsidRPr="00DC336D" w:rsidRDefault="00C11935" w:rsidP="00FA5E51">
      <w:pPr>
        <w:pStyle w:val="PargrafodaLista"/>
        <w:numPr>
          <w:ilvl w:val="0"/>
          <w:numId w:val="1"/>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tenha reputação ilibada; e</w:t>
      </w:r>
    </w:p>
    <w:p w14:paraId="48A2E738" w14:textId="09D6F7EA" w:rsidR="00C11935" w:rsidRPr="00DC336D" w:rsidRDefault="00C11935" w:rsidP="00FA5E51">
      <w:pPr>
        <w:pStyle w:val="PargrafodaLista"/>
        <w:numPr>
          <w:ilvl w:val="0"/>
          <w:numId w:val="1"/>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não possua interesses conflitantes com os da </w:t>
      </w:r>
      <w:r w:rsidR="00967495">
        <w:rPr>
          <w:rFonts w:ascii="Times New Roman" w:hAnsi="Times New Roman" w:cs="Times New Roman"/>
          <w:sz w:val="24"/>
          <w:szCs w:val="24"/>
        </w:rPr>
        <w:t>sociedade</w:t>
      </w:r>
      <w:r w:rsidRPr="00DC336D">
        <w:rPr>
          <w:rFonts w:ascii="Times New Roman" w:hAnsi="Times New Roman" w:cs="Times New Roman"/>
          <w:sz w:val="24"/>
          <w:szCs w:val="24"/>
        </w:rPr>
        <w:t xml:space="preserve">, como ocupar cargos em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s consideradas concorrentes</w:t>
      </w:r>
      <w:r w:rsidR="009E78D5" w:rsidRPr="00DC336D">
        <w:rPr>
          <w:rStyle w:val="Refdenotaderodap"/>
          <w:rFonts w:ascii="Times New Roman" w:hAnsi="Times New Roman" w:cs="Times New Roman"/>
          <w:sz w:val="24"/>
          <w:szCs w:val="24"/>
        </w:rPr>
        <w:footnoteReference w:id="25"/>
      </w:r>
      <w:r w:rsidRPr="00DC336D">
        <w:rPr>
          <w:rFonts w:ascii="Times New Roman" w:hAnsi="Times New Roman" w:cs="Times New Roman"/>
          <w:sz w:val="24"/>
          <w:szCs w:val="24"/>
        </w:rPr>
        <w:t xml:space="preserve">, salvo se a </w:t>
      </w:r>
      <w:r w:rsidR="00062A3C" w:rsidRPr="00DC336D">
        <w:rPr>
          <w:rFonts w:ascii="Times New Roman" w:hAnsi="Times New Roman" w:cs="Times New Roman"/>
          <w:sz w:val="24"/>
          <w:szCs w:val="24"/>
        </w:rPr>
        <w:t>a</w:t>
      </w:r>
      <w:r w:rsidRPr="00DC336D">
        <w:rPr>
          <w:rFonts w:ascii="Times New Roman" w:hAnsi="Times New Roman" w:cs="Times New Roman"/>
          <w:sz w:val="24"/>
          <w:szCs w:val="24"/>
        </w:rPr>
        <w:t xml:space="preserve">ssembleia ou o </w:t>
      </w:r>
      <w:r w:rsidR="00062A3C" w:rsidRPr="00DC336D">
        <w:rPr>
          <w:rFonts w:ascii="Times New Roman" w:hAnsi="Times New Roman" w:cs="Times New Roman"/>
          <w:sz w:val="24"/>
          <w:szCs w:val="24"/>
        </w:rPr>
        <w:t>c</w:t>
      </w:r>
      <w:r w:rsidRPr="00DC336D">
        <w:rPr>
          <w:rFonts w:ascii="Times New Roman" w:hAnsi="Times New Roman" w:cs="Times New Roman"/>
          <w:sz w:val="24"/>
          <w:szCs w:val="24"/>
        </w:rPr>
        <w:t>onselho, conforme o caso, dispensar o eleito de tal exigência.</w:t>
      </w:r>
      <w:r w:rsidR="006365F7" w:rsidRPr="00DC336D">
        <w:rPr>
          <w:rStyle w:val="Refdenotaderodap"/>
          <w:rFonts w:ascii="Times New Roman" w:hAnsi="Times New Roman" w:cs="Times New Roman"/>
          <w:sz w:val="24"/>
          <w:szCs w:val="24"/>
        </w:rPr>
        <w:footnoteReference w:id="26"/>
      </w:r>
    </w:p>
    <w:p w14:paraId="2C8D207C" w14:textId="19218EF0" w:rsidR="00C11935" w:rsidRPr="00DC336D" w:rsidRDefault="00C11935"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Algumas </w:t>
      </w:r>
      <w:r w:rsidR="00BA1008" w:rsidRPr="00DC336D">
        <w:rPr>
          <w:rFonts w:ascii="Times New Roman" w:hAnsi="Times New Roman" w:cs="Times New Roman"/>
          <w:sz w:val="24"/>
          <w:szCs w:val="24"/>
        </w:rPr>
        <w:t>sociedades</w:t>
      </w:r>
      <w:r w:rsidRPr="00DC336D">
        <w:rPr>
          <w:rFonts w:ascii="Times New Roman" w:hAnsi="Times New Roman" w:cs="Times New Roman"/>
          <w:sz w:val="24"/>
          <w:szCs w:val="24"/>
        </w:rPr>
        <w:t xml:space="preserve">, por atuarem em setores da economia altamente regulados pelo poder público, </w:t>
      </w:r>
      <w:r w:rsidR="006A2EF8" w:rsidRPr="00DC336D">
        <w:rPr>
          <w:rFonts w:ascii="Times New Roman" w:hAnsi="Times New Roman" w:cs="Times New Roman"/>
          <w:sz w:val="24"/>
          <w:szCs w:val="24"/>
        </w:rPr>
        <w:t xml:space="preserve">tais </w:t>
      </w:r>
      <w:r w:rsidRPr="00DC336D">
        <w:rPr>
          <w:rFonts w:ascii="Times New Roman" w:hAnsi="Times New Roman" w:cs="Times New Roman"/>
          <w:sz w:val="24"/>
          <w:szCs w:val="24"/>
        </w:rPr>
        <w:t>como instituições financeiras</w:t>
      </w:r>
      <w:r w:rsidR="00BA1008" w:rsidRPr="00DC336D">
        <w:rPr>
          <w:rStyle w:val="Refdenotaderodap"/>
          <w:rFonts w:ascii="Times New Roman" w:hAnsi="Times New Roman" w:cs="Times New Roman"/>
          <w:sz w:val="24"/>
          <w:szCs w:val="24"/>
        </w:rPr>
        <w:footnoteReference w:id="27"/>
      </w:r>
      <w:r w:rsidRPr="00DC336D">
        <w:rPr>
          <w:rFonts w:ascii="Times New Roman" w:hAnsi="Times New Roman" w:cs="Times New Roman"/>
          <w:sz w:val="24"/>
          <w:szCs w:val="24"/>
        </w:rPr>
        <w:t xml:space="preserve">, seguradoras ou empresas do setor de </w:t>
      </w:r>
      <w:r w:rsidR="00062A3C" w:rsidRPr="00DC336D">
        <w:rPr>
          <w:rFonts w:ascii="Times New Roman" w:hAnsi="Times New Roman" w:cs="Times New Roman"/>
          <w:sz w:val="24"/>
          <w:szCs w:val="24"/>
        </w:rPr>
        <w:t>s</w:t>
      </w:r>
      <w:r w:rsidRPr="00DC336D">
        <w:rPr>
          <w:rFonts w:ascii="Times New Roman" w:hAnsi="Times New Roman" w:cs="Times New Roman"/>
          <w:sz w:val="24"/>
          <w:szCs w:val="24"/>
        </w:rPr>
        <w:t xml:space="preserve">aúde, podem </w:t>
      </w:r>
      <w:r w:rsidR="00DE67F2" w:rsidRPr="00DC336D">
        <w:rPr>
          <w:rFonts w:ascii="Times New Roman" w:hAnsi="Times New Roman" w:cs="Times New Roman"/>
          <w:sz w:val="24"/>
          <w:szCs w:val="24"/>
        </w:rPr>
        <w:t>encontrar ainda</w:t>
      </w:r>
      <w:r w:rsidRPr="00DC336D">
        <w:rPr>
          <w:rFonts w:ascii="Times New Roman" w:hAnsi="Times New Roman" w:cs="Times New Roman"/>
          <w:sz w:val="24"/>
          <w:szCs w:val="24"/>
        </w:rPr>
        <w:t xml:space="preserve"> restrições adicionais, que também devem ser observadas.</w:t>
      </w:r>
      <w:r w:rsidR="00062A3C" w:rsidRPr="00DC336D">
        <w:rPr>
          <w:rStyle w:val="Refdenotaderodap"/>
          <w:rFonts w:ascii="Times New Roman" w:hAnsi="Times New Roman" w:cs="Times New Roman"/>
          <w:sz w:val="24"/>
          <w:szCs w:val="24"/>
        </w:rPr>
        <w:footnoteReference w:id="28"/>
      </w:r>
      <w:r w:rsidRPr="00DC336D">
        <w:rPr>
          <w:rFonts w:ascii="Times New Roman" w:hAnsi="Times New Roman" w:cs="Times New Roman"/>
          <w:sz w:val="24"/>
          <w:szCs w:val="24"/>
        </w:rPr>
        <w:t xml:space="preserve"> Vale lembrar ainda das estatais que, sujeitas à Lei nº 13.303</w:t>
      </w:r>
      <w:r w:rsidR="00DE67F2" w:rsidRPr="00DC336D">
        <w:rPr>
          <w:rFonts w:ascii="Times New Roman" w:hAnsi="Times New Roman" w:cs="Times New Roman"/>
          <w:sz w:val="24"/>
          <w:szCs w:val="24"/>
        </w:rPr>
        <w:t>/</w:t>
      </w:r>
      <w:r w:rsidR="008113F7" w:rsidRPr="00DC336D">
        <w:rPr>
          <w:rFonts w:ascii="Times New Roman" w:hAnsi="Times New Roman" w:cs="Times New Roman"/>
          <w:sz w:val="24"/>
          <w:szCs w:val="24"/>
        </w:rPr>
        <w:t>16</w:t>
      </w:r>
      <w:r w:rsidRPr="00DC336D">
        <w:rPr>
          <w:rFonts w:ascii="Times New Roman" w:hAnsi="Times New Roman" w:cs="Times New Roman"/>
          <w:sz w:val="24"/>
          <w:szCs w:val="24"/>
        </w:rPr>
        <w:t xml:space="preserve">, </w:t>
      </w:r>
      <w:r w:rsidR="00DE67F2" w:rsidRPr="00DC336D">
        <w:rPr>
          <w:rFonts w:ascii="Times New Roman" w:hAnsi="Times New Roman" w:cs="Times New Roman"/>
          <w:sz w:val="24"/>
          <w:szCs w:val="24"/>
        </w:rPr>
        <w:t xml:space="preserve">possuem </w:t>
      </w:r>
      <w:r w:rsidRPr="00DC336D">
        <w:rPr>
          <w:rFonts w:ascii="Times New Roman" w:hAnsi="Times New Roman" w:cs="Times New Roman"/>
          <w:sz w:val="24"/>
          <w:szCs w:val="24"/>
        </w:rPr>
        <w:t>uma série de requisitos e vedações para a indicação de administradores.</w:t>
      </w:r>
    </w:p>
    <w:p w14:paraId="0C1FB564" w14:textId="47DF04C8" w:rsidR="00A8386E" w:rsidRPr="00DC336D" w:rsidRDefault="00967495" w:rsidP="00170F75">
      <w:pPr>
        <w:pStyle w:val="Textodecomentrio"/>
        <w:spacing w:line="360" w:lineRule="auto"/>
        <w:ind w:firstLine="708"/>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11935" w:rsidRPr="00DC336D">
        <w:rPr>
          <w:rFonts w:ascii="Times New Roman" w:hAnsi="Times New Roman" w:cs="Times New Roman"/>
          <w:sz w:val="24"/>
          <w:szCs w:val="24"/>
          <w:lang w:val="pt-BR"/>
        </w:rPr>
        <w:t xml:space="preserve">Adicionalmente, os </w:t>
      </w:r>
      <w:r w:rsidR="00BD152E">
        <w:rPr>
          <w:rFonts w:ascii="Times New Roman" w:hAnsi="Times New Roman" w:cs="Times New Roman"/>
          <w:sz w:val="24"/>
          <w:szCs w:val="24"/>
          <w:lang w:val="pt-BR"/>
        </w:rPr>
        <w:t>administradores</w:t>
      </w:r>
      <w:r w:rsidR="00C11935" w:rsidRPr="00DC336D">
        <w:rPr>
          <w:rFonts w:ascii="Times New Roman" w:hAnsi="Times New Roman" w:cs="Times New Roman"/>
          <w:sz w:val="24"/>
          <w:szCs w:val="24"/>
          <w:lang w:val="pt-BR"/>
        </w:rPr>
        <w:t xml:space="preserve"> podem </w:t>
      </w:r>
      <w:r w:rsidR="00444FAC">
        <w:rPr>
          <w:rFonts w:ascii="Times New Roman" w:hAnsi="Times New Roman" w:cs="Times New Roman"/>
          <w:sz w:val="24"/>
          <w:szCs w:val="24"/>
          <w:lang w:val="pt-BR"/>
        </w:rPr>
        <w:t>ser residentes e domiciliados</w:t>
      </w:r>
      <w:r w:rsidR="00C11935" w:rsidRPr="00DC336D">
        <w:rPr>
          <w:rFonts w:ascii="Times New Roman" w:hAnsi="Times New Roman" w:cs="Times New Roman"/>
          <w:sz w:val="24"/>
          <w:szCs w:val="24"/>
          <w:lang w:val="pt-BR"/>
        </w:rPr>
        <w:t xml:space="preserve"> no </w:t>
      </w:r>
      <w:r w:rsidR="008113F7" w:rsidRPr="00DC336D">
        <w:rPr>
          <w:rFonts w:ascii="Times New Roman" w:hAnsi="Times New Roman" w:cs="Times New Roman"/>
          <w:sz w:val="24"/>
          <w:szCs w:val="24"/>
          <w:lang w:val="pt-BR"/>
        </w:rPr>
        <w:t>e</w:t>
      </w:r>
      <w:r w:rsidR="00C11935" w:rsidRPr="00DC336D">
        <w:rPr>
          <w:rFonts w:ascii="Times New Roman" w:hAnsi="Times New Roman" w:cs="Times New Roman"/>
          <w:sz w:val="24"/>
          <w:szCs w:val="24"/>
          <w:lang w:val="pt-BR"/>
        </w:rPr>
        <w:t>xterior</w:t>
      </w:r>
      <w:r w:rsidR="008113F7" w:rsidRPr="00DC336D">
        <w:rPr>
          <w:rStyle w:val="Refdenotaderodap"/>
          <w:rFonts w:ascii="Times New Roman" w:hAnsi="Times New Roman" w:cs="Times New Roman"/>
          <w:sz w:val="24"/>
          <w:szCs w:val="24"/>
          <w:lang w:val="pt-BR"/>
        </w:rPr>
        <w:footnoteReference w:id="29"/>
      </w:r>
      <w:r w:rsidR="00C11935" w:rsidRPr="00DC336D">
        <w:rPr>
          <w:rFonts w:ascii="Times New Roman" w:hAnsi="Times New Roman" w:cs="Times New Roman"/>
          <w:sz w:val="24"/>
          <w:szCs w:val="24"/>
          <w:lang w:val="pt-BR"/>
        </w:rPr>
        <w:t xml:space="preserve">, </w:t>
      </w:r>
      <w:r w:rsidR="00444FAC">
        <w:rPr>
          <w:rFonts w:ascii="Times New Roman" w:hAnsi="Times New Roman" w:cs="Times New Roman"/>
          <w:sz w:val="24"/>
          <w:szCs w:val="24"/>
          <w:lang w:val="pt-BR"/>
        </w:rPr>
        <w:t>desde que constituam</w:t>
      </w:r>
      <w:r w:rsidR="00C11935" w:rsidRPr="00DC336D">
        <w:rPr>
          <w:rFonts w:ascii="Times New Roman" w:hAnsi="Times New Roman" w:cs="Times New Roman"/>
          <w:sz w:val="24"/>
          <w:szCs w:val="24"/>
          <w:lang w:val="pt-BR"/>
        </w:rPr>
        <w:t xml:space="preserve"> procuradores </w:t>
      </w:r>
      <w:r w:rsidR="00444FAC">
        <w:rPr>
          <w:rFonts w:ascii="Times New Roman" w:hAnsi="Times New Roman" w:cs="Times New Roman"/>
          <w:sz w:val="24"/>
          <w:szCs w:val="24"/>
          <w:lang w:val="pt-BR"/>
        </w:rPr>
        <w:t>no Brasil</w:t>
      </w:r>
      <w:r w:rsidR="00C11935" w:rsidRPr="00DC336D">
        <w:rPr>
          <w:rFonts w:ascii="Times New Roman" w:hAnsi="Times New Roman" w:cs="Times New Roman"/>
          <w:sz w:val="24"/>
          <w:szCs w:val="24"/>
          <w:lang w:val="pt-BR"/>
        </w:rPr>
        <w:t xml:space="preserve"> nos termos </w:t>
      </w:r>
      <w:r w:rsidR="008113F7" w:rsidRPr="00DC336D">
        <w:rPr>
          <w:rFonts w:ascii="Times New Roman" w:hAnsi="Times New Roman" w:cs="Times New Roman"/>
          <w:sz w:val="24"/>
          <w:szCs w:val="24"/>
          <w:lang w:val="pt-BR"/>
        </w:rPr>
        <w:t>já expostos</w:t>
      </w:r>
      <w:r w:rsidR="00444FAC">
        <w:rPr>
          <w:rFonts w:ascii="Times New Roman" w:hAnsi="Times New Roman" w:cs="Times New Roman"/>
          <w:sz w:val="24"/>
          <w:szCs w:val="24"/>
          <w:lang w:val="pt-BR"/>
        </w:rPr>
        <w:t xml:space="preserve"> no item 1.5.1.3</w:t>
      </w:r>
      <w:r w:rsidR="00C11935" w:rsidRPr="00DC336D">
        <w:rPr>
          <w:rFonts w:ascii="Times New Roman" w:hAnsi="Times New Roman" w:cs="Times New Roman"/>
          <w:sz w:val="24"/>
          <w:szCs w:val="24"/>
          <w:lang w:val="pt-BR"/>
        </w:rPr>
        <w:t>. Além dis</w:t>
      </w:r>
      <w:r w:rsidR="002872B0">
        <w:rPr>
          <w:rFonts w:ascii="Times New Roman" w:hAnsi="Times New Roman" w:cs="Times New Roman"/>
          <w:sz w:val="24"/>
          <w:szCs w:val="24"/>
          <w:lang w:val="pt-BR"/>
        </w:rPr>
        <w:t>s</w:t>
      </w:r>
      <w:r w:rsidR="00C11935" w:rsidRPr="00DC336D">
        <w:rPr>
          <w:rFonts w:ascii="Times New Roman" w:hAnsi="Times New Roman" w:cs="Times New Roman"/>
          <w:sz w:val="24"/>
          <w:szCs w:val="24"/>
          <w:lang w:val="pt-BR"/>
        </w:rPr>
        <w:t xml:space="preserve">o, no máximo, </w:t>
      </w:r>
      <w:r w:rsidR="00EF16B9" w:rsidRPr="00DC336D">
        <w:rPr>
          <w:rFonts w:ascii="Times New Roman" w:hAnsi="Times New Roman" w:cs="Times New Roman"/>
          <w:sz w:val="24"/>
          <w:szCs w:val="24"/>
          <w:lang w:val="pt-BR"/>
        </w:rPr>
        <w:t>um terço</w:t>
      </w:r>
      <w:r w:rsidR="00C11935" w:rsidRPr="00DC336D">
        <w:rPr>
          <w:rFonts w:ascii="Times New Roman" w:hAnsi="Times New Roman" w:cs="Times New Roman"/>
          <w:sz w:val="24"/>
          <w:szCs w:val="24"/>
          <w:lang w:val="pt-BR"/>
        </w:rPr>
        <w:t xml:space="preserve"> dos </w:t>
      </w:r>
      <w:r w:rsidR="008113F7" w:rsidRPr="00DC336D">
        <w:rPr>
          <w:rFonts w:ascii="Times New Roman" w:hAnsi="Times New Roman" w:cs="Times New Roman"/>
          <w:sz w:val="24"/>
          <w:szCs w:val="24"/>
          <w:lang w:val="pt-BR"/>
        </w:rPr>
        <w:t>c</w:t>
      </w:r>
      <w:r w:rsidR="00C11935" w:rsidRPr="00DC336D">
        <w:rPr>
          <w:rFonts w:ascii="Times New Roman" w:hAnsi="Times New Roman" w:cs="Times New Roman"/>
          <w:sz w:val="24"/>
          <w:szCs w:val="24"/>
          <w:lang w:val="pt-BR"/>
        </w:rPr>
        <w:t xml:space="preserve">onselheiros de </w:t>
      </w:r>
      <w:r w:rsidR="008113F7" w:rsidRPr="00DC336D">
        <w:rPr>
          <w:rFonts w:ascii="Times New Roman" w:hAnsi="Times New Roman" w:cs="Times New Roman"/>
          <w:sz w:val="24"/>
          <w:szCs w:val="24"/>
          <w:lang w:val="pt-BR"/>
        </w:rPr>
        <w:t>a</w:t>
      </w:r>
      <w:r w:rsidR="00C11935" w:rsidRPr="00DC336D">
        <w:rPr>
          <w:rFonts w:ascii="Times New Roman" w:hAnsi="Times New Roman" w:cs="Times New Roman"/>
          <w:sz w:val="24"/>
          <w:szCs w:val="24"/>
          <w:lang w:val="pt-BR"/>
        </w:rPr>
        <w:t xml:space="preserve">dministração pode ocupar simultaneamente o cargo de </w:t>
      </w:r>
      <w:r w:rsidR="008113F7" w:rsidRPr="00DC336D">
        <w:rPr>
          <w:rFonts w:ascii="Times New Roman" w:hAnsi="Times New Roman" w:cs="Times New Roman"/>
          <w:sz w:val="24"/>
          <w:szCs w:val="24"/>
          <w:lang w:val="pt-BR"/>
        </w:rPr>
        <w:t>d</w:t>
      </w:r>
      <w:r w:rsidR="00C11935" w:rsidRPr="00DC336D">
        <w:rPr>
          <w:rFonts w:ascii="Times New Roman" w:hAnsi="Times New Roman" w:cs="Times New Roman"/>
          <w:sz w:val="24"/>
          <w:szCs w:val="24"/>
          <w:lang w:val="pt-BR"/>
        </w:rPr>
        <w:t>iretor.</w:t>
      </w:r>
      <w:r w:rsidR="008113F7" w:rsidRPr="00DC336D">
        <w:rPr>
          <w:rStyle w:val="Refdenotaderodap"/>
          <w:rFonts w:ascii="Times New Roman" w:hAnsi="Times New Roman" w:cs="Times New Roman"/>
          <w:sz w:val="24"/>
          <w:szCs w:val="24"/>
          <w:lang w:val="pt-BR"/>
        </w:rPr>
        <w:footnoteReference w:id="30"/>
      </w:r>
      <w:r w:rsidR="00A8386E" w:rsidRPr="00DC336D">
        <w:rPr>
          <w:rFonts w:ascii="Times New Roman" w:hAnsi="Times New Roman" w:cs="Times New Roman"/>
          <w:sz w:val="24"/>
          <w:szCs w:val="24"/>
          <w:lang w:val="pt-BR"/>
        </w:rPr>
        <w:t xml:space="preserve"> </w:t>
      </w:r>
      <w:r w:rsidR="00A8386E" w:rsidRPr="00DC336D">
        <w:rPr>
          <w:rFonts w:ascii="Times New Roman" w:hAnsi="Times New Roman" w:cs="Times New Roman"/>
          <w:color w:val="231F20"/>
          <w:sz w:val="24"/>
          <w:szCs w:val="24"/>
          <w:lang w:val="pt-BR"/>
        </w:rPr>
        <w:t xml:space="preserve">Para certos cargos de </w:t>
      </w:r>
      <w:r w:rsidR="007163C9" w:rsidRPr="00DC336D">
        <w:rPr>
          <w:rFonts w:ascii="Times New Roman" w:hAnsi="Times New Roman" w:cs="Times New Roman"/>
          <w:color w:val="231F20"/>
          <w:sz w:val="24"/>
          <w:szCs w:val="24"/>
          <w:lang w:val="pt-BR"/>
        </w:rPr>
        <w:t>d</w:t>
      </w:r>
      <w:r w:rsidR="00A8386E" w:rsidRPr="00DC336D">
        <w:rPr>
          <w:rFonts w:ascii="Times New Roman" w:hAnsi="Times New Roman" w:cs="Times New Roman"/>
          <w:color w:val="231F20"/>
          <w:sz w:val="24"/>
          <w:szCs w:val="24"/>
          <w:lang w:val="pt-BR"/>
        </w:rPr>
        <w:t>iretoria, pode haver exigência de registro em entidades profissionais</w:t>
      </w:r>
      <w:r w:rsidR="00BA1008" w:rsidRPr="00DC336D">
        <w:rPr>
          <w:rFonts w:ascii="Times New Roman" w:hAnsi="Times New Roman" w:cs="Times New Roman"/>
          <w:color w:val="231F20"/>
          <w:sz w:val="24"/>
          <w:szCs w:val="24"/>
          <w:lang w:val="pt-BR"/>
        </w:rPr>
        <w:t xml:space="preserve"> de classe como</w:t>
      </w:r>
      <w:r w:rsidR="002872B0">
        <w:rPr>
          <w:rFonts w:ascii="Times New Roman" w:hAnsi="Times New Roman" w:cs="Times New Roman"/>
          <w:color w:val="231F20"/>
          <w:sz w:val="24"/>
          <w:szCs w:val="24"/>
          <w:lang w:val="pt-BR"/>
        </w:rPr>
        <w:t xml:space="preserve"> no</w:t>
      </w:r>
      <w:r w:rsidR="00BA1008" w:rsidRPr="00DC336D">
        <w:rPr>
          <w:rFonts w:ascii="Times New Roman" w:hAnsi="Times New Roman" w:cs="Times New Roman"/>
          <w:color w:val="231F20"/>
          <w:sz w:val="24"/>
          <w:szCs w:val="24"/>
          <w:lang w:val="pt-BR"/>
        </w:rPr>
        <w:t xml:space="preserve"> Conselho Regional de Engenharia</w:t>
      </w:r>
      <w:r w:rsidR="003415B2">
        <w:rPr>
          <w:rFonts w:ascii="Times New Roman" w:hAnsi="Times New Roman" w:cs="Times New Roman"/>
          <w:color w:val="231F20"/>
          <w:sz w:val="24"/>
          <w:szCs w:val="24"/>
          <w:lang w:val="pt-BR"/>
        </w:rPr>
        <w:t xml:space="preserve"> ou </w:t>
      </w:r>
      <w:r w:rsidR="002872B0">
        <w:rPr>
          <w:rFonts w:ascii="Times New Roman" w:hAnsi="Times New Roman" w:cs="Times New Roman"/>
          <w:color w:val="231F20"/>
          <w:sz w:val="24"/>
          <w:szCs w:val="24"/>
          <w:lang w:val="pt-BR"/>
        </w:rPr>
        <w:t>n</w:t>
      </w:r>
      <w:r w:rsidR="003415B2">
        <w:rPr>
          <w:rFonts w:ascii="Times New Roman" w:hAnsi="Times New Roman" w:cs="Times New Roman"/>
          <w:color w:val="231F20"/>
          <w:sz w:val="24"/>
          <w:szCs w:val="24"/>
          <w:lang w:val="pt-BR"/>
        </w:rPr>
        <w:t>a</w:t>
      </w:r>
      <w:r w:rsidR="00BA1008" w:rsidRPr="00DC336D">
        <w:rPr>
          <w:rFonts w:ascii="Times New Roman" w:hAnsi="Times New Roman" w:cs="Times New Roman"/>
          <w:color w:val="231F20"/>
          <w:sz w:val="24"/>
          <w:szCs w:val="24"/>
          <w:lang w:val="pt-BR"/>
        </w:rPr>
        <w:t xml:space="preserve"> Ordem dos Advogados do Brasil</w:t>
      </w:r>
      <w:r w:rsidR="00A8386E" w:rsidRPr="00DC336D">
        <w:rPr>
          <w:rFonts w:ascii="Times New Roman" w:hAnsi="Times New Roman" w:cs="Times New Roman"/>
          <w:color w:val="231F20"/>
          <w:sz w:val="24"/>
          <w:szCs w:val="24"/>
          <w:lang w:val="pt-BR"/>
        </w:rPr>
        <w:t>.</w:t>
      </w:r>
    </w:p>
    <w:p w14:paraId="3D23F4BD" w14:textId="377E7C7E" w:rsidR="00C11935" w:rsidRPr="00DC336D" w:rsidRDefault="00C11935" w:rsidP="000A514C">
      <w:pPr>
        <w:spacing w:line="360" w:lineRule="auto"/>
        <w:ind w:firstLine="708"/>
        <w:contextualSpacing/>
        <w:jc w:val="both"/>
        <w:rPr>
          <w:rFonts w:ascii="Times New Roman" w:hAnsi="Times New Roman" w:cs="Times New Roman"/>
          <w:sz w:val="24"/>
          <w:szCs w:val="24"/>
        </w:rPr>
      </w:pPr>
    </w:p>
    <w:p w14:paraId="4E877B44" w14:textId="68B7B915" w:rsidR="00C11935" w:rsidRPr="00465024" w:rsidRDefault="000A514C" w:rsidP="00F44F39">
      <w:pPr>
        <w:pStyle w:val="Ttulo1"/>
        <w:numPr>
          <w:ilvl w:val="0"/>
          <w:numId w:val="42"/>
        </w:numPr>
        <w:rPr>
          <w:rFonts w:cs="Times New Roman"/>
          <w:szCs w:val="24"/>
        </w:rPr>
      </w:pPr>
      <w:r w:rsidRPr="00DC336D">
        <w:rPr>
          <w:rFonts w:cs="Times New Roman"/>
          <w:szCs w:val="24"/>
        </w:rPr>
        <w:br w:type="page"/>
      </w:r>
      <w:bookmarkStart w:id="20" w:name="_Toc106019367"/>
      <w:r w:rsidR="00891325" w:rsidRPr="00DC336D">
        <w:lastRenderedPageBreak/>
        <w:t>A</w:t>
      </w:r>
      <w:r w:rsidR="005E5FEC" w:rsidRPr="00DC336D">
        <w:t>spectos práticos a</w:t>
      </w:r>
      <w:r w:rsidR="00891325" w:rsidRPr="00DC336D">
        <w:t xml:space="preserve">pós a </w:t>
      </w:r>
      <w:r w:rsidR="005E5FEC" w:rsidRPr="00DC336D">
        <w:t>aceitação do cargo de</w:t>
      </w:r>
      <w:r w:rsidR="00891325" w:rsidRPr="00DC336D">
        <w:t xml:space="preserve"> administrador</w:t>
      </w:r>
      <w:bookmarkEnd w:id="20"/>
    </w:p>
    <w:p w14:paraId="3E90BFC3" w14:textId="3332E6C5" w:rsidR="00C11935" w:rsidRPr="00DC336D" w:rsidRDefault="00C11935" w:rsidP="00170F75">
      <w:pPr>
        <w:spacing w:after="0" w:line="360" w:lineRule="auto"/>
        <w:contextualSpacing/>
        <w:rPr>
          <w:rFonts w:ascii="Times New Roman" w:hAnsi="Times New Roman" w:cs="Times New Roman"/>
          <w:sz w:val="24"/>
          <w:szCs w:val="24"/>
        </w:rPr>
      </w:pPr>
    </w:p>
    <w:p w14:paraId="60A18104" w14:textId="164E8F43" w:rsidR="00C11935" w:rsidRDefault="00091F2B"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Uma vez eleito</w:t>
      </w:r>
      <w:r w:rsidR="00C55587" w:rsidRPr="00DC336D">
        <w:rPr>
          <w:rFonts w:ascii="Times New Roman" w:hAnsi="Times New Roman" w:cs="Times New Roman"/>
          <w:sz w:val="24"/>
          <w:szCs w:val="24"/>
        </w:rPr>
        <w:t xml:space="preserve"> e tendo aceitado o convite</w:t>
      </w:r>
      <w:r w:rsidRPr="00DC336D">
        <w:rPr>
          <w:rFonts w:ascii="Times New Roman" w:hAnsi="Times New Roman" w:cs="Times New Roman"/>
          <w:sz w:val="24"/>
          <w:szCs w:val="24"/>
        </w:rPr>
        <w:t xml:space="preserve">, o administrador deve tomar uma série de atitudes. </w:t>
      </w:r>
      <w:r w:rsidR="00B40C5E" w:rsidRPr="00DC336D">
        <w:rPr>
          <w:rFonts w:ascii="Times New Roman" w:hAnsi="Times New Roman" w:cs="Times New Roman"/>
          <w:sz w:val="24"/>
          <w:szCs w:val="24"/>
        </w:rPr>
        <w:t xml:space="preserve">Mais do que </w:t>
      </w:r>
      <w:r w:rsidR="00CE2CB3" w:rsidRPr="00DC336D">
        <w:rPr>
          <w:rFonts w:ascii="Times New Roman" w:hAnsi="Times New Roman" w:cs="Times New Roman"/>
          <w:sz w:val="24"/>
          <w:szCs w:val="24"/>
        </w:rPr>
        <w:t xml:space="preserve">apenas </w:t>
      </w:r>
      <w:r w:rsidR="00C55587" w:rsidRPr="00DC336D">
        <w:rPr>
          <w:rFonts w:ascii="Times New Roman" w:hAnsi="Times New Roman" w:cs="Times New Roman"/>
          <w:sz w:val="24"/>
          <w:szCs w:val="24"/>
        </w:rPr>
        <w:t>responder a exigências burocráticas</w:t>
      </w:r>
      <w:r w:rsidR="00B40C5E" w:rsidRPr="00DC336D">
        <w:rPr>
          <w:rFonts w:ascii="Times New Roman" w:hAnsi="Times New Roman" w:cs="Times New Roman"/>
          <w:sz w:val="24"/>
          <w:szCs w:val="24"/>
        </w:rPr>
        <w:t xml:space="preserve">, essas providências </w:t>
      </w:r>
      <w:r w:rsidR="00C55587" w:rsidRPr="00DC336D">
        <w:rPr>
          <w:rFonts w:ascii="Times New Roman" w:hAnsi="Times New Roman" w:cs="Times New Roman"/>
          <w:sz w:val="24"/>
          <w:szCs w:val="24"/>
        </w:rPr>
        <w:t xml:space="preserve">conferem </w:t>
      </w:r>
      <w:r w:rsidR="00B40C5E" w:rsidRPr="00DC336D">
        <w:rPr>
          <w:rFonts w:ascii="Times New Roman" w:hAnsi="Times New Roman" w:cs="Times New Roman"/>
          <w:sz w:val="24"/>
          <w:szCs w:val="24"/>
        </w:rPr>
        <w:t xml:space="preserve">segurança para ele e para a sociedade. Dentre os tópicos que devem ser observados, estão a entrega de </w:t>
      </w:r>
      <w:r w:rsidR="00F527EC" w:rsidRPr="00DC336D">
        <w:rPr>
          <w:rFonts w:ascii="Times New Roman" w:hAnsi="Times New Roman" w:cs="Times New Roman"/>
          <w:sz w:val="24"/>
          <w:szCs w:val="24"/>
        </w:rPr>
        <w:t xml:space="preserve">declaração de desimpedimento à sociedade </w:t>
      </w:r>
      <w:r w:rsidR="00B40C5E" w:rsidRPr="00DC336D">
        <w:rPr>
          <w:rFonts w:ascii="Times New Roman" w:hAnsi="Times New Roman" w:cs="Times New Roman"/>
          <w:sz w:val="24"/>
          <w:szCs w:val="24"/>
        </w:rPr>
        <w:t xml:space="preserve">e </w:t>
      </w:r>
      <w:r w:rsidR="003B5DDB">
        <w:rPr>
          <w:rFonts w:ascii="Times New Roman" w:hAnsi="Times New Roman" w:cs="Times New Roman"/>
          <w:sz w:val="24"/>
          <w:szCs w:val="24"/>
        </w:rPr>
        <w:t xml:space="preserve">o </w:t>
      </w:r>
      <w:r w:rsidR="00B40C5E" w:rsidRPr="00DC336D">
        <w:rPr>
          <w:rFonts w:ascii="Times New Roman" w:hAnsi="Times New Roman" w:cs="Times New Roman"/>
          <w:sz w:val="24"/>
          <w:szCs w:val="24"/>
        </w:rPr>
        <w:t>registro</w:t>
      </w:r>
      <w:r w:rsidR="00F527EC" w:rsidRPr="00DC336D">
        <w:rPr>
          <w:rFonts w:ascii="Times New Roman" w:hAnsi="Times New Roman" w:cs="Times New Roman"/>
          <w:sz w:val="24"/>
          <w:szCs w:val="24"/>
        </w:rPr>
        <w:t xml:space="preserve"> do ato de eleição</w:t>
      </w:r>
      <w:r w:rsidR="00B40C5E" w:rsidRPr="00DC336D">
        <w:rPr>
          <w:rFonts w:ascii="Times New Roman" w:hAnsi="Times New Roman" w:cs="Times New Roman"/>
          <w:sz w:val="24"/>
          <w:szCs w:val="24"/>
        </w:rPr>
        <w:t xml:space="preserve"> na Junta Comercial</w:t>
      </w:r>
      <w:r w:rsidR="003B5DDB" w:rsidRPr="00DC336D">
        <w:rPr>
          <w:rFonts w:ascii="Times New Roman" w:hAnsi="Times New Roman" w:cs="Times New Roman"/>
          <w:sz w:val="24"/>
          <w:szCs w:val="24"/>
        </w:rPr>
        <w:t xml:space="preserve"> </w:t>
      </w:r>
      <w:r w:rsidR="003B5DDB">
        <w:rPr>
          <w:rFonts w:ascii="Times New Roman" w:hAnsi="Times New Roman" w:cs="Times New Roman"/>
          <w:sz w:val="24"/>
          <w:szCs w:val="24"/>
        </w:rPr>
        <w:t xml:space="preserve">e </w:t>
      </w:r>
      <w:r w:rsidR="00F527EC" w:rsidRPr="00DC336D">
        <w:rPr>
          <w:rFonts w:ascii="Times New Roman" w:hAnsi="Times New Roman" w:cs="Times New Roman"/>
          <w:sz w:val="24"/>
          <w:szCs w:val="24"/>
        </w:rPr>
        <w:t>a formalização</w:t>
      </w:r>
      <w:r w:rsidR="00B40C5E" w:rsidRPr="00DC336D">
        <w:rPr>
          <w:rFonts w:ascii="Times New Roman" w:hAnsi="Times New Roman" w:cs="Times New Roman"/>
          <w:sz w:val="24"/>
          <w:szCs w:val="24"/>
        </w:rPr>
        <w:t xml:space="preserve"> d</w:t>
      </w:r>
      <w:r w:rsidR="00F527EC" w:rsidRPr="00DC336D">
        <w:rPr>
          <w:rFonts w:ascii="Times New Roman" w:hAnsi="Times New Roman" w:cs="Times New Roman"/>
          <w:sz w:val="24"/>
          <w:szCs w:val="24"/>
        </w:rPr>
        <w:t>a</w:t>
      </w:r>
      <w:r w:rsidR="00B40C5E" w:rsidRPr="00DC336D">
        <w:rPr>
          <w:rFonts w:ascii="Times New Roman" w:hAnsi="Times New Roman" w:cs="Times New Roman"/>
          <w:sz w:val="24"/>
          <w:szCs w:val="24"/>
        </w:rPr>
        <w:t xml:space="preserve"> contratação.</w:t>
      </w:r>
      <w:r w:rsidR="008B10B2" w:rsidRPr="00DC336D">
        <w:rPr>
          <w:rFonts w:ascii="Times New Roman" w:hAnsi="Times New Roman" w:cs="Times New Roman"/>
          <w:sz w:val="24"/>
          <w:szCs w:val="24"/>
        </w:rPr>
        <w:t xml:space="preserve"> Há também vários detalhes com relação à posse e à investidura do cargo. Es</w:t>
      </w:r>
      <w:r w:rsidR="004D3E24" w:rsidRPr="00DC336D">
        <w:rPr>
          <w:rFonts w:ascii="Times New Roman" w:hAnsi="Times New Roman" w:cs="Times New Roman"/>
          <w:sz w:val="24"/>
          <w:szCs w:val="24"/>
        </w:rPr>
        <w:t>t</w:t>
      </w:r>
      <w:r w:rsidR="008B10B2" w:rsidRPr="00DC336D">
        <w:rPr>
          <w:rFonts w:ascii="Times New Roman" w:hAnsi="Times New Roman" w:cs="Times New Roman"/>
          <w:sz w:val="24"/>
          <w:szCs w:val="24"/>
        </w:rPr>
        <w:t xml:space="preserve">e capítulo detalhará todas essas questões. </w:t>
      </w:r>
    </w:p>
    <w:p w14:paraId="5EDAC7F8" w14:textId="77777777" w:rsidR="00465024" w:rsidRPr="00DC336D" w:rsidRDefault="00465024" w:rsidP="00170F75">
      <w:pPr>
        <w:spacing w:after="0" w:line="360" w:lineRule="auto"/>
        <w:ind w:firstLine="708"/>
        <w:contextualSpacing/>
        <w:jc w:val="both"/>
        <w:rPr>
          <w:rFonts w:ascii="Times New Roman" w:hAnsi="Times New Roman" w:cs="Times New Roman"/>
          <w:sz w:val="24"/>
          <w:szCs w:val="24"/>
        </w:rPr>
      </w:pPr>
    </w:p>
    <w:p w14:paraId="2EDF6B1E" w14:textId="1E053936" w:rsidR="00C11935" w:rsidRPr="00DC336D" w:rsidRDefault="003328C1" w:rsidP="00F44F39">
      <w:pPr>
        <w:pStyle w:val="Ttulo2"/>
        <w:numPr>
          <w:ilvl w:val="1"/>
          <w:numId w:val="42"/>
        </w:numPr>
      </w:pPr>
      <w:bookmarkStart w:id="21" w:name="_Toc106019368"/>
      <w:r w:rsidRPr="00DC336D">
        <w:t xml:space="preserve">Entrega </w:t>
      </w:r>
      <w:r w:rsidR="00A35016" w:rsidRPr="00DC336D">
        <w:t>da declaração de desimpedimento</w:t>
      </w:r>
      <w:r w:rsidR="00C31C9B" w:rsidRPr="00DC336D">
        <w:t xml:space="preserve"> e registro na Junta Comercial</w:t>
      </w:r>
      <w:bookmarkEnd w:id="21"/>
    </w:p>
    <w:p w14:paraId="44E05712" w14:textId="77777777" w:rsidR="00C31C9B" w:rsidRPr="00DC336D" w:rsidRDefault="00C31C9B" w:rsidP="00170F75">
      <w:pPr>
        <w:spacing w:after="0" w:line="360" w:lineRule="auto"/>
        <w:contextualSpacing/>
        <w:rPr>
          <w:rFonts w:ascii="Times New Roman" w:hAnsi="Times New Roman" w:cs="Times New Roman"/>
          <w:sz w:val="24"/>
          <w:szCs w:val="24"/>
        </w:rPr>
      </w:pPr>
    </w:p>
    <w:p w14:paraId="081B53CF" w14:textId="067253A5" w:rsidR="00CE2CB3" w:rsidRPr="00DC336D" w:rsidRDefault="00C55587"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Como visto anteriormente, a escolha dos administradores d</w:t>
      </w:r>
      <w:r w:rsidR="0083582C">
        <w:rPr>
          <w:rFonts w:ascii="Times New Roman" w:hAnsi="Times New Roman" w:cs="Times New Roman"/>
          <w:sz w:val="24"/>
          <w:szCs w:val="24"/>
        </w:rPr>
        <w:t>e</w:t>
      </w:r>
      <w:r w:rsidR="00F527EC" w:rsidRPr="00DC336D">
        <w:rPr>
          <w:rFonts w:ascii="Times New Roman" w:hAnsi="Times New Roman" w:cs="Times New Roman"/>
          <w:sz w:val="24"/>
          <w:szCs w:val="24"/>
        </w:rPr>
        <w:t xml:space="preserve"> uma</w:t>
      </w:r>
      <w:r w:rsidRPr="00DC336D">
        <w:rPr>
          <w:rFonts w:ascii="Times New Roman" w:hAnsi="Times New Roman" w:cs="Times New Roman"/>
          <w:sz w:val="24"/>
          <w:szCs w:val="24"/>
        </w:rPr>
        <w:t xml:space="preserve"> </w:t>
      </w:r>
      <w:r w:rsidR="00F527EC" w:rsidRPr="00DC336D">
        <w:rPr>
          <w:rFonts w:ascii="Times New Roman" w:hAnsi="Times New Roman" w:cs="Times New Roman"/>
          <w:sz w:val="24"/>
          <w:szCs w:val="24"/>
        </w:rPr>
        <w:t xml:space="preserve">sociedade </w:t>
      </w:r>
      <w:r w:rsidRPr="00DC336D">
        <w:rPr>
          <w:rFonts w:ascii="Times New Roman" w:hAnsi="Times New Roman" w:cs="Times New Roman"/>
          <w:sz w:val="24"/>
          <w:szCs w:val="24"/>
        </w:rPr>
        <w:t xml:space="preserve">se dá por eleição. Isso vale tanto para diretores quanto para conselheiros. </w:t>
      </w:r>
      <w:r w:rsidR="00F527EC" w:rsidRPr="00DC336D">
        <w:rPr>
          <w:rFonts w:ascii="Times New Roman" w:hAnsi="Times New Roman" w:cs="Times New Roman"/>
          <w:sz w:val="24"/>
          <w:szCs w:val="24"/>
        </w:rPr>
        <w:t xml:space="preserve">Como já abordado no item 1.1, em uma companhia os conselheiros </w:t>
      </w:r>
      <w:r w:rsidRPr="00DC336D">
        <w:rPr>
          <w:rFonts w:ascii="Times New Roman" w:hAnsi="Times New Roman" w:cs="Times New Roman"/>
          <w:sz w:val="24"/>
          <w:szCs w:val="24"/>
        </w:rPr>
        <w:t>são eleitos em assembleia, cabendo aos acionistas controladores o direito de sempre eleger a maioria de membros do conselho e assegurado aos minoritários o direito de eleger um membro ou mais e seus suplentes.</w:t>
      </w:r>
      <w:r w:rsidRPr="00DC336D">
        <w:rPr>
          <w:rStyle w:val="Refdenotaderodap"/>
          <w:rFonts w:ascii="Times New Roman" w:hAnsi="Times New Roman" w:cs="Times New Roman"/>
          <w:sz w:val="24"/>
          <w:szCs w:val="24"/>
        </w:rPr>
        <w:footnoteReference w:id="31"/>
      </w:r>
      <w:r w:rsidRPr="00DC336D">
        <w:rPr>
          <w:rFonts w:ascii="Times New Roman" w:hAnsi="Times New Roman" w:cs="Times New Roman"/>
          <w:sz w:val="24"/>
          <w:szCs w:val="24"/>
        </w:rPr>
        <w:t xml:space="preserve"> Os diretores, por sua vez, são eleitos </w:t>
      </w:r>
      <w:r w:rsidR="00F527EC" w:rsidRPr="00DC336D">
        <w:rPr>
          <w:rFonts w:ascii="Times New Roman" w:hAnsi="Times New Roman" w:cs="Times New Roman"/>
          <w:sz w:val="24"/>
          <w:szCs w:val="24"/>
        </w:rPr>
        <w:t xml:space="preserve">em reunião do </w:t>
      </w:r>
      <w:r w:rsidRPr="00DC336D">
        <w:rPr>
          <w:rFonts w:ascii="Times New Roman" w:hAnsi="Times New Roman" w:cs="Times New Roman"/>
          <w:sz w:val="24"/>
          <w:szCs w:val="24"/>
        </w:rPr>
        <w:t>conselho</w:t>
      </w:r>
      <w:r w:rsidR="0091458D" w:rsidRPr="00DC336D">
        <w:rPr>
          <w:rFonts w:ascii="Times New Roman" w:hAnsi="Times New Roman" w:cs="Times New Roman"/>
          <w:sz w:val="24"/>
          <w:szCs w:val="24"/>
        </w:rPr>
        <w:t xml:space="preserve"> </w:t>
      </w:r>
      <w:r w:rsidR="00F527EC" w:rsidRPr="00DC336D">
        <w:rPr>
          <w:rFonts w:ascii="Times New Roman" w:hAnsi="Times New Roman" w:cs="Times New Roman"/>
          <w:sz w:val="24"/>
          <w:szCs w:val="24"/>
        </w:rPr>
        <w:t>de administração</w:t>
      </w:r>
      <w:r w:rsidRPr="00DC336D">
        <w:rPr>
          <w:rFonts w:ascii="Times New Roman" w:hAnsi="Times New Roman" w:cs="Times New Roman"/>
          <w:sz w:val="24"/>
          <w:szCs w:val="24"/>
        </w:rPr>
        <w:t xml:space="preserve">. Quando não houver conselho instalado, são eleitos pela assembleia de acionistas. </w:t>
      </w:r>
      <w:r w:rsidR="00F527EC" w:rsidRPr="00DC336D">
        <w:rPr>
          <w:rFonts w:ascii="Times New Roman" w:hAnsi="Times New Roman" w:cs="Times New Roman"/>
          <w:sz w:val="24"/>
          <w:szCs w:val="24"/>
        </w:rPr>
        <w:t xml:space="preserve">Em uma sociedade limitada, caberá sempre aos sócios a eleição dos administradores, sejam esses conselheiros ou diretores, em assembleia ou reunião de sócios ou no próprio contrato social da </w:t>
      </w:r>
      <w:r w:rsidR="00A35016" w:rsidRPr="00DC336D">
        <w:rPr>
          <w:rFonts w:ascii="Times New Roman" w:hAnsi="Times New Roman" w:cs="Times New Roman"/>
          <w:sz w:val="24"/>
          <w:szCs w:val="24"/>
        </w:rPr>
        <w:t>sociedade</w:t>
      </w:r>
      <w:r w:rsidR="00F527EC" w:rsidRPr="00DC336D">
        <w:rPr>
          <w:rFonts w:ascii="Times New Roman" w:hAnsi="Times New Roman" w:cs="Times New Roman"/>
          <w:sz w:val="24"/>
          <w:szCs w:val="24"/>
        </w:rPr>
        <w:t>.</w:t>
      </w:r>
    </w:p>
    <w:p w14:paraId="658C9834" w14:textId="3CC3CB26" w:rsidR="00447524" w:rsidRPr="00DC336D" w:rsidRDefault="00F527EC"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Qualquer que seja a forma de eleição do administrador (</w:t>
      </w:r>
      <w:r w:rsidR="00C55587" w:rsidRPr="00DC336D">
        <w:rPr>
          <w:rFonts w:ascii="Times New Roman" w:hAnsi="Times New Roman" w:cs="Times New Roman"/>
          <w:sz w:val="24"/>
          <w:szCs w:val="24"/>
        </w:rPr>
        <w:t>assembleia geral</w:t>
      </w:r>
      <w:r w:rsidRPr="00DC336D">
        <w:rPr>
          <w:rFonts w:ascii="Times New Roman" w:hAnsi="Times New Roman" w:cs="Times New Roman"/>
          <w:sz w:val="24"/>
          <w:szCs w:val="24"/>
        </w:rPr>
        <w:t>, reunião de sócios</w:t>
      </w:r>
      <w:r w:rsidR="00C55587" w:rsidRPr="00DC336D">
        <w:rPr>
          <w:rFonts w:ascii="Times New Roman" w:hAnsi="Times New Roman" w:cs="Times New Roman"/>
          <w:sz w:val="24"/>
          <w:szCs w:val="24"/>
        </w:rPr>
        <w:t xml:space="preserve"> ou a reunião do conselho</w:t>
      </w:r>
      <w:r w:rsidRPr="00DC336D">
        <w:rPr>
          <w:rFonts w:ascii="Times New Roman" w:hAnsi="Times New Roman" w:cs="Times New Roman"/>
          <w:sz w:val="24"/>
          <w:szCs w:val="24"/>
        </w:rPr>
        <w:t xml:space="preserve">, conforme o caso), o processo de eleição </w:t>
      </w:r>
      <w:r w:rsidR="00C55587" w:rsidRPr="00DC336D">
        <w:rPr>
          <w:rFonts w:ascii="Times New Roman" w:hAnsi="Times New Roman" w:cs="Times New Roman"/>
          <w:sz w:val="24"/>
          <w:szCs w:val="24"/>
        </w:rPr>
        <w:t xml:space="preserve">deve </w:t>
      </w:r>
      <w:r w:rsidRPr="00DC336D">
        <w:rPr>
          <w:rFonts w:ascii="Times New Roman" w:hAnsi="Times New Roman" w:cs="Times New Roman"/>
          <w:sz w:val="24"/>
          <w:szCs w:val="24"/>
        </w:rPr>
        <w:t xml:space="preserve">sempre </w:t>
      </w:r>
      <w:r w:rsidR="00C55587" w:rsidRPr="00DC336D">
        <w:rPr>
          <w:rFonts w:ascii="Times New Roman" w:hAnsi="Times New Roman" w:cs="Times New Roman"/>
          <w:sz w:val="24"/>
          <w:szCs w:val="24"/>
        </w:rPr>
        <w:t xml:space="preserve">obedecer a determinados requisitos legais e estatutários quanto à sua convocação, </w:t>
      </w:r>
      <w:r w:rsidR="00C55587" w:rsidRPr="00DC336D">
        <w:rPr>
          <w:rFonts w:ascii="Times New Roman" w:hAnsi="Times New Roman" w:cs="Times New Roman"/>
          <w:sz w:val="24"/>
          <w:szCs w:val="24"/>
        </w:rPr>
        <w:lastRenderedPageBreak/>
        <w:t>instalação e deliberação</w:t>
      </w:r>
      <w:r w:rsidR="0022714E" w:rsidRPr="00DC336D">
        <w:rPr>
          <w:rStyle w:val="Refdenotaderodap"/>
          <w:rFonts w:ascii="Times New Roman" w:hAnsi="Times New Roman" w:cs="Times New Roman"/>
          <w:sz w:val="24"/>
          <w:szCs w:val="24"/>
        </w:rPr>
        <w:t xml:space="preserve"> </w:t>
      </w:r>
      <w:r w:rsidR="0022714E" w:rsidRPr="00DC336D">
        <w:rPr>
          <w:rStyle w:val="Refdenotaderodap"/>
          <w:rFonts w:ascii="Times New Roman" w:hAnsi="Times New Roman" w:cs="Times New Roman"/>
          <w:sz w:val="24"/>
          <w:szCs w:val="24"/>
        </w:rPr>
        <w:footnoteReference w:id="32"/>
      </w:r>
      <w:r w:rsidR="00C55587" w:rsidRPr="00DC336D">
        <w:rPr>
          <w:rFonts w:ascii="Times New Roman" w:hAnsi="Times New Roman" w:cs="Times New Roman"/>
          <w:sz w:val="24"/>
          <w:szCs w:val="24"/>
        </w:rPr>
        <w:t xml:space="preserve">. </w:t>
      </w:r>
      <w:r w:rsidR="0022714E" w:rsidRPr="00DC336D">
        <w:rPr>
          <w:rFonts w:ascii="Times New Roman" w:hAnsi="Times New Roman" w:cs="Times New Roman"/>
          <w:sz w:val="24"/>
          <w:szCs w:val="24"/>
        </w:rPr>
        <w:t>A não observância desses procedimentos e das formalidades legais pode comprometer a validade da eleição do administrador da sociedade</w:t>
      </w:r>
      <w:r w:rsidR="00091F2B" w:rsidRPr="00DC336D">
        <w:rPr>
          <w:rFonts w:ascii="Times New Roman" w:hAnsi="Times New Roman" w:cs="Times New Roman"/>
          <w:sz w:val="24"/>
          <w:szCs w:val="24"/>
        </w:rPr>
        <w:t xml:space="preserve">. </w:t>
      </w:r>
    </w:p>
    <w:p w14:paraId="4C1D309E" w14:textId="42D7106C" w:rsidR="00C11935" w:rsidRPr="00DC336D" w:rsidRDefault="006E3C2D"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momento de sua posse, o administrador deve entregar uma declaração de desimpedimento, aceitando o cargo para o qual foi eleito e atestando que preenche os requisitos </w:t>
      </w:r>
      <w:r w:rsidR="00091F2B" w:rsidRPr="00DC336D">
        <w:rPr>
          <w:rFonts w:ascii="Times New Roman" w:hAnsi="Times New Roman" w:cs="Times New Roman"/>
          <w:sz w:val="24"/>
          <w:szCs w:val="24"/>
        </w:rPr>
        <w:t xml:space="preserve">legais (citados no capítulo anterior, item </w:t>
      </w:r>
      <w:r w:rsidR="00CE2CB3" w:rsidRPr="00DC336D">
        <w:rPr>
          <w:rFonts w:ascii="Times New Roman" w:hAnsi="Times New Roman" w:cs="Times New Roman"/>
          <w:sz w:val="24"/>
          <w:szCs w:val="24"/>
        </w:rPr>
        <w:t>2</w:t>
      </w:r>
      <w:r w:rsidR="00091F2B" w:rsidRPr="00DC336D">
        <w:rPr>
          <w:rFonts w:ascii="Times New Roman" w:hAnsi="Times New Roman" w:cs="Times New Roman"/>
          <w:sz w:val="24"/>
          <w:szCs w:val="24"/>
        </w:rPr>
        <w:t>.</w:t>
      </w:r>
      <w:r w:rsidR="0083582C">
        <w:rPr>
          <w:rFonts w:ascii="Times New Roman" w:hAnsi="Times New Roman" w:cs="Times New Roman"/>
          <w:sz w:val="24"/>
          <w:szCs w:val="24"/>
        </w:rPr>
        <w:t>2</w:t>
      </w:r>
      <w:r w:rsidR="00091F2B" w:rsidRPr="00DC336D">
        <w:rPr>
          <w:rFonts w:ascii="Times New Roman" w:hAnsi="Times New Roman" w:cs="Times New Roman"/>
          <w:sz w:val="24"/>
          <w:szCs w:val="24"/>
        </w:rPr>
        <w:t>)</w:t>
      </w:r>
      <w:r w:rsidR="00DF77F1">
        <w:rPr>
          <w:rStyle w:val="Refdenotaderodap"/>
          <w:rFonts w:ascii="Times New Roman" w:hAnsi="Times New Roman" w:cs="Times New Roman"/>
          <w:sz w:val="24"/>
          <w:szCs w:val="24"/>
        </w:rPr>
        <w:footnoteReference w:id="33"/>
      </w:r>
      <w:r w:rsidR="00091F2B" w:rsidRPr="00DC336D">
        <w:rPr>
          <w:rFonts w:ascii="Times New Roman" w:hAnsi="Times New Roman" w:cs="Times New Roman"/>
          <w:sz w:val="24"/>
          <w:szCs w:val="24"/>
        </w:rPr>
        <w:t>.</w:t>
      </w:r>
    </w:p>
    <w:p w14:paraId="42B6CAEF" w14:textId="36CA395E" w:rsidR="00C31C9B" w:rsidRPr="00DC336D" w:rsidRDefault="00C31C9B" w:rsidP="00170F75">
      <w:pPr>
        <w:pStyle w:val="SemEspaamento"/>
        <w:spacing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Para dar segurança, eficácia e publicidade à eleição do administrador, </w:t>
      </w:r>
      <w:r w:rsidR="0091458D" w:rsidRPr="00DC336D">
        <w:rPr>
          <w:rFonts w:ascii="Times New Roman" w:hAnsi="Times New Roman" w:cs="Times New Roman"/>
          <w:sz w:val="24"/>
          <w:szCs w:val="24"/>
        </w:rPr>
        <w:t>deve-se levar</w:t>
      </w:r>
      <w:r w:rsidRPr="00DC336D">
        <w:rPr>
          <w:rFonts w:ascii="Times New Roman" w:hAnsi="Times New Roman" w:cs="Times New Roman"/>
          <w:sz w:val="24"/>
          <w:szCs w:val="24"/>
        </w:rPr>
        <w:t xml:space="preserve"> a registro na Junta Comercial a ata da assembleia (ou da reunião do conselho) que o elegeu</w:t>
      </w:r>
      <w:r w:rsidR="0091458D" w:rsidRPr="00DC336D">
        <w:rPr>
          <w:rFonts w:ascii="Times New Roman" w:hAnsi="Times New Roman" w:cs="Times New Roman"/>
          <w:sz w:val="24"/>
          <w:szCs w:val="24"/>
        </w:rPr>
        <w:t xml:space="preserve"> (</w:t>
      </w:r>
      <w:r w:rsidRPr="00DC336D">
        <w:rPr>
          <w:rFonts w:ascii="Times New Roman" w:hAnsi="Times New Roman" w:cs="Times New Roman"/>
          <w:sz w:val="24"/>
          <w:szCs w:val="24"/>
        </w:rPr>
        <w:t>no caso das companhias</w:t>
      </w:r>
      <w:r w:rsidR="0091458D" w:rsidRPr="00DC336D">
        <w:rPr>
          <w:rFonts w:ascii="Times New Roman" w:hAnsi="Times New Roman" w:cs="Times New Roman"/>
          <w:sz w:val="24"/>
          <w:szCs w:val="24"/>
        </w:rPr>
        <w:t>)</w:t>
      </w:r>
      <w:r w:rsidRPr="00DC336D">
        <w:rPr>
          <w:rFonts w:ascii="Times New Roman" w:hAnsi="Times New Roman" w:cs="Times New Roman"/>
          <w:sz w:val="24"/>
          <w:szCs w:val="24"/>
        </w:rPr>
        <w:t>, ou a ata da reunião de sócios ou alteração do contrato social</w:t>
      </w:r>
      <w:r w:rsidR="0091458D" w:rsidRPr="00DC336D">
        <w:rPr>
          <w:rFonts w:ascii="Times New Roman" w:hAnsi="Times New Roman" w:cs="Times New Roman"/>
          <w:sz w:val="24"/>
          <w:szCs w:val="24"/>
        </w:rPr>
        <w:t xml:space="preserve"> (</w:t>
      </w:r>
      <w:r w:rsidRPr="00DC336D">
        <w:rPr>
          <w:rFonts w:ascii="Times New Roman" w:hAnsi="Times New Roman" w:cs="Times New Roman"/>
          <w:sz w:val="24"/>
          <w:szCs w:val="24"/>
        </w:rPr>
        <w:t>no caso de sociedades limitadas</w:t>
      </w:r>
      <w:r w:rsidR="0091458D" w:rsidRPr="00DC336D">
        <w:rPr>
          <w:rFonts w:ascii="Times New Roman" w:hAnsi="Times New Roman" w:cs="Times New Roman"/>
          <w:sz w:val="24"/>
          <w:szCs w:val="24"/>
        </w:rPr>
        <w:t>)</w:t>
      </w:r>
      <w:r w:rsidRPr="00DC336D">
        <w:rPr>
          <w:rFonts w:ascii="Times New Roman" w:hAnsi="Times New Roman" w:cs="Times New Roman"/>
          <w:sz w:val="24"/>
          <w:szCs w:val="24"/>
        </w:rPr>
        <w:t>.</w:t>
      </w:r>
    </w:p>
    <w:p w14:paraId="021939B7" w14:textId="0FB599C3" w:rsidR="00D649A0" w:rsidRDefault="0091458D" w:rsidP="00170F75">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Para as </w:t>
      </w:r>
      <w:r w:rsidR="00C31C9B" w:rsidRPr="00DC336D">
        <w:rPr>
          <w:rFonts w:ascii="Times New Roman" w:hAnsi="Times New Roman" w:cs="Times New Roman"/>
          <w:sz w:val="24"/>
          <w:szCs w:val="24"/>
        </w:rPr>
        <w:t>companhias, além dos procedimentos acima</w:t>
      </w:r>
      <w:r w:rsidR="006828DB" w:rsidRPr="00DC336D">
        <w:rPr>
          <w:rFonts w:ascii="Times New Roman" w:hAnsi="Times New Roman" w:cs="Times New Roman"/>
          <w:sz w:val="24"/>
          <w:szCs w:val="24"/>
        </w:rPr>
        <w:t>,</w:t>
      </w:r>
      <w:r w:rsidR="00C31C9B" w:rsidRPr="00DC336D">
        <w:rPr>
          <w:rFonts w:ascii="Times New Roman" w:hAnsi="Times New Roman" w:cs="Times New Roman"/>
          <w:sz w:val="24"/>
          <w:szCs w:val="24"/>
        </w:rPr>
        <w:t xml:space="preserve"> é obrigatória a publicação, </w:t>
      </w:r>
      <w:bookmarkStart w:id="22" w:name="_Hlk87799868"/>
      <w:r w:rsidR="00C00865" w:rsidRPr="00DC336D">
        <w:rPr>
          <w:rFonts w:ascii="Times New Roman" w:hAnsi="Times New Roman" w:cs="Times New Roman"/>
          <w:sz w:val="24"/>
          <w:szCs w:val="24"/>
        </w:rPr>
        <w:t xml:space="preserve">no diário oficial do estado e </w:t>
      </w:r>
      <w:r w:rsidR="00C31C9B" w:rsidRPr="00DC336D">
        <w:rPr>
          <w:rFonts w:ascii="Times New Roman" w:hAnsi="Times New Roman" w:cs="Times New Roman"/>
          <w:sz w:val="24"/>
          <w:szCs w:val="24"/>
        </w:rPr>
        <w:t xml:space="preserve">em jornal de grande circulação </w:t>
      </w:r>
      <w:bookmarkEnd w:id="22"/>
      <w:r w:rsidR="00C31C9B" w:rsidRPr="00DC336D">
        <w:rPr>
          <w:rFonts w:ascii="Times New Roman" w:hAnsi="Times New Roman" w:cs="Times New Roman"/>
          <w:sz w:val="24"/>
          <w:szCs w:val="24"/>
        </w:rPr>
        <w:t xml:space="preserve">na localidade da sede da companhia, da ata da assembleia ou da reunião do conselho que elegeu o administrador nos termos da Lei das </w:t>
      </w:r>
      <w:r w:rsidR="00F012EF" w:rsidRPr="00DC336D">
        <w:rPr>
          <w:rFonts w:ascii="Times New Roman" w:hAnsi="Times New Roman" w:cs="Times New Roman"/>
          <w:sz w:val="24"/>
          <w:szCs w:val="24"/>
        </w:rPr>
        <w:t>S.A</w:t>
      </w:r>
      <w:r w:rsidR="00C31C9B" w:rsidRPr="00DC336D">
        <w:rPr>
          <w:rFonts w:ascii="Times New Roman" w:hAnsi="Times New Roman" w:cs="Times New Roman"/>
          <w:sz w:val="24"/>
          <w:szCs w:val="24"/>
        </w:rPr>
        <w:t>. A publicação deve igualmente ser levada a registro.</w:t>
      </w:r>
      <w:r w:rsidR="00C31C9B" w:rsidRPr="00DC336D">
        <w:rPr>
          <w:rStyle w:val="Refdenotaderodap"/>
          <w:rFonts w:ascii="Times New Roman" w:hAnsi="Times New Roman" w:cs="Times New Roman"/>
          <w:sz w:val="24"/>
          <w:szCs w:val="24"/>
        </w:rPr>
        <w:footnoteReference w:id="34"/>
      </w:r>
      <w:r w:rsidR="00C31C9B" w:rsidRPr="00DC336D">
        <w:rPr>
          <w:rFonts w:ascii="Times New Roman" w:hAnsi="Times New Roman" w:cs="Times New Roman"/>
          <w:sz w:val="24"/>
          <w:szCs w:val="24"/>
        </w:rPr>
        <w:t xml:space="preserve"> </w:t>
      </w:r>
      <w:r w:rsidR="00C00865" w:rsidRPr="00DC336D">
        <w:rPr>
          <w:rFonts w:ascii="Times New Roman" w:hAnsi="Times New Roman" w:cs="Times New Roman"/>
          <w:sz w:val="24"/>
          <w:szCs w:val="24"/>
        </w:rPr>
        <w:t xml:space="preserve">O </w:t>
      </w:r>
      <w:r w:rsidR="00C31C9B" w:rsidRPr="00DC336D">
        <w:rPr>
          <w:rFonts w:ascii="Times New Roman" w:hAnsi="Times New Roman" w:cs="Times New Roman"/>
          <w:sz w:val="24"/>
          <w:szCs w:val="24"/>
        </w:rPr>
        <w:t xml:space="preserve">registro </w:t>
      </w:r>
      <w:r w:rsidR="00C00865" w:rsidRPr="00DC336D">
        <w:rPr>
          <w:rFonts w:ascii="Times New Roman" w:hAnsi="Times New Roman" w:cs="Times New Roman"/>
          <w:sz w:val="24"/>
          <w:szCs w:val="24"/>
        </w:rPr>
        <w:t xml:space="preserve">na Junta Comercial </w:t>
      </w:r>
      <w:r w:rsidR="00C31C9B" w:rsidRPr="00DC336D">
        <w:rPr>
          <w:rFonts w:ascii="Times New Roman" w:hAnsi="Times New Roman" w:cs="Times New Roman"/>
          <w:sz w:val="24"/>
          <w:szCs w:val="24"/>
        </w:rPr>
        <w:t>e respectiva publicação</w:t>
      </w:r>
      <w:r w:rsidR="00C00865" w:rsidRPr="00DC336D">
        <w:rPr>
          <w:rFonts w:ascii="Times New Roman" w:hAnsi="Times New Roman" w:cs="Times New Roman"/>
          <w:sz w:val="24"/>
          <w:szCs w:val="24"/>
        </w:rPr>
        <w:t xml:space="preserve"> são necessários para que se dê publicidade a terceiros acerca da eleição de novos membros da administração</w:t>
      </w:r>
      <w:r w:rsidR="00C31C9B" w:rsidRPr="00DC336D">
        <w:rPr>
          <w:rFonts w:ascii="Times New Roman" w:hAnsi="Times New Roman" w:cs="Times New Roman"/>
          <w:sz w:val="24"/>
          <w:szCs w:val="24"/>
        </w:rPr>
        <w:t>.</w:t>
      </w:r>
      <w:r w:rsidR="00C00865" w:rsidRPr="00DC336D">
        <w:rPr>
          <w:rFonts w:ascii="Times New Roman" w:hAnsi="Times New Roman" w:cs="Times New Roman"/>
          <w:sz w:val="24"/>
          <w:szCs w:val="24"/>
        </w:rPr>
        <w:t xml:space="preserve"> </w:t>
      </w:r>
    </w:p>
    <w:p w14:paraId="1CC7D15D" w14:textId="77777777" w:rsidR="00D649A0" w:rsidRDefault="00A52959" w:rsidP="00170F7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Alternativamente à publicação </w:t>
      </w:r>
      <w:r w:rsidRPr="00DC336D">
        <w:rPr>
          <w:rFonts w:ascii="Times New Roman" w:hAnsi="Times New Roman" w:cs="Times New Roman"/>
          <w:sz w:val="24"/>
          <w:szCs w:val="24"/>
        </w:rPr>
        <w:t>no diário oficial do estado e em jornal de grande circulação</w:t>
      </w:r>
      <w:r>
        <w:rPr>
          <w:rFonts w:ascii="Times New Roman" w:hAnsi="Times New Roman" w:cs="Times New Roman"/>
          <w:sz w:val="24"/>
          <w:szCs w:val="24"/>
        </w:rPr>
        <w:t xml:space="preserve">, </w:t>
      </w:r>
      <w:r w:rsidR="00D649A0">
        <w:rPr>
          <w:rFonts w:ascii="Times New Roman" w:hAnsi="Times New Roman" w:cs="Times New Roman"/>
          <w:sz w:val="24"/>
          <w:szCs w:val="24"/>
        </w:rPr>
        <w:t>as companhias fechadas com faturamento anual bruto de até R$ 78 milhões</w:t>
      </w:r>
      <w:r w:rsidR="00AF349D" w:rsidRPr="00DC336D">
        <w:rPr>
          <w:rStyle w:val="Refdenotaderodap"/>
          <w:rFonts w:ascii="Times New Roman" w:hAnsi="Times New Roman" w:cs="Times New Roman"/>
          <w:sz w:val="24"/>
          <w:szCs w:val="24"/>
        </w:rPr>
        <w:footnoteReference w:id="35"/>
      </w:r>
      <w:r>
        <w:rPr>
          <w:rFonts w:ascii="Times New Roman" w:hAnsi="Times New Roman" w:cs="Times New Roman"/>
          <w:sz w:val="24"/>
          <w:szCs w:val="24"/>
        </w:rPr>
        <w:t xml:space="preserve"> podem realizar</w:t>
      </w:r>
      <w:r w:rsidR="00D649A0">
        <w:rPr>
          <w:rFonts w:ascii="Times New Roman" w:hAnsi="Times New Roman" w:cs="Times New Roman"/>
          <w:sz w:val="24"/>
          <w:szCs w:val="24"/>
        </w:rPr>
        <w:t xml:space="preserve"> as publicações e divulgações ordenadas pela Lei das S.A. </w:t>
      </w:r>
      <w:r w:rsidR="00AF349D">
        <w:rPr>
          <w:rFonts w:ascii="Times New Roman" w:hAnsi="Times New Roman" w:cs="Times New Roman"/>
          <w:sz w:val="24"/>
          <w:szCs w:val="24"/>
        </w:rPr>
        <w:t>de forma eletrônica</w:t>
      </w:r>
      <w:r w:rsidR="00D649A0">
        <w:rPr>
          <w:rFonts w:ascii="Times New Roman" w:hAnsi="Times New Roman" w:cs="Times New Roman"/>
          <w:sz w:val="24"/>
          <w:szCs w:val="24"/>
        </w:rPr>
        <w:t xml:space="preserve"> </w:t>
      </w:r>
      <w:r w:rsidR="00AF349D">
        <w:rPr>
          <w:rFonts w:ascii="Times New Roman" w:hAnsi="Times New Roman" w:cs="Times New Roman"/>
          <w:sz w:val="24"/>
          <w:szCs w:val="24"/>
        </w:rPr>
        <w:t xml:space="preserve">na </w:t>
      </w:r>
      <w:r w:rsidR="00D649A0">
        <w:rPr>
          <w:rFonts w:ascii="Times New Roman" w:hAnsi="Times New Roman" w:cs="Times New Roman"/>
          <w:sz w:val="24"/>
          <w:szCs w:val="24"/>
        </w:rPr>
        <w:t xml:space="preserve">Central de Balanços do Sistema Público de Escrituração Digital </w:t>
      </w:r>
      <w:r w:rsidR="00AF349D">
        <w:rPr>
          <w:rFonts w:ascii="Times New Roman" w:hAnsi="Times New Roman" w:cs="Times New Roman"/>
          <w:sz w:val="24"/>
          <w:szCs w:val="24"/>
        </w:rPr>
        <w:t>–</w:t>
      </w:r>
      <w:r w:rsidR="00D649A0">
        <w:rPr>
          <w:rFonts w:ascii="Times New Roman" w:hAnsi="Times New Roman" w:cs="Times New Roman"/>
          <w:sz w:val="24"/>
          <w:szCs w:val="24"/>
        </w:rPr>
        <w:t xml:space="preserve"> SPED</w:t>
      </w:r>
      <w:r w:rsidR="00AF349D">
        <w:rPr>
          <w:rFonts w:ascii="Times New Roman" w:hAnsi="Times New Roman" w:cs="Times New Roman"/>
          <w:sz w:val="24"/>
          <w:szCs w:val="24"/>
        </w:rPr>
        <w:t xml:space="preserve"> e no sítio eletrônico da companhia, devendo as publicações e divulgações ser assinadas por assinatura eletrônica, nos termos da Lei 14.063/20.</w:t>
      </w:r>
    </w:p>
    <w:p w14:paraId="7994192C" w14:textId="51C7599A" w:rsidR="00C31C9B" w:rsidRPr="00DC336D" w:rsidRDefault="00C00865" w:rsidP="00170F75">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Vale destacar que, a depender do mercado de atuação da sociedade, a eleição do novo administrador poderá, ainda, estar sujeita à prévia aprovação do poder público regulador, tal como ocorre com a eleição de administradores de instituições financeiras</w:t>
      </w:r>
      <w:r w:rsidR="002E22CF">
        <w:rPr>
          <w:rFonts w:ascii="Times New Roman" w:hAnsi="Times New Roman" w:cs="Times New Roman"/>
          <w:sz w:val="24"/>
          <w:szCs w:val="24"/>
        </w:rPr>
        <w:t xml:space="preserve">, </w:t>
      </w:r>
      <w:r w:rsidRPr="00DC336D">
        <w:rPr>
          <w:rFonts w:ascii="Times New Roman" w:hAnsi="Times New Roman" w:cs="Times New Roman"/>
          <w:sz w:val="24"/>
          <w:szCs w:val="24"/>
        </w:rPr>
        <w:t xml:space="preserve">que deve ser aprovada pelo </w:t>
      </w:r>
      <w:r w:rsidR="008F59F9">
        <w:rPr>
          <w:rFonts w:ascii="Times New Roman" w:hAnsi="Times New Roman" w:cs="Times New Roman"/>
          <w:sz w:val="24"/>
          <w:szCs w:val="24"/>
        </w:rPr>
        <w:t>Banco Central</w:t>
      </w:r>
      <w:r w:rsidRPr="00DC336D">
        <w:rPr>
          <w:rFonts w:ascii="Times New Roman" w:hAnsi="Times New Roman" w:cs="Times New Roman"/>
          <w:sz w:val="24"/>
          <w:szCs w:val="24"/>
        </w:rPr>
        <w:t>.</w:t>
      </w:r>
    </w:p>
    <w:p w14:paraId="31F1F174" w14:textId="591AD3D5" w:rsidR="00DF0242" w:rsidRPr="00DC336D" w:rsidRDefault="00DF0242" w:rsidP="00F44F39">
      <w:pPr>
        <w:pStyle w:val="Ttulo2"/>
        <w:numPr>
          <w:ilvl w:val="1"/>
          <w:numId w:val="42"/>
        </w:numPr>
      </w:pPr>
      <w:bookmarkStart w:id="23" w:name="_Toc106019369"/>
      <w:r w:rsidRPr="00DC336D">
        <w:lastRenderedPageBreak/>
        <w:t>Condições gerais oferecidas aos administradores (</w:t>
      </w:r>
      <w:r w:rsidR="00EC4DE1" w:rsidRPr="00DC336D">
        <w:t>mandato</w:t>
      </w:r>
      <w:r w:rsidRPr="00DC336D">
        <w:t xml:space="preserve"> e remuneração)</w:t>
      </w:r>
      <w:bookmarkEnd w:id="23"/>
    </w:p>
    <w:p w14:paraId="02736AF0" w14:textId="77DDAF48" w:rsidR="00DF0242" w:rsidRPr="00DC336D" w:rsidRDefault="00DF0242" w:rsidP="00485B37">
      <w:pPr>
        <w:pStyle w:val="Ttulo1"/>
        <w:rPr>
          <w:rFonts w:cs="Times New Roman"/>
          <w:szCs w:val="24"/>
        </w:rPr>
      </w:pPr>
    </w:p>
    <w:p w14:paraId="0E9A50C6" w14:textId="0AA4A837" w:rsidR="00DF0242" w:rsidRPr="00DC336D" w:rsidRDefault="00DF0242" w:rsidP="00B345B5">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Dois pontos </w:t>
      </w:r>
      <w:r w:rsidR="00C00865" w:rsidRPr="00DC336D">
        <w:rPr>
          <w:rFonts w:ascii="Times New Roman" w:hAnsi="Times New Roman" w:cs="Times New Roman"/>
          <w:sz w:val="24"/>
          <w:szCs w:val="24"/>
        </w:rPr>
        <w:t xml:space="preserve">importantes </w:t>
      </w:r>
      <w:r w:rsidRPr="00DC336D">
        <w:rPr>
          <w:rFonts w:ascii="Times New Roman" w:hAnsi="Times New Roman" w:cs="Times New Roman"/>
          <w:sz w:val="24"/>
          <w:szCs w:val="24"/>
        </w:rPr>
        <w:t xml:space="preserve">com relação às condições de trabalho dos administradores são </w:t>
      </w:r>
      <w:r w:rsidR="00C00865" w:rsidRPr="00DC336D">
        <w:rPr>
          <w:rFonts w:ascii="Times New Roman" w:hAnsi="Times New Roman" w:cs="Times New Roman"/>
          <w:sz w:val="24"/>
          <w:szCs w:val="24"/>
        </w:rPr>
        <w:t xml:space="preserve">o </w:t>
      </w:r>
      <w:r w:rsidRPr="00DC336D">
        <w:rPr>
          <w:rFonts w:ascii="Times New Roman" w:hAnsi="Times New Roman" w:cs="Times New Roman"/>
          <w:sz w:val="24"/>
          <w:szCs w:val="24"/>
        </w:rPr>
        <w:t xml:space="preserve">prazo de gestão (mandato) e </w:t>
      </w:r>
      <w:r w:rsidR="00C00865" w:rsidRPr="00DC336D">
        <w:rPr>
          <w:rFonts w:ascii="Times New Roman" w:hAnsi="Times New Roman" w:cs="Times New Roman"/>
          <w:sz w:val="24"/>
          <w:szCs w:val="24"/>
        </w:rPr>
        <w:t xml:space="preserve">a </w:t>
      </w:r>
      <w:r w:rsidRPr="00DC336D">
        <w:rPr>
          <w:rFonts w:ascii="Times New Roman" w:hAnsi="Times New Roman" w:cs="Times New Roman"/>
          <w:sz w:val="24"/>
          <w:szCs w:val="24"/>
        </w:rPr>
        <w:t>remuneraç</w:t>
      </w:r>
      <w:r w:rsidR="00C00865" w:rsidRPr="00DC336D">
        <w:rPr>
          <w:rFonts w:ascii="Times New Roman" w:hAnsi="Times New Roman" w:cs="Times New Roman"/>
          <w:sz w:val="24"/>
          <w:szCs w:val="24"/>
        </w:rPr>
        <w:t>ão</w:t>
      </w:r>
      <w:r w:rsidRPr="00DC336D">
        <w:rPr>
          <w:rFonts w:ascii="Times New Roman" w:hAnsi="Times New Roman" w:cs="Times New Roman"/>
          <w:sz w:val="24"/>
          <w:szCs w:val="24"/>
        </w:rPr>
        <w:t xml:space="preserve">, incluindo os benefícios diretos e indiretos. </w:t>
      </w:r>
    </w:p>
    <w:p w14:paraId="56FF7ED3" w14:textId="7801F8E1" w:rsidR="00047440" w:rsidRPr="00DC336D" w:rsidRDefault="009D01A9"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mandato </w:t>
      </w:r>
      <w:r w:rsidR="00C11935" w:rsidRPr="00DC336D">
        <w:rPr>
          <w:rFonts w:ascii="Times New Roman" w:hAnsi="Times New Roman" w:cs="Times New Roman"/>
          <w:sz w:val="24"/>
          <w:szCs w:val="24"/>
        </w:rPr>
        <w:t xml:space="preserve">dos </w:t>
      </w:r>
      <w:r w:rsidR="00955947" w:rsidRPr="00DC336D">
        <w:rPr>
          <w:rFonts w:ascii="Times New Roman" w:hAnsi="Times New Roman" w:cs="Times New Roman"/>
          <w:sz w:val="24"/>
          <w:szCs w:val="24"/>
        </w:rPr>
        <w:t>administradore</w:t>
      </w:r>
      <w:r w:rsidR="00091F2B" w:rsidRPr="00DC336D">
        <w:rPr>
          <w:rFonts w:ascii="Times New Roman" w:hAnsi="Times New Roman" w:cs="Times New Roman"/>
          <w:sz w:val="24"/>
          <w:szCs w:val="24"/>
        </w:rPr>
        <w:t>s</w:t>
      </w:r>
      <w:r w:rsidR="00C11935" w:rsidRPr="00DC336D">
        <w:rPr>
          <w:rFonts w:ascii="Times New Roman" w:hAnsi="Times New Roman" w:cs="Times New Roman"/>
          <w:sz w:val="24"/>
          <w:szCs w:val="24"/>
        </w:rPr>
        <w:t xml:space="preserve"> </w:t>
      </w:r>
      <w:r w:rsidR="00091F2B" w:rsidRPr="00DC336D">
        <w:rPr>
          <w:rFonts w:ascii="Times New Roman" w:hAnsi="Times New Roman" w:cs="Times New Roman"/>
          <w:sz w:val="24"/>
          <w:szCs w:val="24"/>
        </w:rPr>
        <w:t xml:space="preserve">de companhias </w:t>
      </w:r>
      <w:r w:rsidR="00C11935" w:rsidRPr="00DC336D">
        <w:rPr>
          <w:rFonts w:ascii="Times New Roman" w:hAnsi="Times New Roman" w:cs="Times New Roman"/>
          <w:sz w:val="24"/>
          <w:szCs w:val="24"/>
        </w:rPr>
        <w:t xml:space="preserve">é fixado pelo </w:t>
      </w:r>
      <w:r w:rsidR="00091F2B" w:rsidRPr="00DC336D">
        <w:rPr>
          <w:rFonts w:ascii="Times New Roman" w:hAnsi="Times New Roman" w:cs="Times New Roman"/>
          <w:sz w:val="24"/>
          <w:szCs w:val="24"/>
        </w:rPr>
        <w:t xml:space="preserve">estatuto social da companhia e não pode </w:t>
      </w:r>
      <w:r w:rsidR="00C11935" w:rsidRPr="00DC336D">
        <w:rPr>
          <w:rFonts w:ascii="Times New Roman" w:hAnsi="Times New Roman" w:cs="Times New Roman"/>
          <w:sz w:val="24"/>
          <w:szCs w:val="24"/>
        </w:rPr>
        <w:t>exceder a três anos</w:t>
      </w:r>
      <w:r w:rsidR="00091F2B" w:rsidRPr="00DC336D">
        <w:rPr>
          <w:rFonts w:ascii="Times New Roman" w:hAnsi="Times New Roman" w:cs="Times New Roman"/>
          <w:sz w:val="24"/>
          <w:szCs w:val="24"/>
        </w:rPr>
        <w:t xml:space="preserve">, de acordo com a Lei das </w:t>
      </w:r>
      <w:r w:rsidR="00F012EF" w:rsidRPr="00DC336D">
        <w:rPr>
          <w:rFonts w:ascii="Times New Roman" w:hAnsi="Times New Roman" w:cs="Times New Roman"/>
          <w:sz w:val="24"/>
          <w:szCs w:val="24"/>
        </w:rPr>
        <w:t>S.A</w:t>
      </w:r>
      <w:r w:rsidR="00091F2B" w:rsidRPr="00DC336D">
        <w:rPr>
          <w:rFonts w:ascii="Times New Roman" w:hAnsi="Times New Roman" w:cs="Times New Roman"/>
          <w:sz w:val="24"/>
          <w:szCs w:val="24"/>
        </w:rPr>
        <w:t>.</w:t>
      </w:r>
      <w:r w:rsidR="00225695" w:rsidRPr="00DC336D">
        <w:rPr>
          <w:rStyle w:val="Refdenotaderodap"/>
          <w:rFonts w:ascii="Times New Roman" w:hAnsi="Times New Roman" w:cs="Times New Roman"/>
          <w:sz w:val="24"/>
          <w:szCs w:val="24"/>
        </w:rPr>
        <w:footnoteReference w:id="36"/>
      </w:r>
      <w:r w:rsidR="00C11935" w:rsidRPr="00DC336D">
        <w:rPr>
          <w:rFonts w:ascii="Times New Roman" w:hAnsi="Times New Roman" w:cs="Times New Roman"/>
          <w:sz w:val="24"/>
          <w:szCs w:val="24"/>
        </w:rPr>
        <w:t xml:space="preserve"> Não há vedação legal quanto à reeleição. Contudo, a reeleição não deve ser automática</w:t>
      </w:r>
      <w:r w:rsidR="00FB2349" w:rsidRPr="00DC336D">
        <w:rPr>
          <w:rFonts w:ascii="Times New Roman" w:hAnsi="Times New Roman" w:cs="Times New Roman"/>
          <w:sz w:val="24"/>
          <w:szCs w:val="24"/>
        </w:rPr>
        <w:t xml:space="preserve"> e é uma boa prática de governança que ela seja precedida </w:t>
      </w:r>
      <w:r w:rsidR="00C11935" w:rsidRPr="00DC336D">
        <w:rPr>
          <w:rFonts w:ascii="Times New Roman" w:hAnsi="Times New Roman" w:cs="Times New Roman"/>
          <w:sz w:val="24"/>
          <w:szCs w:val="24"/>
        </w:rPr>
        <w:t xml:space="preserve">de </w:t>
      </w:r>
      <w:r w:rsidR="00FB2349" w:rsidRPr="00DC336D">
        <w:rPr>
          <w:rFonts w:ascii="Times New Roman" w:hAnsi="Times New Roman" w:cs="Times New Roman"/>
          <w:sz w:val="24"/>
          <w:szCs w:val="24"/>
        </w:rPr>
        <w:t>um processo de a</w:t>
      </w:r>
      <w:r w:rsidR="00C11935" w:rsidRPr="00DC336D">
        <w:rPr>
          <w:rFonts w:ascii="Times New Roman" w:hAnsi="Times New Roman" w:cs="Times New Roman"/>
          <w:sz w:val="24"/>
          <w:szCs w:val="24"/>
        </w:rPr>
        <w:t>valiação anual</w:t>
      </w:r>
      <w:r w:rsidR="00FB2349" w:rsidRPr="00DC336D">
        <w:rPr>
          <w:rFonts w:ascii="Times New Roman" w:hAnsi="Times New Roman" w:cs="Times New Roman"/>
          <w:sz w:val="24"/>
          <w:szCs w:val="24"/>
        </w:rPr>
        <w:t xml:space="preserve"> dos </w:t>
      </w:r>
      <w:r w:rsidR="00C00865" w:rsidRPr="00DC336D">
        <w:rPr>
          <w:rFonts w:ascii="Times New Roman" w:hAnsi="Times New Roman" w:cs="Times New Roman"/>
          <w:sz w:val="24"/>
          <w:szCs w:val="24"/>
        </w:rPr>
        <w:t>administradores</w:t>
      </w:r>
      <w:r w:rsidR="00C11935" w:rsidRPr="00DC336D">
        <w:rPr>
          <w:rFonts w:ascii="Times New Roman" w:hAnsi="Times New Roman" w:cs="Times New Roman"/>
          <w:sz w:val="24"/>
          <w:szCs w:val="24"/>
        </w:rPr>
        <w:t>.</w:t>
      </w:r>
      <w:r w:rsidR="00DF0242"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Recomenda-se que todos os conselheiros sejam eleitos na mesma </w:t>
      </w:r>
      <w:r w:rsidR="0061148E" w:rsidRPr="00DC336D">
        <w:rPr>
          <w:rFonts w:ascii="Times New Roman" w:hAnsi="Times New Roman" w:cs="Times New Roman"/>
          <w:sz w:val="24"/>
          <w:szCs w:val="24"/>
        </w:rPr>
        <w:t>assembleia</w:t>
      </w:r>
      <w:r w:rsidR="00C11935" w:rsidRPr="00DC336D">
        <w:rPr>
          <w:rFonts w:ascii="Times New Roman" w:hAnsi="Times New Roman" w:cs="Times New Roman"/>
          <w:sz w:val="24"/>
          <w:szCs w:val="24"/>
        </w:rPr>
        <w:t xml:space="preserve"> e com</w:t>
      </w:r>
      <w:r w:rsidR="00047440"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idênticos prazos de mandato.</w:t>
      </w:r>
      <w:r w:rsidR="00047440" w:rsidRPr="00DC336D">
        <w:rPr>
          <w:rFonts w:ascii="Times New Roman" w:hAnsi="Times New Roman" w:cs="Times New Roman"/>
          <w:sz w:val="24"/>
          <w:szCs w:val="24"/>
        </w:rPr>
        <w:t xml:space="preserve"> </w:t>
      </w:r>
      <w:r w:rsidR="00047440" w:rsidRPr="00DC336D">
        <w:rPr>
          <w:rStyle w:val="Refdenotaderodap"/>
          <w:rFonts w:ascii="Times New Roman" w:hAnsi="Times New Roman" w:cs="Times New Roman"/>
          <w:sz w:val="24"/>
          <w:szCs w:val="24"/>
        </w:rPr>
        <w:footnoteReference w:id="37"/>
      </w:r>
    </w:p>
    <w:p w14:paraId="54DC9EB0" w14:textId="2F5FE8B7" w:rsidR="0040562A" w:rsidRPr="00DC336D" w:rsidRDefault="0040562A"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Já os administradores de sociedades limitadas podem ser eleitos por prazo indeterminado. </w:t>
      </w:r>
      <w:r w:rsidR="004A61F0">
        <w:rPr>
          <w:rStyle w:val="Refdenotaderodap"/>
          <w:rFonts w:ascii="Times New Roman" w:hAnsi="Times New Roman" w:cs="Times New Roman"/>
          <w:sz w:val="24"/>
          <w:szCs w:val="24"/>
        </w:rPr>
        <w:footnoteReference w:id="38"/>
      </w:r>
      <w:r w:rsidRPr="00DC336D">
        <w:rPr>
          <w:rFonts w:ascii="Times New Roman" w:hAnsi="Times New Roman" w:cs="Times New Roman"/>
          <w:sz w:val="24"/>
          <w:szCs w:val="24"/>
        </w:rPr>
        <w:t xml:space="preserve">No entanto, recomenda-se que esse tipo de sociedade siga as mesmas boas práticas previstas pelo Código do IBGC, como a instituição de mandatos unificados de </w:t>
      </w:r>
      <w:r w:rsidR="008F59F9">
        <w:rPr>
          <w:rFonts w:ascii="Times New Roman" w:hAnsi="Times New Roman" w:cs="Times New Roman"/>
          <w:sz w:val="24"/>
          <w:szCs w:val="24"/>
        </w:rPr>
        <w:t xml:space="preserve">até </w:t>
      </w:r>
      <w:r w:rsidRPr="00DC336D">
        <w:rPr>
          <w:rFonts w:ascii="Times New Roman" w:hAnsi="Times New Roman" w:cs="Times New Roman"/>
          <w:sz w:val="24"/>
          <w:szCs w:val="24"/>
        </w:rPr>
        <w:t xml:space="preserve">dois anos para todos os administradores. </w:t>
      </w:r>
    </w:p>
    <w:p w14:paraId="4D2321A9" w14:textId="12394B7C" w:rsidR="00C11935" w:rsidRPr="00DC336D" w:rsidRDefault="00FD6BFB"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Com relação ao segundo ponto (remuneração), a</w:t>
      </w:r>
      <w:r w:rsidR="00C11935" w:rsidRPr="00DC336D">
        <w:rPr>
          <w:rFonts w:ascii="Times New Roman" w:hAnsi="Times New Roman" w:cs="Times New Roman"/>
          <w:sz w:val="24"/>
          <w:szCs w:val="24"/>
        </w:rPr>
        <w:t xml:space="preserve"> </w:t>
      </w:r>
      <w:r w:rsidR="0061148E" w:rsidRPr="00DC336D">
        <w:rPr>
          <w:rFonts w:ascii="Times New Roman" w:hAnsi="Times New Roman" w:cs="Times New Roman"/>
          <w:sz w:val="24"/>
          <w:szCs w:val="24"/>
        </w:rPr>
        <w:t>assembleia</w:t>
      </w:r>
      <w:r w:rsidR="00C11935" w:rsidRPr="00DC336D">
        <w:rPr>
          <w:rFonts w:ascii="Times New Roman" w:hAnsi="Times New Roman" w:cs="Times New Roman"/>
          <w:sz w:val="24"/>
          <w:szCs w:val="24"/>
        </w:rPr>
        <w:t xml:space="preserve"> da </w:t>
      </w:r>
      <w:r w:rsidR="00955947" w:rsidRPr="00DC336D">
        <w:rPr>
          <w:rFonts w:ascii="Times New Roman" w:hAnsi="Times New Roman" w:cs="Times New Roman"/>
          <w:sz w:val="24"/>
          <w:szCs w:val="24"/>
        </w:rPr>
        <w:t>companhia</w:t>
      </w:r>
      <w:r w:rsidR="00C11935" w:rsidRPr="00DC336D">
        <w:rPr>
          <w:rFonts w:ascii="Times New Roman" w:hAnsi="Times New Roman" w:cs="Times New Roman"/>
          <w:sz w:val="24"/>
          <w:szCs w:val="24"/>
        </w:rPr>
        <w:t xml:space="preserve"> fixará o montante global ou individual da remuneração dos administradores, inclusive benefícios de qualquer natureza e verbas de representação, tendo em conta </w:t>
      </w:r>
      <w:r w:rsidR="009D01A9" w:rsidRPr="00DC336D">
        <w:rPr>
          <w:rFonts w:ascii="Times New Roman" w:hAnsi="Times New Roman" w:cs="Times New Roman"/>
          <w:sz w:val="24"/>
          <w:szCs w:val="24"/>
        </w:rPr>
        <w:t xml:space="preserve">a responsabilidade e o tempo exigidos pelo cargo, a competência e reputação </w:t>
      </w:r>
      <w:r w:rsidR="00743421" w:rsidRPr="00DC336D">
        <w:rPr>
          <w:rFonts w:ascii="Times New Roman" w:hAnsi="Times New Roman" w:cs="Times New Roman"/>
          <w:sz w:val="24"/>
          <w:szCs w:val="24"/>
        </w:rPr>
        <w:t xml:space="preserve">da </w:t>
      </w:r>
      <w:r w:rsidR="009D01A9" w:rsidRPr="00DC336D">
        <w:rPr>
          <w:rFonts w:ascii="Times New Roman" w:hAnsi="Times New Roman" w:cs="Times New Roman"/>
          <w:sz w:val="24"/>
          <w:szCs w:val="24"/>
        </w:rPr>
        <w:t xml:space="preserve">pessoa do administrador e o valor de seus serviços no mercado, conforme especifica a Lei das </w:t>
      </w:r>
      <w:r w:rsidR="00F012EF" w:rsidRPr="00DC336D">
        <w:rPr>
          <w:rFonts w:ascii="Times New Roman" w:hAnsi="Times New Roman" w:cs="Times New Roman"/>
          <w:sz w:val="24"/>
          <w:szCs w:val="24"/>
        </w:rPr>
        <w:t>S.A</w:t>
      </w:r>
      <w:r w:rsidR="009D01A9" w:rsidRPr="00DC336D">
        <w:rPr>
          <w:rFonts w:ascii="Times New Roman" w:hAnsi="Times New Roman" w:cs="Times New Roman"/>
          <w:sz w:val="24"/>
          <w:szCs w:val="24"/>
        </w:rPr>
        <w:t>.</w:t>
      </w:r>
      <w:r w:rsidR="009D01A9" w:rsidRPr="00DC336D">
        <w:rPr>
          <w:rStyle w:val="Refdenotaderodap"/>
          <w:rFonts w:ascii="Times New Roman" w:hAnsi="Times New Roman" w:cs="Times New Roman"/>
          <w:sz w:val="24"/>
          <w:szCs w:val="24"/>
        </w:rPr>
        <w:footnoteReference w:id="39"/>
      </w:r>
    </w:p>
    <w:p w14:paraId="601CFEDF" w14:textId="0164A106"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w:t>
      </w:r>
      <w:r w:rsidR="0061148E" w:rsidRPr="00DC336D">
        <w:rPr>
          <w:rFonts w:ascii="Times New Roman" w:hAnsi="Times New Roman" w:cs="Times New Roman"/>
          <w:sz w:val="24"/>
          <w:szCs w:val="24"/>
        </w:rPr>
        <w:t>assembleia</w:t>
      </w:r>
      <w:r w:rsidRPr="00DC336D">
        <w:rPr>
          <w:rFonts w:ascii="Times New Roman" w:hAnsi="Times New Roman" w:cs="Times New Roman"/>
          <w:sz w:val="24"/>
          <w:szCs w:val="24"/>
        </w:rPr>
        <w:t xml:space="preserve"> poderá estabelecer uma remuneração global para o conjunto de administradores</w:t>
      </w:r>
      <w:r w:rsidR="00841E6B" w:rsidRPr="00DC336D">
        <w:rPr>
          <w:rFonts w:ascii="Times New Roman" w:hAnsi="Times New Roman" w:cs="Times New Roman"/>
          <w:sz w:val="24"/>
          <w:szCs w:val="24"/>
        </w:rPr>
        <w:t>,</w:t>
      </w:r>
      <w:r w:rsidRPr="00DC336D">
        <w:rPr>
          <w:rFonts w:ascii="Times New Roman" w:hAnsi="Times New Roman" w:cs="Times New Roman"/>
          <w:sz w:val="24"/>
          <w:szCs w:val="24"/>
        </w:rPr>
        <w:t xml:space="preserve"> ou para cada administrador individualmente considerado. </w:t>
      </w:r>
      <w:r w:rsidR="00FA24EB" w:rsidRPr="00DC336D">
        <w:rPr>
          <w:rFonts w:ascii="Times New Roman" w:hAnsi="Times New Roman" w:cs="Times New Roman"/>
          <w:sz w:val="24"/>
          <w:szCs w:val="24"/>
        </w:rPr>
        <w:t xml:space="preserve">Se a opção for pela </w:t>
      </w:r>
      <w:r w:rsidRPr="00DC336D">
        <w:rPr>
          <w:rFonts w:ascii="Times New Roman" w:hAnsi="Times New Roman" w:cs="Times New Roman"/>
          <w:sz w:val="24"/>
          <w:szCs w:val="24"/>
        </w:rPr>
        <w:t xml:space="preserve">remuneração global, caberá ao </w:t>
      </w:r>
      <w:r w:rsidR="0061148E" w:rsidRPr="00DC336D">
        <w:rPr>
          <w:rFonts w:ascii="Times New Roman" w:hAnsi="Times New Roman" w:cs="Times New Roman"/>
          <w:sz w:val="24"/>
          <w:szCs w:val="24"/>
        </w:rPr>
        <w:t>conselho</w:t>
      </w:r>
      <w:r w:rsidRPr="00DC336D">
        <w:rPr>
          <w:rFonts w:ascii="Times New Roman" w:hAnsi="Times New Roman" w:cs="Times New Roman"/>
          <w:sz w:val="24"/>
          <w:szCs w:val="24"/>
        </w:rPr>
        <w:t xml:space="preserve"> ou à </w:t>
      </w:r>
      <w:r w:rsidR="00DF0242" w:rsidRPr="00DC336D">
        <w:rPr>
          <w:rFonts w:ascii="Times New Roman" w:hAnsi="Times New Roman" w:cs="Times New Roman"/>
          <w:sz w:val="24"/>
          <w:szCs w:val="24"/>
        </w:rPr>
        <w:t>di</w:t>
      </w:r>
      <w:r w:rsidRPr="00DC336D">
        <w:rPr>
          <w:rFonts w:ascii="Times New Roman" w:hAnsi="Times New Roman" w:cs="Times New Roman"/>
          <w:sz w:val="24"/>
          <w:szCs w:val="24"/>
        </w:rPr>
        <w:t>retoria</w:t>
      </w:r>
      <w:r w:rsidR="00FA24EB"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quando não houver </w:t>
      </w:r>
      <w:r w:rsidR="0061148E" w:rsidRPr="00DC336D">
        <w:rPr>
          <w:rFonts w:ascii="Times New Roman" w:hAnsi="Times New Roman" w:cs="Times New Roman"/>
          <w:sz w:val="24"/>
          <w:szCs w:val="24"/>
        </w:rPr>
        <w:t>conselho</w:t>
      </w:r>
      <w:r w:rsidR="00FA24EB" w:rsidRPr="00DC336D">
        <w:rPr>
          <w:rFonts w:ascii="Times New Roman" w:hAnsi="Times New Roman" w:cs="Times New Roman"/>
          <w:sz w:val="24"/>
          <w:szCs w:val="24"/>
        </w:rPr>
        <w:t>)</w:t>
      </w:r>
      <w:r w:rsidRPr="00DC336D">
        <w:rPr>
          <w:rFonts w:ascii="Times New Roman" w:hAnsi="Times New Roman" w:cs="Times New Roman"/>
          <w:sz w:val="24"/>
          <w:szCs w:val="24"/>
        </w:rPr>
        <w:t xml:space="preserve"> aprovar a distribuição individual.</w:t>
      </w:r>
      <w:r w:rsidR="00FA24EB"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 remuneração deve ser fixada segundo parâmetros objetivos, </w:t>
      </w:r>
      <w:r w:rsidR="008F59F9">
        <w:rPr>
          <w:rFonts w:ascii="Times New Roman" w:hAnsi="Times New Roman" w:cs="Times New Roman"/>
          <w:sz w:val="24"/>
          <w:szCs w:val="24"/>
        </w:rPr>
        <w:t>determinados pelo</w:t>
      </w:r>
      <w:r w:rsidRPr="00DC336D">
        <w:rPr>
          <w:rFonts w:ascii="Times New Roman" w:hAnsi="Times New Roman" w:cs="Times New Roman"/>
          <w:sz w:val="24"/>
          <w:szCs w:val="24"/>
        </w:rPr>
        <w:t xml:space="preserve"> </w:t>
      </w:r>
      <w:r w:rsidR="0061148E" w:rsidRPr="00DC336D">
        <w:rPr>
          <w:rFonts w:ascii="Times New Roman" w:hAnsi="Times New Roman" w:cs="Times New Roman"/>
          <w:sz w:val="24"/>
          <w:szCs w:val="24"/>
        </w:rPr>
        <w:t>conselho</w:t>
      </w:r>
      <w:r w:rsidRPr="00DC336D">
        <w:rPr>
          <w:rFonts w:ascii="Times New Roman" w:hAnsi="Times New Roman" w:cs="Times New Roman"/>
          <w:sz w:val="24"/>
          <w:szCs w:val="24"/>
        </w:rPr>
        <w:t xml:space="preserve"> de </w:t>
      </w:r>
      <w:r w:rsidR="00DF0242" w:rsidRPr="00DC336D">
        <w:rPr>
          <w:rFonts w:ascii="Times New Roman" w:hAnsi="Times New Roman" w:cs="Times New Roman"/>
          <w:sz w:val="24"/>
          <w:szCs w:val="24"/>
        </w:rPr>
        <w:t>a</w:t>
      </w:r>
      <w:r w:rsidRPr="00DC336D">
        <w:rPr>
          <w:rFonts w:ascii="Times New Roman" w:hAnsi="Times New Roman" w:cs="Times New Roman"/>
          <w:sz w:val="24"/>
          <w:szCs w:val="24"/>
        </w:rPr>
        <w:t>dministração, se existente.</w:t>
      </w:r>
    </w:p>
    <w:p w14:paraId="7D278BEF" w14:textId="77777777" w:rsidR="00EF1E22" w:rsidRPr="00DC336D" w:rsidRDefault="00EF1E22" w:rsidP="00EF1E22">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Aplicam-se às sociedades limitadas as mesmas diretrizes e regras no que tange à definição da remuneração dos administradores.</w:t>
      </w:r>
    </w:p>
    <w:p w14:paraId="536A9531" w14:textId="75901BCC"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 companhias de capital aberto estão obrigadas a divulgar informações periódicas completas e abrangentes sobre a remuneração dos administradores no formulário de referência (formulário eletrônico enviado à CVM e mantido permanentemente disponível nos sites da B3, da CVM e da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w:t>
      </w:r>
      <w:r w:rsidR="000B3F23" w:rsidRPr="00DC336D">
        <w:rPr>
          <w:rStyle w:val="Refdenotaderodap"/>
          <w:rFonts w:ascii="Times New Roman" w:hAnsi="Times New Roman" w:cs="Times New Roman"/>
          <w:sz w:val="24"/>
          <w:szCs w:val="24"/>
        </w:rPr>
        <w:footnoteReference w:id="40"/>
      </w:r>
      <w:r w:rsidRPr="00DC336D">
        <w:rPr>
          <w:rFonts w:ascii="Times New Roman" w:hAnsi="Times New Roman" w:cs="Times New Roman"/>
          <w:sz w:val="24"/>
          <w:szCs w:val="24"/>
        </w:rPr>
        <w:t xml:space="preserve"> O objetivo é possibilitar </w:t>
      </w:r>
      <w:r w:rsidR="000B3F23" w:rsidRPr="00DC336D">
        <w:rPr>
          <w:rFonts w:ascii="Times New Roman" w:hAnsi="Times New Roman" w:cs="Times New Roman"/>
          <w:sz w:val="24"/>
          <w:szCs w:val="24"/>
        </w:rPr>
        <w:t xml:space="preserve">que o </w:t>
      </w:r>
      <w:r w:rsidRPr="00DC336D">
        <w:rPr>
          <w:rFonts w:ascii="Times New Roman" w:hAnsi="Times New Roman" w:cs="Times New Roman"/>
          <w:sz w:val="24"/>
          <w:szCs w:val="24"/>
        </w:rPr>
        <w:t>investidor compreend</w:t>
      </w:r>
      <w:r w:rsidR="000B3F23" w:rsidRPr="00DC336D">
        <w:rPr>
          <w:rFonts w:ascii="Times New Roman" w:hAnsi="Times New Roman" w:cs="Times New Roman"/>
          <w:sz w:val="24"/>
          <w:szCs w:val="24"/>
        </w:rPr>
        <w:t xml:space="preserve">a </w:t>
      </w:r>
      <w:r w:rsidR="009E0B5A" w:rsidRPr="00DC336D">
        <w:rPr>
          <w:rFonts w:ascii="Times New Roman" w:hAnsi="Times New Roman" w:cs="Times New Roman"/>
          <w:sz w:val="24"/>
          <w:szCs w:val="24"/>
        </w:rPr>
        <w:t xml:space="preserve">os </w:t>
      </w:r>
      <w:r w:rsidRPr="00DC336D">
        <w:rPr>
          <w:rFonts w:ascii="Times New Roman" w:hAnsi="Times New Roman" w:cs="Times New Roman"/>
          <w:sz w:val="24"/>
          <w:szCs w:val="24"/>
        </w:rPr>
        <w:t>incentivo</w:t>
      </w:r>
      <w:r w:rsidR="009E0B5A" w:rsidRPr="00DC336D">
        <w:rPr>
          <w:rFonts w:ascii="Times New Roman" w:hAnsi="Times New Roman" w:cs="Times New Roman"/>
          <w:sz w:val="24"/>
          <w:szCs w:val="24"/>
        </w:rPr>
        <w:t xml:space="preserve">s </w:t>
      </w:r>
      <w:r w:rsidRPr="00DC336D">
        <w:rPr>
          <w:rFonts w:ascii="Times New Roman" w:hAnsi="Times New Roman" w:cs="Times New Roman"/>
          <w:sz w:val="24"/>
          <w:szCs w:val="24"/>
        </w:rPr>
        <w:t>dado</w:t>
      </w:r>
      <w:r w:rsidR="006828DB" w:rsidRPr="00DC336D">
        <w:rPr>
          <w:rFonts w:ascii="Times New Roman" w:hAnsi="Times New Roman" w:cs="Times New Roman"/>
          <w:sz w:val="24"/>
          <w:szCs w:val="24"/>
        </w:rPr>
        <w:t>s</w:t>
      </w:r>
      <w:r w:rsidRPr="00DC336D">
        <w:rPr>
          <w:rFonts w:ascii="Times New Roman" w:hAnsi="Times New Roman" w:cs="Times New Roman"/>
          <w:sz w:val="24"/>
          <w:szCs w:val="24"/>
        </w:rPr>
        <w:t xml:space="preserve"> aos administradores por desempenho e qual </w:t>
      </w:r>
      <w:r w:rsidR="009E0B5A" w:rsidRPr="00DC336D">
        <w:rPr>
          <w:rFonts w:ascii="Times New Roman" w:hAnsi="Times New Roman" w:cs="Times New Roman"/>
          <w:sz w:val="24"/>
          <w:szCs w:val="24"/>
        </w:rPr>
        <w:t xml:space="preserve">é </w:t>
      </w:r>
      <w:r w:rsidRPr="00DC336D">
        <w:rPr>
          <w:rFonts w:ascii="Times New Roman" w:hAnsi="Times New Roman" w:cs="Times New Roman"/>
          <w:sz w:val="24"/>
          <w:szCs w:val="24"/>
        </w:rPr>
        <w:t xml:space="preserve">o impacto </w:t>
      </w:r>
      <w:r w:rsidR="009E0B5A" w:rsidRPr="00DC336D">
        <w:rPr>
          <w:rFonts w:ascii="Times New Roman" w:hAnsi="Times New Roman" w:cs="Times New Roman"/>
          <w:sz w:val="24"/>
          <w:szCs w:val="24"/>
        </w:rPr>
        <w:t xml:space="preserve">que </w:t>
      </w:r>
      <w:r w:rsidRPr="00DC336D">
        <w:rPr>
          <w:rFonts w:ascii="Times New Roman" w:hAnsi="Times New Roman" w:cs="Times New Roman"/>
          <w:sz w:val="24"/>
          <w:szCs w:val="24"/>
        </w:rPr>
        <w:t>as políticas de remuneração</w:t>
      </w:r>
      <w:r w:rsidR="009E0B5A" w:rsidRPr="00DC336D">
        <w:rPr>
          <w:rFonts w:ascii="Times New Roman" w:hAnsi="Times New Roman" w:cs="Times New Roman"/>
          <w:sz w:val="24"/>
          <w:szCs w:val="24"/>
        </w:rPr>
        <w:t xml:space="preserve"> geram</w:t>
      </w:r>
      <w:r w:rsidRPr="00DC336D">
        <w:rPr>
          <w:rFonts w:ascii="Times New Roman" w:hAnsi="Times New Roman" w:cs="Times New Roman"/>
          <w:sz w:val="24"/>
          <w:szCs w:val="24"/>
        </w:rPr>
        <w:t xml:space="preserve"> na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w:t>
      </w:r>
      <w:r w:rsidR="007D274B" w:rsidRPr="00DC336D">
        <w:rPr>
          <w:rStyle w:val="Refdenotaderodap"/>
          <w:rFonts w:ascii="Times New Roman" w:hAnsi="Times New Roman" w:cs="Times New Roman"/>
          <w:sz w:val="24"/>
          <w:szCs w:val="24"/>
        </w:rPr>
        <w:footnoteReference w:id="41"/>
      </w:r>
    </w:p>
    <w:p w14:paraId="50FFC0D6" w14:textId="77777777" w:rsidR="00675FEB" w:rsidRPr="00DC336D" w:rsidRDefault="00675FEB" w:rsidP="000A514C">
      <w:pPr>
        <w:spacing w:line="360" w:lineRule="auto"/>
        <w:ind w:firstLine="708"/>
        <w:contextualSpacing/>
        <w:jc w:val="both"/>
        <w:rPr>
          <w:rFonts w:ascii="Times New Roman" w:hAnsi="Times New Roman" w:cs="Times New Roman"/>
          <w:sz w:val="24"/>
          <w:szCs w:val="24"/>
        </w:rPr>
      </w:pPr>
    </w:p>
    <w:p w14:paraId="167D4CDA" w14:textId="6242DF52" w:rsidR="00C11935" w:rsidRPr="00DC336D" w:rsidRDefault="00C11935" w:rsidP="00F44F39">
      <w:pPr>
        <w:pStyle w:val="Ttulo2"/>
        <w:numPr>
          <w:ilvl w:val="1"/>
          <w:numId w:val="42"/>
        </w:numPr>
      </w:pPr>
      <w:bookmarkStart w:id="24" w:name="_Toc106019370"/>
      <w:r w:rsidRPr="00DC336D">
        <w:t>Condições da contratação e contrato</w:t>
      </w:r>
      <w:bookmarkEnd w:id="24"/>
    </w:p>
    <w:p w14:paraId="5B9CEEAD" w14:textId="77777777" w:rsidR="00170F75" w:rsidRPr="00DC336D" w:rsidRDefault="00170F75" w:rsidP="00170F75">
      <w:pPr>
        <w:spacing w:after="0" w:line="360" w:lineRule="auto"/>
        <w:contextualSpacing/>
        <w:jc w:val="both"/>
        <w:rPr>
          <w:rFonts w:ascii="Times New Roman" w:hAnsi="Times New Roman" w:cs="Times New Roman"/>
          <w:sz w:val="24"/>
          <w:szCs w:val="24"/>
        </w:rPr>
      </w:pPr>
    </w:p>
    <w:p w14:paraId="1711E7A1" w14:textId="31B3674D" w:rsidR="00C11935" w:rsidRPr="00DC336D" w:rsidRDefault="00C11935"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e o Código Civil não exigem a assinatura de um contrato formal entre o administrador e 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w:t>
      </w:r>
      <w:r w:rsidR="00AE64BF" w:rsidRPr="00DC336D">
        <w:rPr>
          <w:rFonts w:ascii="Times New Roman" w:hAnsi="Times New Roman" w:cs="Times New Roman"/>
          <w:sz w:val="24"/>
          <w:szCs w:val="24"/>
        </w:rPr>
        <w:t xml:space="preserve">Para a eleição do administrador, </w:t>
      </w:r>
      <w:sdt>
        <w:sdtPr>
          <w:tag w:val="goog_rdk_16"/>
          <w:id w:val="-937055298"/>
        </w:sdtPr>
        <w:sdtEndPr/>
        <w:sdtContent/>
      </w:sdt>
      <w:r w:rsidR="00020BAB" w:rsidRPr="00DC336D">
        <w:rPr>
          <w:rFonts w:ascii="Times New Roman" w:hAnsi="Times New Roman" w:cs="Times New Roman"/>
          <w:sz w:val="24"/>
          <w:szCs w:val="24"/>
        </w:rPr>
        <w:t xml:space="preserve">a deliberação societária </w:t>
      </w:r>
      <w:r w:rsidR="007C3C34">
        <w:rPr>
          <w:rFonts w:ascii="Times New Roman" w:hAnsi="Times New Roman" w:cs="Times New Roman"/>
          <w:sz w:val="24"/>
          <w:szCs w:val="24"/>
        </w:rPr>
        <w:t xml:space="preserve">e a assinatura do termo de posse </w:t>
      </w:r>
      <w:r w:rsidR="00AE64BF" w:rsidRPr="00DC336D">
        <w:rPr>
          <w:rFonts w:ascii="Times New Roman" w:hAnsi="Times New Roman" w:cs="Times New Roman"/>
          <w:sz w:val="24"/>
          <w:szCs w:val="24"/>
        </w:rPr>
        <w:t xml:space="preserve">já </w:t>
      </w:r>
      <w:r w:rsidR="007C3C34">
        <w:rPr>
          <w:rFonts w:ascii="Times New Roman" w:hAnsi="Times New Roman" w:cs="Times New Roman"/>
          <w:sz w:val="24"/>
          <w:szCs w:val="24"/>
        </w:rPr>
        <w:t>são</w:t>
      </w:r>
      <w:r w:rsidR="00AE64BF" w:rsidRPr="00DC336D">
        <w:rPr>
          <w:rFonts w:ascii="Times New Roman" w:hAnsi="Times New Roman" w:cs="Times New Roman"/>
          <w:sz w:val="24"/>
          <w:szCs w:val="24"/>
        </w:rPr>
        <w:t xml:space="preserve"> suficiente</w:t>
      </w:r>
      <w:r w:rsidR="007C3C34">
        <w:rPr>
          <w:rFonts w:ascii="Times New Roman" w:hAnsi="Times New Roman" w:cs="Times New Roman"/>
          <w:sz w:val="24"/>
          <w:szCs w:val="24"/>
        </w:rPr>
        <w:t>s</w:t>
      </w:r>
      <w:r w:rsidR="00AE64BF" w:rsidRPr="00DC336D">
        <w:rPr>
          <w:rFonts w:ascii="Times New Roman" w:hAnsi="Times New Roman" w:cs="Times New Roman"/>
          <w:sz w:val="24"/>
          <w:szCs w:val="24"/>
        </w:rPr>
        <w:t xml:space="preserve"> do ponto de vista legal</w:t>
      </w:r>
      <w:r w:rsidR="00EF1E22">
        <w:rPr>
          <w:rFonts w:ascii="Times New Roman" w:hAnsi="Times New Roman" w:cs="Times New Roman"/>
          <w:sz w:val="24"/>
          <w:szCs w:val="24"/>
        </w:rPr>
        <w:t>,</w:t>
      </w:r>
      <w:r w:rsidR="00AE64BF" w:rsidRPr="00DC336D">
        <w:rPr>
          <w:rFonts w:ascii="Times New Roman" w:hAnsi="Times New Roman" w:cs="Times New Roman"/>
          <w:sz w:val="24"/>
          <w:szCs w:val="24"/>
        </w:rPr>
        <w:t xml:space="preserve"> </w:t>
      </w:r>
      <w:r w:rsidR="00EF1E22">
        <w:rPr>
          <w:rFonts w:ascii="Times New Roman" w:hAnsi="Times New Roman" w:cs="Times New Roman"/>
          <w:sz w:val="24"/>
          <w:szCs w:val="24"/>
        </w:rPr>
        <w:t>o</w:t>
      </w:r>
      <w:r w:rsidR="00EF1E22" w:rsidRPr="00DC336D">
        <w:rPr>
          <w:rFonts w:ascii="Times New Roman" w:hAnsi="Times New Roman" w:cs="Times New Roman"/>
          <w:sz w:val="24"/>
          <w:szCs w:val="24"/>
        </w:rPr>
        <w:t xml:space="preserve">u </w:t>
      </w:r>
      <w:r w:rsidR="00AE64BF" w:rsidRPr="00DC336D">
        <w:rPr>
          <w:rFonts w:ascii="Times New Roman" w:hAnsi="Times New Roman" w:cs="Times New Roman"/>
          <w:sz w:val="24"/>
          <w:szCs w:val="24"/>
        </w:rPr>
        <w:t>seja, a assembleia e/ou a reunião do conselho para as companhias e</w:t>
      </w:r>
      <w:r w:rsidR="00020BAB" w:rsidRPr="00DC336D">
        <w:rPr>
          <w:rFonts w:ascii="Times New Roman" w:hAnsi="Times New Roman" w:cs="Times New Roman"/>
          <w:sz w:val="24"/>
          <w:szCs w:val="24"/>
        </w:rPr>
        <w:t xml:space="preserve"> </w:t>
      </w:r>
      <w:r w:rsidR="00AE64BF" w:rsidRPr="00DC336D">
        <w:rPr>
          <w:rFonts w:ascii="Times New Roman" w:hAnsi="Times New Roman" w:cs="Times New Roman"/>
          <w:sz w:val="24"/>
          <w:szCs w:val="24"/>
        </w:rPr>
        <w:t xml:space="preserve">a reunião de sócios ou a </w:t>
      </w:r>
      <w:r w:rsidR="00C00865" w:rsidRPr="00DC336D">
        <w:rPr>
          <w:rFonts w:ascii="Times New Roman" w:hAnsi="Times New Roman" w:cs="Times New Roman"/>
          <w:sz w:val="24"/>
          <w:szCs w:val="24"/>
        </w:rPr>
        <w:t>nomeação n</w:t>
      </w:r>
      <w:r w:rsidR="00AE64BF" w:rsidRPr="00DC336D">
        <w:rPr>
          <w:rFonts w:ascii="Times New Roman" w:hAnsi="Times New Roman" w:cs="Times New Roman"/>
          <w:sz w:val="24"/>
          <w:szCs w:val="24"/>
        </w:rPr>
        <w:t>o contrato social</w:t>
      </w:r>
      <w:r w:rsidR="00020BAB" w:rsidRPr="00DC336D">
        <w:rPr>
          <w:rFonts w:ascii="Times New Roman" w:hAnsi="Times New Roman" w:cs="Times New Roman"/>
          <w:sz w:val="24"/>
          <w:szCs w:val="24"/>
        </w:rPr>
        <w:t xml:space="preserve"> para as sociedades limitadas</w:t>
      </w:r>
      <w:r w:rsidR="00AE64BF" w:rsidRPr="00DC336D">
        <w:rPr>
          <w:rFonts w:ascii="Times New Roman" w:hAnsi="Times New Roman" w:cs="Times New Roman"/>
          <w:sz w:val="24"/>
          <w:szCs w:val="24"/>
        </w:rPr>
        <w:t xml:space="preserve">. </w:t>
      </w:r>
    </w:p>
    <w:p w14:paraId="2FCA3406" w14:textId="42245C86" w:rsidR="00C11935" w:rsidRPr="00DC336D" w:rsidRDefault="00AE64BF"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Mas é </w:t>
      </w:r>
      <w:r w:rsidR="00C11935" w:rsidRPr="00DC336D">
        <w:rPr>
          <w:rFonts w:ascii="Times New Roman" w:hAnsi="Times New Roman" w:cs="Times New Roman"/>
          <w:sz w:val="24"/>
          <w:szCs w:val="24"/>
        </w:rPr>
        <w:t xml:space="preserve">recomendável </w:t>
      </w:r>
      <w:r w:rsidRPr="00DC336D">
        <w:rPr>
          <w:rFonts w:ascii="Times New Roman" w:hAnsi="Times New Roman" w:cs="Times New Roman"/>
          <w:sz w:val="24"/>
          <w:szCs w:val="24"/>
        </w:rPr>
        <w:t xml:space="preserve">a existência </w:t>
      </w:r>
      <w:r w:rsidR="00C11935" w:rsidRPr="00DC336D">
        <w:rPr>
          <w:rFonts w:ascii="Times New Roman" w:hAnsi="Times New Roman" w:cs="Times New Roman"/>
          <w:sz w:val="24"/>
          <w:szCs w:val="24"/>
        </w:rPr>
        <w:t xml:space="preserve">um instrumento contratual para regular os termos e condições da contratação do </w:t>
      </w:r>
      <w:r w:rsidRPr="00DC336D">
        <w:rPr>
          <w:rFonts w:ascii="Times New Roman" w:hAnsi="Times New Roman" w:cs="Times New Roman"/>
          <w:sz w:val="24"/>
          <w:szCs w:val="24"/>
        </w:rPr>
        <w:t>a</w:t>
      </w:r>
      <w:r w:rsidR="00C11935" w:rsidRPr="00DC336D">
        <w:rPr>
          <w:rFonts w:ascii="Times New Roman" w:hAnsi="Times New Roman" w:cs="Times New Roman"/>
          <w:sz w:val="24"/>
          <w:szCs w:val="24"/>
        </w:rPr>
        <w:t>dministrador.</w:t>
      </w:r>
      <w:r w:rsidRPr="00DC336D">
        <w:rPr>
          <w:rFonts w:ascii="Times New Roman" w:hAnsi="Times New Roman" w:cs="Times New Roman"/>
          <w:sz w:val="24"/>
          <w:szCs w:val="24"/>
        </w:rPr>
        <w:t xml:space="preserve"> Esse contrato costuma </w:t>
      </w:r>
      <w:r w:rsidR="00C11935" w:rsidRPr="00DC336D">
        <w:rPr>
          <w:rFonts w:ascii="Times New Roman" w:hAnsi="Times New Roman" w:cs="Times New Roman"/>
          <w:sz w:val="24"/>
          <w:szCs w:val="24"/>
        </w:rPr>
        <w:t xml:space="preserve">regular aspectos não estipulados em lei ou no </w:t>
      </w:r>
      <w:r w:rsidRPr="00DC336D">
        <w:rPr>
          <w:rFonts w:ascii="Times New Roman" w:hAnsi="Times New Roman" w:cs="Times New Roman"/>
          <w:sz w:val="24"/>
          <w:szCs w:val="24"/>
        </w:rPr>
        <w:t>e</w:t>
      </w:r>
      <w:r w:rsidR="00C11935" w:rsidRPr="00DC336D">
        <w:rPr>
          <w:rFonts w:ascii="Times New Roman" w:hAnsi="Times New Roman" w:cs="Times New Roman"/>
          <w:sz w:val="24"/>
          <w:szCs w:val="24"/>
        </w:rPr>
        <w:t xml:space="preserve">statuto </w:t>
      </w:r>
      <w:r w:rsidRPr="00DC336D">
        <w:rPr>
          <w:rFonts w:ascii="Times New Roman" w:hAnsi="Times New Roman" w:cs="Times New Roman"/>
          <w:sz w:val="24"/>
          <w:szCs w:val="24"/>
        </w:rPr>
        <w:t>s</w:t>
      </w:r>
      <w:r w:rsidR="00C11935" w:rsidRPr="00DC336D">
        <w:rPr>
          <w:rFonts w:ascii="Times New Roman" w:hAnsi="Times New Roman" w:cs="Times New Roman"/>
          <w:sz w:val="24"/>
          <w:szCs w:val="24"/>
        </w:rPr>
        <w:t>ocial/</w:t>
      </w:r>
      <w:r w:rsidRPr="00DC336D">
        <w:rPr>
          <w:rFonts w:ascii="Times New Roman" w:hAnsi="Times New Roman" w:cs="Times New Roman"/>
          <w:sz w:val="24"/>
          <w:szCs w:val="24"/>
        </w:rPr>
        <w:t>c</w:t>
      </w:r>
      <w:r w:rsidR="00C11935" w:rsidRPr="00DC336D">
        <w:rPr>
          <w:rFonts w:ascii="Times New Roman" w:hAnsi="Times New Roman" w:cs="Times New Roman"/>
          <w:sz w:val="24"/>
          <w:szCs w:val="24"/>
        </w:rPr>
        <w:t xml:space="preserve">ontrato </w:t>
      </w:r>
      <w:r w:rsidRPr="00DC336D">
        <w:rPr>
          <w:rFonts w:ascii="Times New Roman" w:hAnsi="Times New Roman" w:cs="Times New Roman"/>
          <w:sz w:val="24"/>
          <w:szCs w:val="24"/>
        </w:rPr>
        <w:t>s</w:t>
      </w:r>
      <w:r w:rsidR="00C11935" w:rsidRPr="00DC336D">
        <w:rPr>
          <w:rFonts w:ascii="Times New Roman" w:hAnsi="Times New Roman" w:cs="Times New Roman"/>
          <w:sz w:val="24"/>
          <w:szCs w:val="24"/>
        </w:rPr>
        <w:t xml:space="preserve">ocial da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 tais </w:t>
      </w:r>
      <w:r w:rsidR="00260C9C" w:rsidRPr="00DC336D">
        <w:rPr>
          <w:rFonts w:ascii="Times New Roman" w:hAnsi="Times New Roman" w:cs="Times New Roman"/>
          <w:sz w:val="24"/>
          <w:szCs w:val="24"/>
        </w:rPr>
        <w:t>como:</w:t>
      </w:r>
    </w:p>
    <w:p w14:paraId="7D848377" w14:textId="1CD14434" w:rsidR="00260C9C" w:rsidRPr="00DC336D" w:rsidRDefault="002B2D35" w:rsidP="00FA5E51">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260C9C" w:rsidRPr="00DC336D">
        <w:rPr>
          <w:rFonts w:ascii="Times New Roman" w:hAnsi="Times New Roman" w:cs="Times New Roman"/>
          <w:sz w:val="24"/>
          <w:szCs w:val="24"/>
        </w:rPr>
        <w:t>oncessão de benefícios;</w:t>
      </w:r>
    </w:p>
    <w:p w14:paraId="1173772A" w14:textId="69AD31C4" w:rsidR="00260C9C" w:rsidRPr="00DC336D" w:rsidRDefault="002B2D35" w:rsidP="00FA5E51">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260C9C" w:rsidRPr="00DC336D">
        <w:rPr>
          <w:rFonts w:ascii="Times New Roman" w:hAnsi="Times New Roman" w:cs="Times New Roman"/>
          <w:sz w:val="24"/>
          <w:szCs w:val="24"/>
        </w:rPr>
        <w:t>ixação de atribuições específicas;</w:t>
      </w:r>
    </w:p>
    <w:p w14:paraId="6394A8D1" w14:textId="05273EAA" w:rsidR="00260C9C" w:rsidRPr="00DC336D" w:rsidRDefault="002B2D35" w:rsidP="00FA5E51">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260C9C" w:rsidRPr="00DC336D">
        <w:rPr>
          <w:rFonts w:ascii="Times New Roman" w:hAnsi="Times New Roman" w:cs="Times New Roman"/>
          <w:sz w:val="24"/>
          <w:szCs w:val="24"/>
        </w:rPr>
        <w:t xml:space="preserve">láusulas de defesa do administrador (quando forem ajuizadas </w:t>
      </w:r>
      <w:r w:rsidR="0008539E" w:rsidRPr="00DC336D">
        <w:rPr>
          <w:rFonts w:ascii="Times New Roman" w:hAnsi="Times New Roman" w:cs="Times New Roman"/>
          <w:sz w:val="24"/>
          <w:szCs w:val="24"/>
        </w:rPr>
        <w:t xml:space="preserve">ações </w:t>
      </w:r>
      <w:r w:rsidR="00260C9C" w:rsidRPr="00DC336D">
        <w:rPr>
          <w:rFonts w:ascii="Times New Roman" w:hAnsi="Times New Roman" w:cs="Times New Roman"/>
          <w:sz w:val="24"/>
          <w:szCs w:val="24"/>
        </w:rPr>
        <w:t>contra ele em nome da sociedade</w:t>
      </w:r>
      <w:r w:rsidR="006828DB" w:rsidRPr="00DC336D">
        <w:rPr>
          <w:rFonts w:ascii="Times New Roman" w:hAnsi="Times New Roman" w:cs="Times New Roman"/>
          <w:sz w:val="24"/>
          <w:szCs w:val="24"/>
        </w:rPr>
        <w:t>)</w:t>
      </w:r>
      <w:r w:rsidR="00260C9C" w:rsidRPr="00DC336D">
        <w:rPr>
          <w:rFonts w:ascii="Times New Roman" w:hAnsi="Times New Roman" w:cs="Times New Roman"/>
          <w:sz w:val="24"/>
          <w:szCs w:val="24"/>
        </w:rPr>
        <w:t>;</w:t>
      </w:r>
    </w:p>
    <w:p w14:paraId="2DCF0484" w14:textId="0A740AD2" w:rsidR="00260C9C" w:rsidRPr="00DC336D" w:rsidRDefault="002B2D35" w:rsidP="00FA5E51">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260C9C" w:rsidRPr="00DC336D">
        <w:rPr>
          <w:rFonts w:ascii="Times New Roman" w:hAnsi="Times New Roman" w:cs="Times New Roman"/>
          <w:sz w:val="24"/>
          <w:szCs w:val="24"/>
        </w:rPr>
        <w:t>iberação de garantias após o término do mandato;</w:t>
      </w:r>
    </w:p>
    <w:p w14:paraId="31884730" w14:textId="1C7E4092" w:rsidR="00260C9C" w:rsidRPr="00DC336D" w:rsidRDefault="002B2D35" w:rsidP="00FA5E51">
      <w:pPr>
        <w:pStyle w:val="Pargrafoda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260C9C" w:rsidRPr="00DC336D">
        <w:rPr>
          <w:rFonts w:ascii="Times New Roman" w:hAnsi="Times New Roman" w:cs="Times New Roman"/>
          <w:sz w:val="24"/>
          <w:szCs w:val="24"/>
        </w:rPr>
        <w:t>aixa em cadastros</w:t>
      </w:r>
      <w:r w:rsidR="0008539E" w:rsidRPr="00DC336D">
        <w:rPr>
          <w:rFonts w:ascii="Times New Roman" w:hAnsi="Times New Roman" w:cs="Times New Roman"/>
          <w:sz w:val="24"/>
          <w:szCs w:val="24"/>
        </w:rPr>
        <w:t xml:space="preserve"> perante órgãos públicos (</w:t>
      </w:r>
      <w:r w:rsidR="002E22CF">
        <w:rPr>
          <w:rFonts w:ascii="Times New Roman" w:hAnsi="Times New Roman" w:cs="Times New Roman"/>
          <w:sz w:val="24"/>
          <w:szCs w:val="24"/>
        </w:rPr>
        <w:t xml:space="preserve">como a </w:t>
      </w:r>
      <w:r w:rsidR="0008539E" w:rsidRPr="00DC336D">
        <w:rPr>
          <w:rFonts w:ascii="Times New Roman" w:hAnsi="Times New Roman" w:cs="Times New Roman"/>
          <w:sz w:val="24"/>
          <w:szCs w:val="24"/>
        </w:rPr>
        <w:t>Receita Federal do Brasil) e entidades privadas (</w:t>
      </w:r>
      <w:r w:rsidR="002E22CF">
        <w:rPr>
          <w:rFonts w:ascii="Times New Roman" w:hAnsi="Times New Roman" w:cs="Times New Roman"/>
          <w:sz w:val="24"/>
          <w:szCs w:val="24"/>
        </w:rPr>
        <w:t xml:space="preserve">por exemplo: </w:t>
      </w:r>
      <w:r w:rsidR="0008539E" w:rsidRPr="00DC336D">
        <w:rPr>
          <w:rFonts w:ascii="Times New Roman" w:hAnsi="Times New Roman" w:cs="Times New Roman"/>
          <w:sz w:val="24"/>
          <w:szCs w:val="24"/>
        </w:rPr>
        <w:t>bancos, fornecedores, clientes, credores)</w:t>
      </w:r>
      <w:r w:rsidR="00260C9C" w:rsidRPr="00DC336D">
        <w:rPr>
          <w:rFonts w:ascii="Times New Roman" w:hAnsi="Times New Roman" w:cs="Times New Roman"/>
          <w:sz w:val="24"/>
          <w:szCs w:val="24"/>
        </w:rPr>
        <w:t>.</w:t>
      </w:r>
    </w:p>
    <w:p w14:paraId="50EAE6D9" w14:textId="00E63483" w:rsidR="00B056CF" w:rsidRPr="00DC336D" w:rsidRDefault="00C11935" w:rsidP="00170F75">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Torna-se importante </w:t>
      </w:r>
      <w:r w:rsidR="00B056CF" w:rsidRPr="00DC336D">
        <w:rPr>
          <w:rFonts w:ascii="Times New Roman" w:hAnsi="Times New Roman" w:cs="Times New Roman"/>
          <w:sz w:val="24"/>
          <w:szCs w:val="24"/>
        </w:rPr>
        <w:t>lembrar que</w:t>
      </w:r>
      <w:r w:rsidRPr="00DC336D">
        <w:rPr>
          <w:rFonts w:ascii="Times New Roman" w:hAnsi="Times New Roman" w:cs="Times New Roman"/>
          <w:sz w:val="24"/>
          <w:szCs w:val="24"/>
        </w:rPr>
        <w:t xml:space="preserve"> somente pessoas naturais podem ser eleitas como membros dos órgãos da administração. </w:t>
      </w:r>
      <w:r w:rsidR="00B056CF" w:rsidRPr="00DC336D">
        <w:rPr>
          <w:rFonts w:ascii="Times New Roman" w:hAnsi="Times New Roman" w:cs="Times New Roman"/>
          <w:sz w:val="24"/>
          <w:szCs w:val="24"/>
        </w:rPr>
        <w:t xml:space="preserve">Ou seja, </w:t>
      </w:r>
      <w:r w:rsidRPr="00DC336D">
        <w:rPr>
          <w:rFonts w:ascii="Times New Roman" w:hAnsi="Times New Roman" w:cs="Times New Roman"/>
          <w:sz w:val="24"/>
          <w:szCs w:val="24"/>
        </w:rPr>
        <w:t>não se pode conceber a contratação de uma pessoa jurídica como administrador.</w:t>
      </w:r>
      <w:r w:rsidR="00082CA8" w:rsidRPr="00DC336D">
        <w:rPr>
          <w:rFonts w:ascii="Times New Roman" w:hAnsi="Times New Roman" w:cs="Times New Roman"/>
          <w:sz w:val="24"/>
          <w:szCs w:val="24"/>
        </w:rPr>
        <w:t xml:space="preserve"> Da mesma forma, o pagamento dos serviços </w:t>
      </w:r>
      <w:r w:rsidR="00082CA8" w:rsidRPr="00DC336D">
        <w:rPr>
          <w:rFonts w:ascii="Times New Roman" w:hAnsi="Times New Roman" w:cs="Times New Roman"/>
          <w:sz w:val="24"/>
          <w:szCs w:val="24"/>
        </w:rPr>
        <w:lastRenderedPageBreak/>
        <w:t>prestados só pode ser feito tendo-se como referência a sua pessoa física</w:t>
      </w:r>
      <w:r w:rsidR="0008539E" w:rsidRPr="00DC336D">
        <w:rPr>
          <w:rFonts w:ascii="Times New Roman" w:hAnsi="Times New Roman" w:cs="Times New Roman"/>
          <w:sz w:val="24"/>
          <w:szCs w:val="24"/>
        </w:rPr>
        <w:t xml:space="preserve">, não sendo, portanto, permitido </w:t>
      </w:r>
      <w:r w:rsidR="00B056CF" w:rsidRPr="00DC336D">
        <w:rPr>
          <w:rFonts w:ascii="Times New Roman" w:hAnsi="Times New Roman" w:cs="Times New Roman"/>
          <w:sz w:val="24"/>
          <w:szCs w:val="24"/>
        </w:rPr>
        <w:t xml:space="preserve">haver pagamento de remuneração </w:t>
      </w:r>
      <w:r w:rsidR="0008539E" w:rsidRPr="00DC336D">
        <w:rPr>
          <w:rFonts w:ascii="Times New Roman" w:hAnsi="Times New Roman" w:cs="Times New Roman"/>
          <w:sz w:val="24"/>
          <w:szCs w:val="24"/>
        </w:rPr>
        <w:t>por meio de pessoa jurídica</w:t>
      </w:r>
      <w:r w:rsidR="00B056CF" w:rsidRPr="00DC336D">
        <w:rPr>
          <w:rFonts w:ascii="Times New Roman" w:hAnsi="Times New Roman" w:cs="Times New Roman"/>
          <w:sz w:val="24"/>
          <w:szCs w:val="24"/>
        </w:rPr>
        <w:t xml:space="preserve">. </w:t>
      </w:r>
      <w:r w:rsidR="00082CA8" w:rsidRPr="00DC336D">
        <w:rPr>
          <w:rFonts w:ascii="Times New Roman" w:hAnsi="Times New Roman" w:cs="Times New Roman"/>
          <w:color w:val="231F20"/>
          <w:w w:val="85"/>
          <w:sz w:val="24"/>
          <w:szCs w:val="24"/>
        </w:rPr>
        <w:t xml:space="preserve"> </w:t>
      </w:r>
    </w:p>
    <w:p w14:paraId="1362A91D" w14:textId="0A2F6387"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caso do </w:t>
      </w:r>
      <w:r w:rsidR="00C23742" w:rsidRPr="00DC336D">
        <w:rPr>
          <w:rFonts w:ascii="Times New Roman" w:hAnsi="Times New Roman" w:cs="Times New Roman"/>
          <w:sz w:val="24"/>
          <w:szCs w:val="24"/>
        </w:rPr>
        <w:t>c</w:t>
      </w:r>
      <w:r w:rsidRPr="00DC336D">
        <w:rPr>
          <w:rFonts w:ascii="Times New Roman" w:hAnsi="Times New Roman" w:cs="Times New Roman"/>
          <w:sz w:val="24"/>
          <w:szCs w:val="24"/>
        </w:rPr>
        <w:t xml:space="preserve">onselheiro, por não preencher os elementos que caracterizam a relação de emprego (habitualidade, subordinação, dependência econômica e pessoalidade), a contratação normalmente é feita como prestador de serviços autônomo (contribuinte individual da </w:t>
      </w:r>
      <w:r w:rsidR="009B2B4B" w:rsidRPr="00DC336D">
        <w:rPr>
          <w:rFonts w:ascii="Times New Roman" w:hAnsi="Times New Roman" w:cs="Times New Roman"/>
          <w:sz w:val="24"/>
          <w:szCs w:val="24"/>
        </w:rPr>
        <w:t>P</w:t>
      </w:r>
      <w:r w:rsidRPr="00DC336D">
        <w:rPr>
          <w:rFonts w:ascii="Times New Roman" w:hAnsi="Times New Roman" w:cs="Times New Roman"/>
          <w:sz w:val="24"/>
          <w:szCs w:val="24"/>
        </w:rPr>
        <w:t xml:space="preserve">revidência </w:t>
      </w:r>
      <w:r w:rsidR="009B2B4B" w:rsidRPr="00DC336D">
        <w:rPr>
          <w:rFonts w:ascii="Times New Roman" w:hAnsi="Times New Roman" w:cs="Times New Roman"/>
          <w:sz w:val="24"/>
          <w:szCs w:val="24"/>
        </w:rPr>
        <w:t>S</w:t>
      </w:r>
      <w:r w:rsidR="00C23742" w:rsidRPr="00DC336D">
        <w:rPr>
          <w:rFonts w:ascii="Times New Roman" w:hAnsi="Times New Roman" w:cs="Times New Roman"/>
          <w:sz w:val="24"/>
          <w:szCs w:val="24"/>
        </w:rPr>
        <w:t>o</w:t>
      </w:r>
      <w:r w:rsidRPr="00DC336D">
        <w:rPr>
          <w:rFonts w:ascii="Times New Roman" w:hAnsi="Times New Roman" w:cs="Times New Roman"/>
          <w:sz w:val="24"/>
          <w:szCs w:val="24"/>
        </w:rPr>
        <w:t xml:space="preserve">cial). O </w:t>
      </w:r>
      <w:r w:rsidR="00C23742"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 por sua vez, pode ser contratado tanto na qualidade de empregado como na de prestador de serviços autônomo. </w:t>
      </w:r>
      <w:r w:rsidR="00C23742" w:rsidRPr="00DC336D">
        <w:rPr>
          <w:rFonts w:ascii="Times New Roman" w:hAnsi="Times New Roman" w:cs="Times New Roman"/>
          <w:sz w:val="24"/>
          <w:szCs w:val="24"/>
        </w:rPr>
        <w:t>A</w:t>
      </w:r>
      <w:r w:rsidRPr="00DC336D">
        <w:rPr>
          <w:rFonts w:ascii="Times New Roman" w:hAnsi="Times New Roman" w:cs="Times New Roman"/>
          <w:sz w:val="24"/>
          <w:szCs w:val="24"/>
        </w:rPr>
        <w:t xml:space="preserve"> jurisprudência trabalhista e o próprio I</w:t>
      </w:r>
      <w:r w:rsidR="00C23742" w:rsidRPr="00DC336D">
        <w:rPr>
          <w:rFonts w:ascii="Times New Roman" w:hAnsi="Times New Roman" w:cs="Times New Roman"/>
          <w:sz w:val="24"/>
          <w:szCs w:val="24"/>
        </w:rPr>
        <w:t>nstituto Nacional d</w:t>
      </w:r>
      <w:r w:rsidR="00BC46D3" w:rsidRPr="00DC336D">
        <w:rPr>
          <w:rFonts w:ascii="Times New Roman" w:hAnsi="Times New Roman" w:cs="Times New Roman"/>
          <w:sz w:val="24"/>
          <w:szCs w:val="24"/>
        </w:rPr>
        <w:t>o</w:t>
      </w:r>
      <w:r w:rsidR="00C23742" w:rsidRPr="00DC336D">
        <w:rPr>
          <w:rFonts w:ascii="Times New Roman" w:hAnsi="Times New Roman" w:cs="Times New Roman"/>
          <w:sz w:val="24"/>
          <w:szCs w:val="24"/>
        </w:rPr>
        <w:t xml:space="preserve"> Segur</w:t>
      </w:r>
      <w:r w:rsidR="00BC46D3" w:rsidRPr="00DC336D">
        <w:rPr>
          <w:rFonts w:ascii="Times New Roman" w:hAnsi="Times New Roman" w:cs="Times New Roman"/>
          <w:sz w:val="24"/>
          <w:szCs w:val="24"/>
        </w:rPr>
        <w:t>o</w:t>
      </w:r>
      <w:r w:rsidR="00C23742" w:rsidRPr="00DC336D">
        <w:rPr>
          <w:rFonts w:ascii="Times New Roman" w:hAnsi="Times New Roman" w:cs="Times New Roman"/>
          <w:sz w:val="24"/>
          <w:szCs w:val="24"/>
        </w:rPr>
        <w:t xml:space="preserve"> Social (I</w:t>
      </w:r>
      <w:r w:rsidRPr="00DC336D">
        <w:rPr>
          <w:rFonts w:ascii="Times New Roman" w:hAnsi="Times New Roman" w:cs="Times New Roman"/>
          <w:sz w:val="24"/>
          <w:szCs w:val="24"/>
        </w:rPr>
        <w:t>NSS</w:t>
      </w:r>
      <w:r w:rsidR="00C23742" w:rsidRPr="00DC336D">
        <w:rPr>
          <w:rFonts w:ascii="Times New Roman" w:hAnsi="Times New Roman" w:cs="Times New Roman"/>
          <w:sz w:val="24"/>
          <w:szCs w:val="24"/>
        </w:rPr>
        <w:t>)</w:t>
      </w:r>
      <w:r w:rsidR="00AE321C"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admitem a figura do </w:t>
      </w:r>
      <w:r w:rsidR="00C23742"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 não empregado, cuja remuneração tem a natureza de </w:t>
      </w:r>
      <w:r w:rsidR="00E86F90" w:rsidRPr="00DC336D">
        <w:rPr>
          <w:rFonts w:ascii="Times New Roman" w:hAnsi="Times New Roman" w:cs="Times New Roman"/>
          <w:sz w:val="24"/>
          <w:szCs w:val="24"/>
        </w:rPr>
        <w:t>pró-</w:t>
      </w:r>
      <w:r w:rsidRPr="00DC336D">
        <w:rPr>
          <w:rFonts w:ascii="Times New Roman" w:hAnsi="Times New Roman" w:cs="Times New Roman"/>
          <w:sz w:val="24"/>
          <w:szCs w:val="24"/>
        </w:rPr>
        <w:t>labore e não de salário.</w:t>
      </w:r>
      <w:r w:rsidR="00AE321C" w:rsidRPr="00DC336D">
        <w:rPr>
          <w:rStyle w:val="Refdenotaderodap"/>
          <w:rFonts w:ascii="Times New Roman" w:hAnsi="Times New Roman" w:cs="Times New Roman"/>
          <w:sz w:val="24"/>
          <w:szCs w:val="24"/>
        </w:rPr>
        <w:footnoteReference w:id="42"/>
      </w:r>
      <w:r w:rsidR="0063781C" w:rsidRPr="00DC336D">
        <w:rPr>
          <w:rFonts w:ascii="Times New Roman" w:hAnsi="Times New Roman" w:cs="Times New Roman"/>
          <w:sz w:val="24"/>
          <w:szCs w:val="24"/>
        </w:rPr>
        <w:t xml:space="preserve"> O quadro </w:t>
      </w:r>
      <w:r w:rsidR="00E87FDF">
        <w:rPr>
          <w:rFonts w:ascii="Times New Roman" w:hAnsi="Times New Roman" w:cs="Times New Roman"/>
          <w:sz w:val="24"/>
          <w:szCs w:val="24"/>
        </w:rPr>
        <w:t>3</w:t>
      </w:r>
      <w:r w:rsidR="0063781C" w:rsidRPr="00DC336D">
        <w:rPr>
          <w:rFonts w:ascii="Times New Roman" w:hAnsi="Times New Roman" w:cs="Times New Roman"/>
          <w:sz w:val="24"/>
          <w:szCs w:val="24"/>
        </w:rPr>
        <w:t>, abaixo, sistematiza essas informações:</w:t>
      </w:r>
    </w:p>
    <w:p w14:paraId="4A77246D" w14:textId="77777777" w:rsidR="00955313" w:rsidRPr="00DC336D" w:rsidRDefault="00955313" w:rsidP="000A514C">
      <w:pPr>
        <w:spacing w:line="360" w:lineRule="auto"/>
        <w:ind w:firstLine="708"/>
        <w:contextualSpacing/>
        <w:jc w:val="both"/>
        <w:rPr>
          <w:rFonts w:ascii="Times New Roman" w:hAnsi="Times New Roman" w:cs="Times New Roman"/>
          <w:sz w:val="24"/>
          <w:szCs w:val="24"/>
        </w:rPr>
      </w:pPr>
    </w:p>
    <w:p w14:paraId="17B87A56" w14:textId="3261ECFF" w:rsidR="00CB74CA" w:rsidRPr="00BC49AA" w:rsidRDefault="00BC49AA" w:rsidP="00BC49AA">
      <w:pPr>
        <w:pStyle w:val="Legenda"/>
        <w:rPr>
          <w:rFonts w:ascii="Times New Roman" w:hAnsi="Times New Roman" w:cs="Times New Roman"/>
          <w:sz w:val="24"/>
          <w:szCs w:val="24"/>
        </w:rPr>
      </w:pPr>
      <w:bookmarkStart w:id="25" w:name="_Toc106019417"/>
      <w:r w:rsidRPr="00BC49AA">
        <w:rPr>
          <w:sz w:val="24"/>
          <w:szCs w:val="24"/>
        </w:rPr>
        <w:t xml:space="preserve">Quadro </w:t>
      </w:r>
      <w:r w:rsidRPr="00BC49AA">
        <w:rPr>
          <w:sz w:val="24"/>
          <w:szCs w:val="24"/>
        </w:rPr>
        <w:fldChar w:fldCharType="begin"/>
      </w:r>
      <w:r w:rsidRPr="00BC49AA">
        <w:rPr>
          <w:sz w:val="24"/>
          <w:szCs w:val="24"/>
        </w:rPr>
        <w:instrText xml:space="preserve"> SEQ Quadro \* ARABIC </w:instrText>
      </w:r>
      <w:r w:rsidRPr="00BC49AA">
        <w:rPr>
          <w:sz w:val="24"/>
          <w:szCs w:val="24"/>
        </w:rPr>
        <w:fldChar w:fldCharType="separate"/>
      </w:r>
      <w:r w:rsidR="00A01FE8">
        <w:rPr>
          <w:noProof/>
          <w:sz w:val="24"/>
          <w:szCs w:val="24"/>
        </w:rPr>
        <w:t>4</w:t>
      </w:r>
      <w:r w:rsidRPr="00BC49AA">
        <w:rPr>
          <w:sz w:val="24"/>
          <w:szCs w:val="24"/>
        </w:rPr>
        <w:fldChar w:fldCharType="end"/>
      </w:r>
      <w:r w:rsidRPr="00BC49AA">
        <w:rPr>
          <w:sz w:val="24"/>
          <w:szCs w:val="24"/>
        </w:rPr>
        <w:t xml:space="preserve"> - Formas e tipos de contratação dos administradores</w:t>
      </w:r>
      <w:bookmarkEnd w:id="25"/>
    </w:p>
    <w:tbl>
      <w:tblPr>
        <w:tblStyle w:val="Tabelacomgrade"/>
        <w:tblW w:w="8505" w:type="dxa"/>
        <w:tblInd w:w="279" w:type="dxa"/>
        <w:tblLook w:val="04A0" w:firstRow="1" w:lastRow="0" w:firstColumn="1" w:lastColumn="0" w:noHBand="0" w:noVBand="1"/>
      </w:tblPr>
      <w:tblGrid>
        <w:gridCol w:w="2693"/>
        <w:gridCol w:w="2035"/>
        <w:gridCol w:w="3777"/>
      </w:tblGrid>
      <w:tr w:rsidR="00955313" w:rsidRPr="00DC336D" w14:paraId="034FF28C" w14:textId="77777777" w:rsidTr="00955313">
        <w:tc>
          <w:tcPr>
            <w:tcW w:w="2693" w:type="dxa"/>
          </w:tcPr>
          <w:p w14:paraId="4C3C7673" w14:textId="060483A7" w:rsidR="00955313" w:rsidRPr="00DC336D" w:rsidRDefault="00955313" w:rsidP="000A514C">
            <w:pPr>
              <w:spacing w:line="360" w:lineRule="auto"/>
              <w:contextualSpacing/>
              <w:jc w:val="both"/>
              <w:rPr>
                <w:rFonts w:ascii="Times New Roman" w:hAnsi="Times New Roman" w:cs="Times New Roman"/>
                <w:sz w:val="24"/>
                <w:szCs w:val="24"/>
              </w:rPr>
            </w:pPr>
          </w:p>
        </w:tc>
        <w:tc>
          <w:tcPr>
            <w:tcW w:w="2035" w:type="dxa"/>
          </w:tcPr>
          <w:p w14:paraId="469909B8" w14:textId="763B50C4"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Conselheiro</w:t>
            </w:r>
          </w:p>
        </w:tc>
        <w:tc>
          <w:tcPr>
            <w:tcW w:w="3777" w:type="dxa"/>
          </w:tcPr>
          <w:p w14:paraId="1BCD7FAD" w14:textId="72F99847"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Diretor</w:t>
            </w:r>
          </w:p>
        </w:tc>
      </w:tr>
      <w:tr w:rsidR="00955313" w:rsidRPr="00DC336D" w14:paraId="3920CF93" w14:textId="77777777" w:rsidTr="00955313">
        <w:tc>
          <w:tcPr>
            <w:tcW w:w="2693" w:type="dxa"/>
          </w:tcPr>
          <w:p w14:paraId="2D189FAE" w14:textId="77777777"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Tipo de relação </w:t>
            </w:r>
          </w:p>
        </w:tc>
        <w:tc>
          <w:tcPr>
            <w:tcW w:w="2035" w:type="dxa"/>
          </w:tcPr>
          <w:p w14:paraId="24B2A03F" w14:textId="77777777"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Não há relação de emprego</w:t>
            </w:r>
          </w:p>
        </w:tc>
        <w:tc>
          <w:tcPr>
            <w:tcW w:w="3777" w:type="dxa"/>
          </w:tcPr>
          <w:p w14:paraId="4C369173" w14:textId="43BE0E96"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Pode haver relação de emprego (diretor empregado) ou não (diretor não empregado)</w:t>
            </w:r>
          </w:p>
        </w:tc>
      </w:tr>
      <w:tr w:rsidR="00955313" w:rsidRPr="00DC336D" w14:paraId="56155DBF" w14:textId="77777777" w:rsidTr="00955313">
        <w:tc>
          <w:tcPr>
            <w:tcW w:w="2693" w:type="dxa"/>
          </w:tcPr>
          <w:p w14:paraId="3AC807F4" w14:textId="77777777"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Forma de contratação</w:t>
            </w:r>
          </w:p>
        </w:tc>
        <w:tc>
          <w:tcPr>
            <w:tcW w:w="2035" w:type="dxa"/>
          </w:tcPr>
          <w:p w14:paraId="26E5F568" w14:textId="29ED0F23"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Prestador de serviços autônomo</w:t>
            </w:r>
          </w:p>
        </w:tc>
        <w:tc>
          <w:tcPr>
            <w:tcW w:w="3777" w:type="dxa"/>
          </w:tcPr>
          <w:p w14:paraId="3F62E43F" w14:textId="73D3A622" w:rsidR="00955313" w:rsidRPr="00DC336D" w:rsidRDefault="00955313"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Empregado (diretor empregado) ou Prestador de serviços autônomo (diretor não empregado) </w:t>
            </w:r>
          </w:p>
          <w:p w14:paraId="461CAF8F" w14:textId="5016D6B7" w:rsidR="00955313" w:rsidRPr="00DC336D" w:rsidRDefault="00955313" w:rsidP="000A514C">
            <w:pPr>
              <w:spacing w:line="360" w:lineRule="auto"/>
              <w:contextualSpacing/>
              <w:jc w:val="both"/>
              <w:rPr>
                <w:rFonts w:ascii="Times New Roman" w:hAnsi="Times New Roman" w:cs="Times New Roman"/>
                <w:sz w:val="24"/>
                <w:szCs w:val="24"/>
              </w:rPr>
            </w:pPr>
          </w:p>
        </w:tc>
      </w:tr>
    </w:tbl>
    <w:p w14:paraId="0EA24210" w14:textId="77777777" w:rsidR="00955313" w:rsidRPr="00DC336D" w:rsidRDefault="00955313" w:rsidP="000A514C">
      <w:pPr>
        <w:spacing w:line="360" w:lineRule="auto"/>
        <w:ind w:firstLine="708"/>
        <w:contextualSpacing/>
        <w:jc w:val="both"/>
        <w:rPr>
          <w:rFonts w:ascii="Times New Roman" w:hAnsi="Times New Roman" w:cs="Times New Roman"/>
          <w:sz w:val="24"/>
          <w:szCs w:val="24"/>
        </w:rPr>
      </w:pPr>
    </w:p>
    <w:p w14:paraId="612F9762" w14:textId="58ACBE41" w:rsidR="00C45983"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Importante notar que um </w:t>
      </w:r>
      <w:r w:rsidR="00C45983"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 pode ser considerado empregado quando presentes os elementos que caracterizam a relação de emprego, notadamente a subordinação. O contrato de trabalho é, nos termos da legislação </w:t>
      </w:r>
      <w:r w:rsidR="00C45983" w:rsidRPr="00DC336D">
        <w:rPr>
          <w:rFonts w:ascii="Times New Roman" w:hAnsi="Times New Roman" w:cs="Times New Roman"/>
          <w:sz w:val="24"/>
          <w:szCs w:val="24"/>
        </w:rPr>
        <w:t xml:space="preserve">e da </w:t>
      </w:r>
      <w:r w:rsidRPr="00DC336D">
        <w:rPr>
          <w:rFonts w:ascii="Times New Roman" w:hAnsi="Times New Roman" w:cs="Times New Roman"/>
          <w:sz w:val="24"/>
          <w:szCs w:val="24"/>
        </w:rPr>
        <w:t>jurisprudência brasileira</w:t>
      </w:r>
      <w:r w:rsidR="00C45983" w:rsidRPr="00DC336D">
        <w:rPr>
          <w:rFonts w:ascii="Times New Roman" w:hAnsi="Times New Roman" w:cs="Times New Roman"/>
          <w:sz w:val="24"/>
          <w:szCs w:val="24"/>
        </w:rPr>
        <w:t>s</w:t>
      </w:r>
      <w:r w:rsidRPr="00DC336D">
        <w:rPr>
          <w:rFonts w:ascii="Times New Roman" w:hAnsi="Times New Roman" w:cs="Times New Roman"/>
          <w:sz w:val="24"/>
          <w:szCs w:val="24"/>
        </w:rPr>
        <w:t xml:space="preserve">, um contrato-realidade. Isto significa que, </w:t>
      </w:r>
      <w:r w:rsidR="00923C71" w:rsidRPr="00DC336D">
        <w:rPr>
          <w:rFonts w:ascii="Times New Roman" w:hAnsi="Times New Roman" w:cs="Times New Roman"/>
          <w:sz w:val="24"/>
          <w:szCs w:val="24"/>
        </w:rPr>
        <w:t>se</w:t>
      </w:r>
      <w:r w:rsidRPr="00DC336D">
        <w:rPr>
          <w:rFonts w:ascii="Times New Roman" w:hAnsi="Times New Roman" w:cs="Times New Roman"/>
          <w:sz w:val="24"/>
          <w:szCs w:val="24"/>
        </w:rPr>
        <w:t xml:space="preserve"> os requisitos que caracterizam a relação de emprego</w:t>
      </w:r>
      <w:r w:rsidR="00923C71" w:rsidRPr="00DC336D">
        <w:rPr>
          <w:rFonts w:ascii="Times New Roman" w:hAnsi="Times New Roman" w:cs="Times New Roman"/>
          <w:sz w:val="24"/>
          <w:szCs w:val="24"/>
        </w:rPr>
        <w:t xml:space="preserve"> estiverem presentes</w:t>
      </w:r>
      <w:r w:rsidRPr="00DC336D">
        <w:rPr>
          <w:rFonts w:ascii="Times New Roman" w:hAnsi="Times New Roman" w:cs="Times New Roman"/>
          <w:sz w:val="24"/>
          <w:szCs w:val="24"/>
        </w:rPr>
        <w:t xml:space="preserve">, a jurisprudência reconhecerá o vínculo trabalhista independentemente da formalidade da contratação. </w:t>
      </w:r>
    </w:p>
    <w:p w14:paraId="4AFE7103" w14:textId="39CB191D"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Não se pode, todavia, confundir a subordinação típica de uma relação de emprego com a obrigatoriedade de o </w:t>
      </w:r>
      <w:r w:rsidR="00C45983" w:rsidRPr="00DC336D">
        <w:rPr>
          <w:rFonts w:ascii="Times New Roman" w:hAnsi="Times New Roman" w:cs="Times New Roman"/>
          <w:sz w:val="24"/>
          <w:szCs w:val="24"/>
        </w:rPr>
        <w:t>d</w:t>
      </w:r>
      <w:r w:rsidRPr="00DC336D">
        <w:rPr>
          <w:rFonts w:ascii="Times New Roman" w:hAnsi="Times New Roman" w:cs="Times New Roman"/>
          <w:sz w:val="24"/>
          <w:szCs w:val="24"/>
        </w:rPr>
        <w:t xml:space="preserve">iretor observar as disposições do </w:t>
      </w:r>
      <w:r w:rsidR="00C45983" w:rsidRPr="00DC336D">
        <w:rPr>
          <w:rFonts w:ascii="Times New Roman" w:hAnsi="Times New Roman" w:cs="Times New Roman"/>
          <w:sz w:val="24"/>
          <w:szCs w:val="24"/>
        </w:rPr>
        <w:t>e</w:t>
      </w:r>
      <w:r w:rsidRPr="00DC336D">
        <w:rPr>
          <w:rFonts w:ascii="Times New Roman" w:hAnsi="Times New Roman" w:cs="Times New Roman"/>
          <w:sz w:val="24"/>
          <w:szCs w:val="24"/>
        </w:rPr>
        <w:t xml:space="preserve">statuto ou do </w:t>
      </w:r>
      <w:r w:rsidR="00C45983" w:rsidRPr="00DC336D">
        <w:rPr>
          <w:rFonts w:ascii="Times New Roman" w:hAnsi="Times New Roman" w:cs="Times New Roman"/>
          <w:sz w:val="24"/>
          <w:szCs w:val="24"/>
        </w:rPr>
        <w:t>c</w:t>
      </w:r>
      <w:r w:rsidRPr="00DC336D">
        <w:rPr>
          <w:rFonts w:ascii="Times New Roman" w:hAnsi="Times New Roman" w:cs="Times New Roman"/>
          <w:sz w:val="24"/>
          <w:szCs w:val="24"/>
        </w:rPr>
        <w:t xml:space="preserve">ontrato </w:t>
      </w:r>
      <w:r w:rsidR="00C45983" w:rsidRPr="00DC336D">
        <w:rPr>
          <w:rFonts w:ascii="Times New Roman" w:hAnsi="Times New Roman" w:cs="Times New Roman"/>
          <w:sz w:val="24"/>
          <w:szCs w:val="24"/>
        </w:rPr>
        <w:t>s</w:t>
      </w:r>
      <w:r w:rsidRPr="00DC336D">
        <w:rPr>
          <w:rFonts w:ascii="Times New Roman" w:hAnsi="Times New Roman" w:cs="Times New Roman"/>
          <w:sz w:val="24"/>
          <w:szCs w:val="24"/>
        </w:rPr>
        <w:t xml:space="preserve">ocial, quando exigir que determinados atos somente possam ser praticados com a expressa autorização do </w:t>
      </w:r>
      <w:r w:rsidR="0061148E" w:rsidRPr="00DC336D">
        <w:rPr>
          <w:rFonts w:ascii="Times New Roman" w:hAnsi="Times New Roman" w:cs="Times New Roman"/>
          <w:sz w:val="24"/>
          <w:szCs w:val="24"/>
        </w:rPr>
        <w:t>conselho</w:t>
      </w:r>
      <w:r w:rsidRPr="00DC336D">
        <w:rPr>
          <w:rFonts w:ascii="Times New Roman" w:hAnsi="Times New Roman" w:cs="Times New Roman"/>
          <w:sz w:val="24"/>
          <w:szCs w:val="24"/>
        </w:rPr>
        <w:t xml:space="preserve"> ou dos </w:t>
      </w:r>
      <w:r w:rsidR="00C45983" w:rsidRPr="00DC336D">
        <w:rPr>
          <w:rFonts w:ascii="Times New Roman" w:hAnsi="Times New Roman" w:cs="Times New Roman"/>
          <w:sz w:val="24"/>
          <w:szCs w:val="24"/>
        </w:rPr>
        <w:t>s</w:t>
      </w:r>
      <w:r w:rsidRPr="00DC336D">
        <w:rPr>
          <w:rFonts w:ascii="Times New Roman" w:hAnsi="Times New Roman" w:cs="Times New Roman"/>
          <w:sz w:val="24"/>
          <w:szCs w:val="24"/>
        </w:rPr>
        <w:t xml:space="preserve">ócios ou, mesmo, as orientações do </w:t>
      </w:r>
      <w:r w:rsidR="0061148E" w:rsidRPr="00DC336D">
        <w:rPr>
          <w:rFonts w:ascii="Times New Roman" w:hAnsi="Times New Roman" w:cs="Times New Roman"/>
          <w:sz w:val="24"/>
          <w:szCs w:val="24"/>
        </w:rPr>
        <w:t>conselho</w:t>
      </w:r>
      <w:r w:rsidRPr="00DC336D">
        <w:rPr>
          <w:rFonts w:ascii="Times New Roman" w:hAnsi="Times New Roman" w:cs="Times New Roman"/>
          <w:sz w:val="24"/>
          <w:szCs w:val="24"/>
        </w:rPr>
        <w:t xml:space="preserve"> </w:t>
      </w:r>
      <w:r w:rsidRPr="00DC336D">
        <w:rPr>
          <w:rFonts w:ascii="Times New Roman" w:hAnsi="Times New Roman" w:cs="Times New Roman"/>
          <w:sz w:val="24"/>
          <w:szCs w:val="24"/>
        </w:rPr>
        <w:lastRenderedPageBreak/>
        <w:t xml:space="preserve">ou dos </w:t>
      </w:r>
      <w:r w:rsidR="00C45983" w:rsidRPr="00DC336D">
        <w:rPr>
          <w:rFonts w:ascii="Times New Roman" w:hAnsi="Times New Roman" w:cs="Times New Roman"/>
          <w:sz w:val="24"/>
          <w:szCs w:val="24"/>
        </w:rPr>
        <w:t>s</w:t>
      </w:r>
      <w:r w:rsidRPr="00DC336D">
        <w:rPr>
          <w:rFonts w:ascii="Times New Roman" w:hAnsi="Times New Roman" w:cs="Times New Roman"/>
          <w:sz w:val="24"/>
          <w:szCs w:val="24"/>
        </w:rPr>
        <w:t xml:space="preserve">ócios. Não </w:t>
      </w:r>
      <w:r w:rsidR="00743421" w:rsidRPr="00DC336D">
        <w:rPr>
          <w:rFonts w:ascii="Times New Roman" w:hAnsi="Times New Roman" w:cs="Times New Roman"/>
          <w:sz w:val="24"/>
          <w:szCs w:val="24"/>
        </w:rPr>
        <w:t>há</w:t>
      </w:r>
      <w:r w:rsidRPr="00DC336D">
        <w:rPr>
          <w:rFonts w:ascii="Times New Roman" w:hAnsi="Times New Roman" w:cs="Times New Roman"/>
          <w:sz w:val="24"/>
          <w:szCs w:val="24"/>
        </w:rPr>
        <w:t xml:space="preserve"> nes</w:t>
      </w:r>
      <w:r w:rsidR="009B2B4B" w:rsidRPr="00DC336D">
        <w:rPr>
          <w:rFonts w:ascii="Times New Roman" w:hAnsi="Times New Roman" w:cs="Times New Roman"/>
          <w:sz w:val="24"/>
          <w:szCs w:val="24"/>
        </w:rPr>
        <w:t>s</w:t>
      </w:r>
      <w:r w:rsidRPr="00DC336D">
        <w:rPr>
          <w:rFonts w:ascii="Times New Roman" w:hAnsi="Times New Roman" w:cs="Times New Roman"/>
          <w:sz w:val="24"/>
          <w:szCs w:val="24"/>
        </w:rPr>
        <w:t>es casos uma relação de subordinação</w:t>
      </w:r>
      <w:r w:rsidR="00915BBB" w:rsidRPr="00DC336D">
        <w:rPr>
          <w:rFonts w:ascii="Times New Roman" w:hAnsi="Times New Roman" w:cs="Times New Roman"/>
          <w:sz w:val="24"/>
          <w:szCs w:val="24"/>
        </w:rPr>
        <w:t xml:space="preserve"> jurídica</w:t>
      </w:r>
      <w:r w:rsidR="00AB6DBC" w:rsidRPr="00DC336D">
        <w:rPr>
          <w:rStyle w:val="Refdenotaderodap"/>
          <w:rFonts w:ascii="Times New Roman" w:hAnsi="Times New Roman" w:cs="Times New Roman"/>
          <w:sz w:val="24"/>
          <w:szCs w:val="24"/>
        </w:rPr>
        <w:footnoteReference w:id="43"/>
      </w:r>
      <w:r w:rsidRPr="00DC336D">
        <w:rPr>
          <w:rFonts w:ascii="Times New Roman" w:hAnsi="Times New Roman" w:cs="Times New Roman"/>
          <w:sz w:val="24"/>
          <w:szCs w:val="24"/>
        </w:rPr>
        <w:t xml:space="preserve">, mas de atribuições previamente estabelecidas na Lei das </w:t>
      </w:r>
      <w:r w:rsidR="00F012EF" w:rsidRPr="00DC336D">
        <w:rPr>
          <w:rFonts w:ascii="Times New Roman" w:hAnsi="Times New Roman" w:cs="Times New Roman"/>
          <w:sz w:val="24"/>
          <w:szCs w:val="24"/>
        </w:rPr>
        <w:t>S.A.</w:t>
      </w:r>
      <w:r w:rsidR="00E91B3B" w:rsidRPr="00DC336D">
        <w:rPr>
          <w:rFonts w:ascii="Times New Roman" w:hAnsi="Times New Roman" w:cs="Times New Roman"/>
          <w:sz w:val="24"/>
          <w:szCs w:val="24"/>
        </w:rPr>
        <w:t xml:space="preserve"> </w:t>
      </w:r>
      <w:r w:rsidRPr="00DC336D">
        <w:rPr>
          <w:rFonts w:ascii="Times New Roman" w:hAnsi="Times New Roman" w:cs="Times New Roman"/>
          <w:sz w:val="24"/>
          <w:szCs w:val="24"/>
        </w:rPr>
        <w:t>e do Código Civil.</w:t>
      </w:r>
    </w:p>
    <w:p w14:paraId="1E4251C4" w14:textId="14BA359F" w:rsidR="00C11935"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Por fim, o empregado eleito para ocupar cargo de </w:t>
      </w:r>
      <w:r w:rsidR="00C45983" w:rsidRPr="00DC336D">
        <w:rPr>
          <w:rFonts w:ascii="Times New Roman" w:hAnsi="Times New Roman" w:cs="Times New Roman"/>
          <w:sz w:val="24"/>
          <w:szCs w:val="24"/>
        </w:rPr>
        <w:t>d</w:t>
      </w:r>
      <w:r w:rsidRPr="00DC336D">
        <w:rPr>
          <w:rFonts w:ascii="Times New Roman" w:hAnsi="Times New Roman" w:cs="Times New Roman"/>
          <w:sz w:val="24"/>
          <w:szCs w:val="24"/>
        </w:rPr>
        <w:t>iretor tem o respectivo contrato de trabalho suspenso, não se computando o tempo de serviço desse período, salvo se permanecer a subordinação jurídica inerente à relação de emprego</w:t>
      </w:r>
      <w:r w:rsidR="005D169F" w:rsidRPr="00DC336D">
        <w:rPr>
          <w:rFonts w:ascii="Times New Roman" w:hAnsi="Times New Roman" w:cs="Times New Roman"/>
          <w:sz w:val="24"/>
          <w:szCs w:val="24"/>
        </w:rPr>
        <w:t>, isto é, se na prática ele ainda continua</w:t>
      </w:r>
      <w:r w:rsidR="00915BBB" w:rsidRPr="00DC336D">
        <w:rPr>
          <w:rFonts w:ascii="Times New Roman" w:hAnsi="Times New Roman" w:cs="Times New Roman"/>
          <w:sz w:val="24"/>
          <w:szCs w:val="24"/>
        </w:rPr>
        <w:t>r</w:t>
      </w:r>
      <w:r w:rsidR="005D169F" w:rsidRPr="00DC336D">
        <w:rPr>
          <w:rFonts w:ascii="Times New Roman" w:hAnsi="Times New Roman" w:cs="Times New Roman"/>
          <w:sz w:val="24"/>
          <w:szCs w:val="24"/>
        </w:rPr>
        <w:t xml:space="preserve"> atuando como empregado e não como administrador</w:t>
      </w:r>
      <w:r w:rsidR="00915BBB" w:rsidRPr="00DC336D">
        <w:rPr>
          <w:rFonts w:ascii="Times New Roman" w:hAnsi="Times New Roman" w:cs="Times New Roman"/>
          <w:sz w:val="24"/>
          <w:szCs w:val="24"/>
        </w:rPr>
        <w:t>,</w:t>
      </w:r>
      <w:r w:rsidR="00FA68A6" w:rsidRPr="00DC336D">
        <w:rPr>
          <w:rFonts w:ascii="Times New Roman" w:hAnsi="Times New Roman" w:cs="Times New Roman"/>
          <w:sz w:val="24"/>
          <w:szCs w:val="24"/>
        </w:rPr>
        <w:t xml:space="preserve"> razão pela qual seus direitos e benefícios trabalhistas não devem ser suspensos</w:t>
      </w:r>
      <w:r w:rsidRPr="00DC336D">
        <w:rPr>
          <w:rFonts w:ascii="Times New Roman" w:hAnsi="Times New Roman" w:cs="Times New Roman"/>
          <w:sz w:val="24"/>
          <w:szCs w:val="24"/>
        </w:rPr>
        <w:t>.</w:t>
      </w:r>
      <w:r w:rsidR="00AE321C" w:rsidRPr="00DC336D">
        <w:rPr>
          <w:rStyle w:val="Refdenotaderodap"/>
          <w:rFonts w:ascii="Times New Roman" w:hAnsi="Times New Roman" w:cs="Times New Roman"/>
          <w:sz w:val="24"/>
          <w:szCs w:val="24"/>
        </w:rPr>
        <w:footnoteReference w:id="44"/>
      </w:r>
    </w:p>
    <w:p w14:paraId="46A7C70A" w14:textId="77777777" w:rsidR="00D06387" w:rsidRPr="00DC336D" w:rsidRDefault="00D06387" w:rsidP="000A514C">
      <w:pPr>
        <w:spacing w:line="360" w:lineRule="auto"/>
        <w:ind w:firstLine="708"/>
        <w:contextualSpacing/>
        <w:jc w:val="both"/>
        <w:rPr>
          <w:rFonts w:ascii="Times New Roman" w:hAnsi="Times New Roman" w:cs="Times New Roman"/>
          <w:sz w:val="24"/>
          <w:szCs w:val="24"/>
        </w:rPr>
      </w:pPr>
    </w:p>
    <w:p w14:paraId="1B1F89F4" w14:textId="12BE0AEA" w:rsidR="00C11935" w:rsidRPr="00DC336D" w:rsidRDefault="00C11935" w:rsidP="00F44F39">
      <w:pPr>
        <w:pStyle w:val="Ttulo2"/>
        <w:numPr>
          <w:ilvl w:val="1"/>
          <w:numId w:val="42"/>
        </w:numPr>
      </w:pPr>
      <w:bookmarkStart w:id="26" w:name="_Toc106019371"/>
      <w:r w:rsidRPr="00DC336D">
        <w:t>Contratação do seg</w:t>
      </w:r>
      <w:r w:rsidR="00D06387">
        <w:t>uro de responsabilidade civil (D&amp;O</w:t>
      </w:r>
      <w:r w:rsidRPr="00DC336D">
        <w:t>)</w:t>
      </w:r>
      <w:bookmarkEnd w:id="26"/>
    </w:p>
    <w:p w14:paraId="1CEB47D2" w14:textId="77777777" w:rsidR="00EA0E88" w:rsidRPr="00DC336D" w:rsidRDefault="00EA0E88" w:rsidP="000A514C">
      <w:pPr>
        <w:spacing w:line="360" w:lineRule="auto"/>
        <w:contextualSpacing/>
        <w:rPr>
          <w:rFonts w:ascii="Times New Roman" w:hAnsi="Times New Roman" w:cs="Times New Roman"/>
          <w:sz w:val="24"/>
          <w:szCs w:val="24"/>
        </w:rPr>
      </w:pPr>
    </w:p>
    <w:p w14:paraId="23FC237E" w14:textId="7AB21AFF"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seguro de responsabilidade civil para administradores, conhecido como D&amp;O </w:t>
      </w:r>
      <w:r w:rsidR="00CC0B9D" w:rsidRPr="00DC336D">
        <w:rPr>
          <w:rFonts w:ascii="Times New Roman" w:hAnsi="Times New Roman" w:cs="Times New Roman"/>
          <w:sz w:val="24"/>
          <w:szCs w:val="24"/>
        </w:rPr>
        <w:t>(</w:t>
      </w:r>
      <w:r w:rsidRPr="00D06387">
        <w:rPr>
          <w:rFonts w:ascii="Times New Roman" w:hAnsi="Times New Roman" w:cs="Times New Roman"/>
          <w:i/>
          <w:sz w:val="24"/>
          <w:szCs w:val="24"/>
        </w:rPr>
        <w:t>Directors and Officers Liability Insurance</w:t>
      </w:r>
      <w:r w:rsidR="00CC0B9D" w:rsidRPr="00DC336D">
        <w:rPr>
          <w:rFonts w:ascii="Times New Roman" w:hAnsi="Times New Roman" w:cs="Times New Roman"/>
          <w:sz w:val="24"/>
          <w:szCs w:val="24"/>
        </w:rPr>
        <w:t>)</w:t>
      </w:r>
      <w:r w:rsidRPr="00DC336D">
        <w:rPr>
          <w:rFonts w:ascii="Times New Roman" w:hAnsi="Times New Roman" w:cs="Times New Roman"/>
          <w:sz w:val="24"/>
          <w:szCs w:val="24"/>
        </w:rPr>
        <w:t xml:space="preserve"> é coletivo</w:t>
      </w:r>
      <w:r w:rsidR="005F4447" w:rsidRPr="00DC336D">
        <w:rPr>
          <w:rFonts w:ascii="Times New Roman" w:hAnsi="Times New Roman" w:cs="Times New Roman"/>
          <w:sz w:val="24"/>
          <w:szCs w:val="24"/>
        </w:rPr>
        <w:t xml:space="preserve"> e sua cobertura pode se estender a</w:t>
      </w:r>
      <w:r w:rsidRPr="00DC336D">
        <w:rPr>
          <w:rFonts w:ascii="Times New Roman" w:hAnsi="Times New Roman" w:cs="Times New Roman"/>
          <w:sz w:val="24"/>
          <w:szCs w:val="24"/>
        </w:rPr>
        <w:t xml:space="preserve">os </w:t>
      </w:r>
      <w:r w:rsidR="00955947" w:rsidRPr="00DC336D">
        <w:rPr>
          <w:rFonts w:ascii="Times New Roman" w:hAnsi="Times New Roman" w:cs="Times New Roman"/>
          <w:sz w:val="24"/>
          <w:szCs w:val="24"/>
        </w:rPr>
        <w:t>administradore</w:t>
      </w:r>
      <w:r w:rsidR="005F4447" w:rsidRPr="00DC336D">
        <w:rPr>
          <w:rFonts w:ascii="Times New Roman" w:hAnsi="Times New Roman" w:cs="Times New Roman"/>
          <w:sz w:val="24"/>
          <w:szCs w:val="24"/>
        </w:rPr>
        <w:t>s</w:t>
      </w:r>
      <w:r w:rsidRPr="00DC336D">
        <w:rPr>
          <w:rFonts w:ascii="Times New Roman" w:hAnsi="Times New Roman" w:cs="Times New Roman"/>
          <w:sz w:val="24"/>
          <w:szCs w:val="24"/>
        </w:rPr>
        <w:t xml:space="preserve"> que atuam na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w:t>
      </w:r>
      <w:r w:rsidR="005F4447" w:rsidRPr="00DC336D">
        <w:rPr>
          <w:rFonts w:ascii="Times New Roman" w:hAnsi="Times New Roman" w:cs="Times New Roman"/>
          <w:sz w:val="24"/>
          <w:szCs w:val="24"/>
        </w:rPr>
        <w:t xml:space="preserve">e </w:t>
      </w:r>
      <w:r w:rsidRPr="00DC336D">
        <w:rPr>
          <w:rFonts w:ascii="Times New Roman" w:hAnsi="Times New Roman" w:cs="Times New Roman"/>
          <w:sz w:val="24"/>
          <w:szCs w:val="24"/>
        </w:rPr>
        <w:t>suas controladas, bem como os que vierem a ingressar durante a vigência e aqueles que já tiverem ocupado es</w:t>
      </w:r>
      <w:r w:rsidR="00CC0B9D" w:rsidRPr="00DC336D">
        <w:rPr>
          <w:rFonts w:ascii="Times New Roman" w:hAnsi="Times New Roman" w:cs="Times New Roman"/>
          <w:sz w:val="24"/>
          <w:szCs w:val="24"/>
        </w:rPr>
        <w:t>s</w:t>
      </w:r>
      <w:r w:rsidRPr="00DC336D">
        <w:rPr>
          <w:rFonts w:ascii="Times New Roman" w:hAnsi="Times New Roman" w:cs="Times New Roman"/>
          <w:sz w:val="24"/>
          <w:szCs w:val="24"/>
        </w:rPr>
        <w:t>a função antes de a apólice vigorar.</w:t>
      </w:r>
    </w:p>
    <w:p w14:paraId="1AEA680D" w14:textId="1ACB1FFC"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Esse seguro é contratado e pago pela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e</w:t>
      </w:r>
      <w:r w:rsidR="005F4447" w:rsidRPr="00DC336D">
        <w:rPr>
          <w:rFonts w:ascii="Times New Roman" w:hAnsi="Times New Roman" w:cs="Times New Roman"/>
          <w:sz w:val="24"/>
          <w:szCs w:val="24"/>
        </w:rPr>
        <w:t xml:space="preserve"> beneficia</w:t>
      </w:r>
      <w:r w:rsidRPr="00DC336D">
        <w:rPr>
          <w:rFonts w:ascii="Times New Roman" w:hAnsi="Times New Roman" w:cs="Times New Roman"/>
          <w:sz w:val="24"/>
          <w:szCs w:val="24"/>
        </w:rPr>
        <w:t xml:space="preserve"> os </w:t>
      </w:r>
      <w:r w:rsidR="00955947" w:rsidRPr="00DC336D">
        <w:rPr>
          <w:rFonts w:ascii="Times New Roman" w:hAnsi="Times New Roman" w:cs="Times New Roman"/>
          <w:sz w:val="24"/>
          <w:szCs w:val="24"/>
        </w:rPr>
        <w:t>administradore</w:t>
      </w:r>
      <w:r w:rsidR="005F4447" w:rsidRPr="00DC336D">
        <w:rPr>
          <w:rFonts w:ascii="Times New Roman" w:hAnsi="Times New Roman" w:cs="Times New Roman"/>
          <w:sz w:val="24"/>
          <w:szCs w:val="24"/>
        </w:rPr>
        <w:t>s</w:t>
      </w:r>
      <w:r w:rsidRPr="00DC336D">
        <w:rPr>
          <w:rFonts w:ascii="Times New Roman" w:hAnsi="Times New Roman" w:cs="Times New Roman"/>
          <w:sz w:val="24"/>
          <w:szCs w:val="24"/>
        </w:rPr>
        <w:t xml:space="preserve"> </w:t>
      </w:r>
      <w:r w:rsidRPr="001D63AD">
        <w:rPr>
          <w:rFonts w:ascii="Times New Roman" w:hAnsi="Times New Roman" w:cs="Times New Roman"/>
          <w:sz w:val="24"/>
          <w:szCs w:val="24"/>
        </w:rPr>
        <w:t>(conselheiros e diretores)</w:t>
      </w:r>
      <w:r w:rsidR="00247B1D">
        <w:rPr>
          <w:rFonts w:ascii="Times New Roman" w:hAnsi="Times New Roman" w:cs="Times New Roman"/>
          <w:sz w:val="24"/>
          <w:szCs w:val="24"/>
        </w:rPr>
        <w:t xml:space="preserve"> e pode, de acordo com os termos da apólice (que varia de sociedade para sociedade), incluir também</w:t>
      </w:r>
      <w:r w:rsidRPr="00DC336D">
        <w:rPr>
          <w:rFonts w:ascii="Times New Roman" w:hAnsi="Times New Roman" w:cs="Times New Roman"/>
          <w:sz w:val="24"/>
          <w:szCs w:val="24"/>
        </w:rPr>
        <w:t xml:space="preserve"> </w:t>
      </w:r>
      <w:r w:rsidR="00247B1D">
        <w:rPr>
          <w:rFonts w:ascii="Times New Roman" w:hAnsi="Times New Roman" w:cs="Times New Roman"/>
          <w:sz w:val="24"/>
          <w:szCs w:val="24"/>
        </w:rPr>
        <w:t xml:space="preserve">membros de comitês, </w:t>
      </w:r>
      <w:r w:rsidRPr="00DC336D">
        <w:rPr>
          <w:rFonts w:ascii="Times New Roman" w:hAnsi="Times New Roman" w:cs="Times New Roman"/>
          <w:sz w:val="24"/>
          <w:szCs w:val="24"/>
        </w:rPr>
        <w:t xml:space="preserve">superintendentes, gerentes, supervisores, coordenadores e equivalentes que detenham poderes que impliquem </w:t>
      </w:r>
      <w:r w:rsidR="005F4447" w:rsidRPr="00DC336D">
        <w:rPr>
          <w:rFonts w:ascii="Times New Roman" w:hAnsi="Times New Roman" w:cs="Times New Roman"/>
          <w:sz w:val="24"/>
          <w:szCs w:val="24"/>
        </w:rPr>
        <w:t xml:space="preserve">a </w:t>
      </w:r>
      <w:r w:rsidRPr="00DC336D">
        <w:rPr>
          <w:rFonts w:ascii="Times New Roman" w:hAnsi="Times New Roman" w:cs="Times New Roman"/>
          <w:sz w:val="24"/>
          <w:szCs w:val="24"/>
        </w:rPr>
        <w:t>tomada de decisões e que necessit</w:t>
      </w:r>
      <w:r w:rsidR="005F4447" w:rsidRPr="00DC336D">
        <w:rPr>
          <w:rFonts w:ascii="Times New Roman" w:hAnsi="Times New Roman" w:cs="Times New Roman"/>
          <w:sz w:val="24"/>
          <w:szCs w:val="24"/>
        </w:rPr>
        <w:t>e</w:t>
      </w:r>
      <w:r w:rsidRPr="00DC336D">
        <w:rPr>
          <w:rFonts w:ascii="Times New Roman" w:hAnsi="Times New Roman" w:cs="Times New Roman"/>
          <w:sz w:val="24"/>
          <w:szCs w:val="24"/>
        </w:rPr>
        <w:t>m de garantias, além de seus cônjuges, herdeiros, representantes legais e espólio, sendo a apólice aberta (não nominal).</w:t>
      </w:r>
    </w:p>
    <w:p w14:paraId="5835D8F1" w14:textId="72C1F941" w:rsidR="0063781C"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D&amp;O tem sua cobertura relacionada aos atos de gestão praticados no exercício das atribuições</w:t>
      </w:r>
      <w:r w:rsidR="005F4447" w:rsidRPr="00DC336D">
        <w:rPr>
          <w:rFonts w:ascii="Times New Roman" w:hAnsi="Times New Roman" w:cs="Times New Roman"/>
          <w:sz w:val="24"/>
          <w:szCs w:val="24"/>
        </w:rPr>
        <w:t xml:space="preserve"> tanto no que se refere aos </w:t>
      </w:r>
      <w:r w:rsidRPr="00DC336D">
        <w:rPr>
          <w:rFonts w:ascii="Times New Roman" w:hAnsi="Times New Roman" w:cs="Times New Roman"/>
          <w:sz w:val="24"/>
          <w:szCs w:val="24"/>
        </w:rPr>
        <w:t xml:space="preserve">custos de defesa com processos e honorários advocatícios </w:t>
      </w:r>
      <w:r w:rsidR="005F4447" w:rsidRPr="00DC336D">
        <w:rPr>
          <w:rFonts w:ascii="Times New Roman" w:hAnsi="Times New Roman" w:cs="Times New Roman"/>
          <w:sz w:val="24"/>
          <w:szCs w:val="24"/>
        </w:rPr>
        <w:t>quanto às con</w:t>
      </w:r>
      <w:r w:rsidRPr="00DC336D">
        <w:rPr>
          <w:rFonts w:ascii="Times New Roman" w:hAnsi="Times New Roman" w:cs="Times New Roman"/>
          <w:sz w:val="24"/>
          <w:szCs w:val="24"/>
        </w:rPr>
        <w:t>denações pecuniárias.</w:t>
      </w:r>
      <w:r w:rsidR="005F4447" w:rsidRPr="00DC336D">
        <w:rPr>
          <w:rFonts w:ascii="Times New Roman" w:hAnsi="Times New Roman" w:cs="Times New Roman"/>
          <w:sz w:val="24"/>
          <w:szCs w:val="24"/>
        </w:rPr>
        <w:t xml:space="preserve"> </w:t>
      </w:r>
      <w:r w:rsidR="005C67D9" w:rsidRPr="00DC336D">
        <w:rPr>
          <w:rFonts w:ascii="Times New Roman" w:hAnsi="Times New Roman" w:cs="Times New Roman"/>
          <w:sz w:val="24"/>
          <w:szCs w:val="24"/>
        </w:rPr>
        <w:t xml:space="preserve">Veja, no quadro a seguir, quais coberturas esse tipo de seguro costuma cobrir e quais não costuma. </w:t>
      </w:r>
    </w:p>
    <w:p w14:paraId="1684161F" w14:textId="1F0AADCB" w:rsidR="009B2B4B" w:rsidRDefault="009B2B4B" w:rsidP="000A514C">
      <w:pPr>
        <w:spacing w:line="360" w:lineRule="auto"/>
        <w:ind w:firstLine="708"/>
        <w:contextualSpacing/>
        <w:jc w:val="both"/>
        <w:rPr>
          <w:rFonts w:ascii="Times New Roman" w:hAnsi="Times New Roman" w:cs="Times New Roman"/>
          <w:sz w:val="24"/>
          <w:szCs w:val="24"/>
        </w:rPr>
      </w:pPr>
    </w:p>
    <w:p w14:paraId="77BA190A" w14:textId="28A93FE1" w:rsidR="00BC49AA" w:rsidRDefault="00BC49AA" w:rsidP="000A514C">
      <w:pPr>
        <w:spacing w:line="360" w:lineRule="auto"/>
        <w:ind w:firstLine="708"/>
        <w:contextualSpacing/>
        <w:jc w:val="both"/>
        <w:rPr>
          <w:rFonts w:ascii="Times New Roman" w:hAnsi="Times New Roman" w:cs="Times New Roman"/>
          <w:sz w:val="24"/>
          <w:szCs w:val="24"/>
        </w:rPr>
      </w:pPr>
    </w:p>
    <w:p w14:paraId="0004563C" w14:textId="77777777" w:rsidR="00BC49AA" w:rsidRPr="00DC336D" w:rsidRDefault="00BC49AA" w:rsidP="000A514C">
      <w:pPr>
        <w:spacing w:line="360" w:lineRule="auto"/>
        <w:ind w:firstLine="708"/>
        <w:contextualSpacing/>
        <w:jc w:val="both"/>
        <w:rPr>
          <w:rFonts w:ascii="Times New Roman" w:hAnsi="Times New Roman" w:cs="Times New Roman"/>
          <w:sz w:val="24"/>
          <w:szCs w:val="24"/>
        </w:rPr>
      </w:pPr>
    </w:p>
    <w:p w14:paraId="39F46916" w14:textId="69A9988B" w:rsidR="005C67D9" w:rsidRPr="00BC49AA" w:rsidRDefault="00BC49AA" w:rsidP="00BC49AA">
      <w:pPr>
        <w:pStyle w:val="Legenda"/>
        <w:rPr>
          <w:rFonts w:ascii="Times New Roman" w:hAnsi="Times New Roman" w:cs="Times New Roman"/>
          <w:sz w:val="24"/>
          <w:szCs w:val="24"/>
        </w:rPr>
      </w:pPr>
      <w:bookmarkStart w:id="27" w:name="_Toc106019418"/>
      <w:r w:rsidRPr="00BC49AA">
        <w:rPr>
          <w:sz w:val="24"/>
          <w:szCs w:val="24"/>
        </w:rPr>
        <w:lastRenderedPageBreak/>
        <w:t xml:space="preserve">Quadro </w:t>
      </w:r>
      <w:r w:rsidRPr="00BC49AA">
        <w:rPr>
          <w:sz w:val="24"/>
          <w:szCs w:val="24"/>
        </w:rPr>
        <w:fldChar w:fldCharType="begin"/>
      </w:r>
      <w:r w:rsidRPr="00BC49AA">
        <w:rPr>
          <w:sz w:val="24"/>
          <w:szCs w:val="24"/>
        </w:rPr>
        <w:instrText xml:space="preserve"> SEQ Quadro \* ARABIC </w:instrText>
      </w:r>
      <w:r w:rsidRPr="00BC49AA">
        <w:rPr>
          <w:sz w:val="24"/>
          <w:szCs w:val="24"/>
        </w:rPr>
        <w:fldChar w:fldCharType="separate"/>
      </w:r>
      <w:r w:rsidR="00A01FE8">
        <w:rPr>
          <w:noProof/>
          <w:sz w:val="24"/>
          <w:szCs w:val="24"/>
        </w:rPr>
        <w:t>5</w:t>
      </w:r>
      <w:r w:rsidRPr="00BC49AA">
        <w:rPr>
          <w:sz w:val="24"/>
          <w:szCs w:val="24"/>
        </w:rPr>
        <w:fldChar w:fldCharType="end"/>
      </w:r>
      <w:r w:rsidRPr="00BC49AA">
        <w:rPr>
          <w:sz w:val="24"/>
          <w:szCs w:val="24"/>
        </w:rPr>
        <w:t xml:space="preserve"> - Seguro D&amp;O: o que geralmente cobre e não cobre</w:t>
      </w:r>
      <w:bookmarkEnd w:id="27"/>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394"/>
      </w:tblGrid>
      <w:tr w:rsidR="005C67D9" w:rsidRPr="00DC336D" w14:paraId="052D016A" w14:textId="46301B19" w:rsidTr="00CB7CB6">
        <w:trPr>
          <w:trHeight w:val="648"/>
        </w:trPr>
        <w:tc>
          <w:tcPr>
            <w:tcW w:w="4536" w:type="dxa"/>
          </w:tcPr>
          <w:p w14:paraId="56DA0635" w14:textId="6CB8C1CD" w:rsidR="005C67D9" w:rsidRPr="00DC336D" w:rsidRDefault="005C67D9" w:rsidP="000A514C">
            <w:pPr>
              <w:spacing w:line="360" w:lineRule="auto"/>
              <w:ind w:left="-315"/>
              <w:contextualSpacing/>
              <w:jc w:val="center"/>
              <w:rPr>
                <w:rFonts w:ascii="Times New Roman" w:hAnsi="Times New Roman" w:cs="Times New Roman"/>
                <w:sz w:val="24"/>
                <w:szCs w:val="24"/>
              </w:rPr>
            </w:pPr>
            <w:r w:rsidRPr="00DC336D">
              <w:rPr>
                <w:rFonts w:ascii="Times New Roman" w:hAnsi="Times New Roman" w:cs="Times New Roman"/>
                <w:sz w:val="24"/>
                <w:szCs w:val="24"/>
              </w:rPr>
              <w:t xml:space="preserve">O </w:t>
            </w:r>
            <w:r w:rsidRPr="00AE7A1E">
              <w:rPr>
                <w:rFonts w:ascii="Times New Roman" w:hAnsi="Times New Roman" w:cs="Times New Roman"/>
                <w:sz w:val="24"/>
                <w:szCs w:val="24"/>
              </w:rPr>
              <w:t xml:space="preserve">que </w:t>
            </w:r>
            <w:r w:rsidR="00AE7A1E" w:rsidRPr="00F44F39">
              <w:rPr>
                <w:rFonts w:ascii="Times New Roman" w:hAnsi="Times New Roman" w:cs="Times New Roman"/>
                <w:sz w:val="24"/>
                <w:szCs w:val="24"/>
              </w:rPr>
              <w:t xml:space="preserve">geralmente </w:t>
            </w:r>
            <w:r w:rsidR="00AE7A1E" w:rsidRPr="00F44F39">
              <w:rPr>
                <w:rFonts w:ascii="Times New Roman" w:hAnsi="Times New Roman" w:cs="Times New Roman"/>
                <w:b/>
                <w:bCs/>
                <w:sz w:val="24"/>
                <w:szCs w:val="24"/>
              </w:rPr>
              <w:t>cobre</w:t>
            </w:r>
          </w:p>
        </w:tc>
        <w:tc>
          <w:tcPr>
            <w:tcW w:w="4394" w:type="dxa"/>
          </w:tcPr>
          <w:p w14:paraId="3E8C5B69" w14:textId="36F41868" w:rsidR="005C67D9" w:rsidRPr="00DC336D" w:rsidRDefault="005C67D9" w:rsidP="000A514C">
            <w:pPr>
              <w:spacing w:line="360" w:lineRule="auto"/>
              <w:ind w:left="-315"/>
              <w:contextualSpacing/>
              <w:jc w:val="center"/>
              <w:rPr>
                <w:rFonts w:ascii="Times New Roman" w:hAnsi="Times New Roman" w:cs="Times New Roman"/>
                <w:sz w:val="24"/>
                <w:szCs w:val="24"/>
              </w:rPr>
            </w:pPr>
            <w:r w:rsidRPr="00DC336D">
              <w:rPr>
                <w:rFonts w:ascii="Times New Roman" w:hAnsi="Times New Roman" w:cs="Times New Roman"/>
                <w:sz w:val="24"/>
                <w:szCs w:val="24"/>
              </w:rPr>
              <w:t xml:space="preserve">O que </w:t>
            </w:r>
            <w:r w:rsidR="00AE7A1E" w:rsidRPr="00F44F39">
              <w:rPr>
                <w:rFonts w:ascii="Times New Roman" w:hAnsi="Times New Roman" w:cs="Times New Roman"/>
                <w:sz w:val="24"/>
                <w:szCs w:val="24"/>
              </w:rPr>
              <w:t>geralmente</w:t>
            </w:r>
            <w:r w:rsidR="00AE7A1E">
              <w:rPr>
                <w:rFonts w:ascii="Times New Roman" w:hAnsi="Times New Roman" w:cs="Times New Roman"/>
                <w:b/>
                <w:bCs/>
                <w:sz w:val="24"/>
                <w:szCs w:val="24"/>
              </w:rPr>
              <w:t xml:space="preserve"> não cobre</w:t>
            </w:r>
          </w:p>
        </w:tc>
      </w:tr>
      <w:tr w:rsidR="005C67D9" w:rsidRPr="00DC336D" w14:paraId="2B7C8C92" w14:textId="77777777" w:rsidTr="005F1F13">
        <w:trPr>
          <w:trHeight w:val="1266"/>
        </w:trPr>
        <w:tc>
          <w:tcPr>
            <w:tcW w:w="4536" w:type="dxa"/>
          </w:tcPr>
          <w:p w14:paraId="7BBCF985" w14:textId="365E8950" w:rsidR="00CB7CB6"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Débitos tributários, trabalhistas e previdenciários da empresa</w:t>
            </w:r>
          </w:p>
          <w:p w14:paraId="68D7B0D7" w14:textId="5BC118D1" w:rsidR="005C67D9" w:rsidRPr="00DC336D" w:rsidRDefault="00CB7CB6"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w:t>
            </w:r>
            <w:r w:rsidR="005C67D9" w:rsidRPr="00DC336D">
              <w:rPr>
                <w:rFonts w:ascii="Times New Roman" w:hAnsi="Times New Roman" w:cs="Times New Roman"/>
                <w:sz w:val="24"/>
                <w:szCs w:val="24"/>
              </w:rPr>
              <w:t>eclamações de credores da empresa contra os segurados</w:t>
            </w:r>
          </w:p>
          <w:p w14:paraId="2458FCB8" w14:textId="19E1F646"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da própria empresa contra os segurados</w:t>
            </w:r>
          </w:p>
          <w:p w14:paraId="04E3E49B" w14:textId="0CB1A7EF"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movidas por sócios ou acionistas da empresa contra os segurados</w:t>
            </w:r>
          </w:p>
          <w:p w14:paraId="35C5C5E8" w14:textId="168440C3"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Garantia expressa de cobertura de despesas de defesa para processos nos quais se discuta um possível ato doloso do segurado</w:t>
            </w:r>
          </w:p>
          <w:p w14:paraId="7F462693" w14:textId="6AB53082"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contra os segurados decorrentes da desconsideração da personalidade jurídica da empresa</w:t>
            </w:r>
          </w:p>
          <w:p w14:paraId="4142D8AD" w14:textId="4412E9DB"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Limite especial de cobertura para processos de natureza ambiental movidos contra os segurados</w:t>
            </w:r>
          </w:p>
          <w:p w14:paraId="3C7F47AE" w14:textId="24A24F5A"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Processos de natureza administrativa contra os segurados (inclusive órgãos governamentais reguladores e fiscalizadores, Tribunais de Contas, inquéritos policiais etc.)</w:t>
            </w:r>
          </w:p>
          <w:p w14:paraId="79EDA816" w14:textId="01CAEC8B"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contra os segurados em virtude de erros e omissões na prestação de serviços profissionais da empresa</w:t>
            </w:r>
          </w:p>
          <w:p w14:paraId="2D5657F1" w14:textId="314C3C7B"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Penalidade de multa administrativa ou contratual contra os segurados </w:t>
            </w:r>
            <w:r w:rsidRPr="00DC336D">
              <w:rPr>
                <w:rFonts w:ascii="Times New Roman" w:hAnsi="Times New Roman" w:cs="Times New Roman"/>
                <w:sz w:val="24"/>
                <w:szCs w:val="24"/>
              </w:rPr>
              <w:lastRenderedPageBreak/>
              <w:t>(incluindo depósitos judiciais ou administrativos, reembolsáveis em caso de condenação</w:t>
            </w:r>
            <w:r w:rsidR="00CB7CB6" w:rsidRPr="00DC336D">
              <w:rPr>
                <w:rFonts w:ascii="Times New Roman" w:hAnsi="Times New Roman" w:cs="Times New Roman"/>
                <w:sz w:val="24"/>
                <w:szCs w:val="24"/>
              </w:rPr>
              <w:t>)</w:t>
            </w:r>
          </w:p>
          <w:p w14:paraId="38EC9A9F" w14:textId="7D89A747"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Cobertura para penhora on-line</w:t>
            </w:r>
          </w:p>
        </w:tc>
        <w:tc>
          <w:tcPr>
            <w:tcW w:w="4394" w:type="dxa"/>
          </w:tcPr>
          <w:p w14:paraId="0B646425" w14:textId="56CBA48D"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lastRenderedPageBreak/>
              <w:t>Atos dolosos</w:t>
            </w:r>
            <w:r w:rsidR="00FA68A6" w:rsidRPr="00DC336D">
              <w:rPr>
                <w:rFonts w:ascii="Times New Roman" w:hAnsi="Times New Roman" w:cs="Times New Roman"/>
                <w:sz w:val="24"/>
                <w:szCs w:val="24"/>
              </w:rPr>
              <w:t xml:space="preserve"> </w:t>
            </w:r>
            <w:r w:rsidR="004766FD" w:rsidRPr="00DC336D">
              <w:rPr>
                <w:rFonts w:ascii="Times New Roman" w:hAnsi="Times New Roman" w:cs="Times New Roman"/>
                <w:sz w:val="24"/>
                <w:szCs w:val="24"/>
              </w:rPr>
              <w:t>ou praticados com culpa grave</w:t>
            </w:r>
          </w:p>
          <w:p w14:paraId="2562A8E0" w14:textId="449B341A"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preexistentes no momento da contratação</w:t>
            </w:r>
          </w:p>
          <w:p w14:paraId="54F54D26" w14:textId="112AA802"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Reclamações oriundas de acionistas majoritários</w:t>
            </w:r>
          </w:p>
          <w:p w14:paraId="619D9859" w14:textId="2C7C110C"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Liquidação, falência, recuperação judicial ou similar</w:t>
            </w:r>
          </w:p>
          <w:p w14:paraId="75EA7D99" w14:textId="2EA6B54E"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Oferta pública de valores mobiliários</w:t>
            </w:r>
          </w:p>
          <w:p w14:paraId="3FE14CAB" w14:textId="4C8630CD"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Reclamações sobre fatos não inerentes à posição de administrador </w:t>
            </w:r>
          </w:p>
          <w:p w14:paraId="67F48AC5" w14:textId="4358EA68" w:rsidR="005C67D9" w:rsidRPr="00DC336D" w:rsidRDefault="005C67D9" w:rsidP="00FA5E51">
            <w:pPr>
              <w:pStyle w:val="PargrafodaLista"/>
              <w:numPr>
                <w:ilvl w:val="0"/>
                <w:numId w:val="3"/>
              </w:numPr>
              <w:spacing w:line="360" w:lineRule="auto"/>
              <w:jc w:val="both"/>
              <w:rPr>
                <w:rFonts w:ascii="Times New Roman" w:hAnsi="Times New Roman" w:cs="Times New Roman"/>
                <w:sz w:val="24"/>
                <w:szCs w:val="24"/>
              </w:rPr>
            </w:pPr>
            <w:r w:rsidRPr="00DC336D">
              <w:rPr>
                <w:rFonts w:ascii="Times New Roman" w:hAnsi="Times New Roman" w:cs="Times New Roman"/>
                <w:sz w:val="24"/>
                <w:szCs w:val="24"/>
              </w:rPr>
              <w:t>Processos criminais</w:t>
            </w:r>
          </w:p>
        </w:tc>
      </w:tr>
    </w:tbl>
    <w:p w14:paraId="16F85351" w14:textId="77777777" w:rsidR="005F1F13" w:rsidRPr="00DC336D" w:rsidRDefault="005F1F13" w:rsidP="000A514C">
      <w:pPr>
        <w:spacing w:line="360" w:lineRule="auto"/>
        <w:ind w:firstLine="708"/>
        <w:contextualSpacing/>
        <w:jc w:val="both"/>
        <w:rPr>
          <w:rFonts w:ascii="Times New Roman" w:hAnsi="Times New Roman" w:cs="Times New Roman"/>
          <w:sz w:val="24"/>
          <w:szCs w:val="24"/>
        </w:rPr>
      </w:pPr>
    </w:p>
    <w:p w14:paraId="382D8B7A" w14:textId="0F0AB719"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Embora importante </w:t>
      </w:r>
      <w:r w:rsidR="00C045F5" w:rsidRPr="00DC336D">
        <w:rPr>
          <w:rFonts w:ascii="Times New Roman" w:hAnsi="Times New Roman" w:cs="Times New Roman"/>
          <w:sz w:val="24"/>
          <w:szCs w:val="24"/>
        </w:rPr>
        <w:t xml:space="preserve">para </w:t>
      </w:r>
      <w:r w:rsidRPr="00DC336D">
        <w:rPr>
          <w:rFonts w:ascii="Times New Roman" w:hAnsi="Times New Roman" w:cs="Times New Roman"/>
          <w:sz w:val="24"/>
          <w:szCs w:val="24"/>
        </w:rPr>
        <w:t xml:space="preserve">a proteção dos </w:t>
      </w:r>
      <w:r w:rsidR="00955947" w:rsidRPr="00DC336D">
        <w:rPr>
          <w:rFonts w:ascii="Times New Roman" w:hAnsi="Times New Roman" w:cs="Times New Roman"/>
          <w:sz w:val="24"/>
          <w:szCs w:val="24"/>
        </w:rPr>
        <w:t>administradore</w:t>
      </w:r>
      <w:r w:rsidR="0009775E" w:rsidRPr="00DC336D">
        <w:rPr>
          <w:rFonts w:ascii="Times New Roman" w:hAnsi="Times New Roman" w:cs="Times New Roman"/>
          <w:sz w:val="24"/>
          <w:szCs w:val="24"/>
        </w:rPr>
        <w:t>s</w:t>
      </w:r>
      <w:r w:rsidRPr="00DC336D">
        <w:rPr>
          <w:rFonts w:ascii="Times New Roman" w:hAnsi="Times New Roman" w:cs="Times New Roman"/>
          <w:sz w:val="24"/>
          <w:szCs w:val="24"/>
        </w:rPr>
        <w:t xml:space="preserve">, </w:t>
      </w:r>
      <w:r w:rsidR="00C045F5" w:rsidRPr="00DC336D">
        <w:rPr>
          <w:rFonts w:ascii="Times New Roman" w:hAnsi="Times New Roman" w:cs="Times New Roman"/>
          <w:sz w:val="24"/>
          <w:szCs w:val="24"/>
        </w:rPr>
        <w:t xml:space="preserve">o seguro oferecido ou contratado </w:t>
      </w:r>
      <w:r w:rsidR="00EE435F" w:rsidRPr="00DC336D">
        <w:rPr>
          <w:rFonts w:ascii="Times New Roman" w:hAnsi="Times New Roman" w:cs="Times New Roman"/>
          <w:sz w:val="24"/>
          <w:szCs w:val="24"/>
        </w:rPr>
        <w:t>precisa</w:t>
      </w:r>
      <w:r w:rsidR="00C045F5" w:rsidRPr="00DC336D">
        <w:rPr>
          <w:rFonts w:ascii="Times New Roman" w:hAnsi="Times New Roman" w:cs="Times New Roman"/>
          <w:sz w:val="24"/>
          <w:szCs w:val="24"/>
        </w:rPr>
        <w:t xml:space="preserve"> ser analisado com cautela </w:t>
      </w:r>
      <w:r w:rsidRPr="00DC336D">
        <w:rPr>
          <w:rFonts w:ascii="Times New Roman" w:hAnsi="Times New Roman" w:cs="Times New Roman"/>
          <w:sz w:val="24"/>
          <w:szCs w:val="24"/>
        </w:rPr>
        <w:t xml:space="preserve">porque as apólices podem variar no prazo e </w:t>
      </w:r>
      <w:r w:rsidR="00EE435F" w:rsidRPr="00DC336D">
        <w:rPr>
          <w:rFonts w:ascii="Times New Roman" w:hAnsi="Times New Roman" w:cs="Times New Roman"/>
          <w:sz w:val="24"/>
          <w:szCs w:val="24"/>
        </w:rPr>
        <w:t xml:space="preserve">na </w:t>
      </w:r>
      <w:r w:rsidRPr="00DC336D">
        <w:rPr>
          <w:rFonts w:ascii="Times New Roman" w:hAnsi="Times New Roman" w:cs="Times New Roman"/>
          <w:sz w:val="24"/>
          <w:szCs w:val="24"/>
        </w:rPr>
        <w:t>cobertura</w:t>
      </w:r>
      <w:r w:rsidR="00EE435F" w:rsidRPr="00DC336D">
        <w:rPr>
          <w:rFonts w:ascii="Times New Roman" w:hAnsi="Times New Roman" w:cs="Times New Roman"/>
          <w:sz w:val="24"/>
          <w:szCs w:val="24"/>
        </w:rPr>
        <w:t>,</w:t>
      </w:r>
      <w:r w:rsidRPr="00DC336D">
        <w:rPr>
          <w:rFonts w:ascii="Times New Roman" w:hAnsi="Times New Roman" w:cs="Times New Roman"/>
          <w:sz w:val="24"/>
          <w:szCs w:val="24"/>
        </w:rPr>
        <w:t xml:space="preserve"> e não raro limitam ou excluem da sua proteção muitos dos atos mencionados. Trata-se</w:t>
      </w:r>
      <w:r w:rsidR="00633E27"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de uma análise caso a caso, sendo indispensável ao administrador </w:t>
      </w:r>
      <w:r w:rsidR="00EE435F" w:rsidRPr="00DC336D">
        <w:rPr>
          <w:rFonts w:ascii="Times New Roman" w:hAnsi="Times New Roman" w:cs="Times New Roman"/>
          <w:sz w:val="24"/>
          <w:szCs w:val="24"/>
        </w:rPr>
        <w:t>a atenta leitura d</w:t>
      </w:r>
      <w:r w:rsidRPr="00DC336D">
        <w:rPr>
          <w:rFonts w:ascii="Times New Roman" w:hAnsi="Times New Roman" w:cs="Times New Roman"/>
          <w:sz w:val="24"/>
          <w:szCs w:val="24"/>
        </w:rPr>
        <w:t xml:space="preserve">a apólice e </w:t>
      </w:r>
      <w:r w:rsidR="00EE435F" w:rsidRPr="00DC336D">
        <w:rPr>
          <w:rFonts w:ascii="Times New Roman" w:hAnsi="Times New Roman" w:cs="Times New Roman"/>
          <w:sz w:val="24"/>
          <w:szCs w:val="24"/>
        </w:rPr>
        <w:t xml:space="preserve">a </w:t>
      </w:r>
      <w:r w:rsidRPr="00DC336D">
        <w:rPr>
          <w:rFonts w:ascii="Times New Roman" w:hAnsi="Times New Roman" w:cs="Times New Roman"/>
          <w:sz w:val="24"/>
          <w:szCs w:val="24"/>
        </w:rPr>
        <w:t>consulta</w:t>
      </w:r>
      <w:r w:rsidR="00EE435F" w:rsidRPr="00DC336D">
        <w:rPr>
          <w:rFonts w:ascii="Times New Roman" w:hAnsi="Times New Roman" w:cs="Times New Roman"/>
          <w:sz w:val="24"/>
          <w:szCs w:val="24"/>
        </w:rPr>
        <w:t xml:space="preserve"> a </w:t>
      </w:r>
      <w:r w:rsidRPr="00DC336D">
        <w:rPr>
          <w:rFonts w:ascii="Times New Roman" w:hAnsi="Times New Roman" w:cs="Times New Roman"/>
          <w:sz w:val="24"/>
          <w:szCs w:val="24"/>
        </w:rPr>
        <w:t>um especialista.</w:t>
      </w:r>
    </w:p>
    <w:p w14:paraId="166C5878" w14:textId="6A449685" w:rsidR="005503F5" w:rsidRDefault="005503F5" w:rsidP="000A514C">
      <w:pPr>
        <w:spacing w:line="360" w:lineRule="auto"/>
        <w:contextualSpacing/>
        <w:rPr>
          <w:rFonts w:ascii="Times New Roman" w:hAnsi="Times New Roman" w:cs="Times New Roman"/>
          <w:sz w:val="24"/>
          <w:szCs w:val="24"/>
        </w:rPr>
      </w:pPr>
    </w:p>
    <w:p w14:paraId="644F5165" w14:textId="77777777" w:rsidR="005503F5" w:rsidRPr="00DC336D" w:rsidRDefault="005503F5" w:rsidP="000A514C">
      <w:pPr>
        <w:spacing w:line="360" w:lineRule="auto"/>
        <w:contextualSpacing/>
        <w:rPr>
          <w:rFonts w:ascii="Times New Roman" w:hAnsi="Times New Roman" w:cs="Times New Roman"/>
          <w:sz w:val="24"/>
          <w:szCs w:val="24"/>
        </w:rPr>
      </w:pPr>
    </w:p>
    <w:p w14:paraId="76386208" w14:textId="410F3FFD" w:rsidR="00C11935" w:rsidRPr="00DC336D" w:rsidRDefault="00C11935" w:rsidP="00F44F39">
      <w:pPr>
        <w:pStyle w:val="Ttulo2"/>
        <w:numPr>
          <w:ilvl w:val="1"/>
          <w:numId w:val="42"/>
        </w:numPr>
      </w:pPr>
      <w:bookmarkStart w:id="28" w:name="_Toc106019372"/>
      <w:r w:rsidRPr="00DC336D">
        <w:t>Acordo</w:t>
      </w:r>
      <w:r w:rsidR="00C771FB" w:rsidRPr="00DC336D">
        <w:t>s</w:t>
      </w:r>
      <w:r w:rsidRPr="00DC336D">
        <w:t xml:space="preserve"> de </w:t>
      </w:r>
      <w:r w:rsidR="00C771FB" w:rsidRPr="00DC336D">
        <w:t>i</w:t>
      </w:r>
      <w:r w:rsidRPr="00DC336D">
        <w:t>ndenidade</w:t>
      </w:r>
      <w:bookmarkEnd w:id="28"/>
    </w:p>
    <w:p w14:paraId="3ACBA63E" w14:textId="77777777" w:rsidR="00EA0E88" w:rsidRPr="00DC336D" w:rsidRDefault="00EA0E88" w:rsidP="000A514C">
      <w:pPr>
        <w:spacing w:line="360" w:lineRule="auto"/>
        <w:contextualSpacing/>
        <w:rPr>
          <w:rFonts w:ascii="Times New Roman" w:hAnsi="Times New Roman" w:cs="Times New Roman"/>
          <w:sz w:val="24"/>
          <w:szCs w:val="24"/>
        </w:rPr>
      </w:pPr>
    </w:p>
    <w:p w14:paraId="1C42134C" w14:textId="1F2D9828" w:rsidR="00C11935" w:rsidRPr="00DC336D" w:rsidRDefault="00116DA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Tendo em vista os escândalos de corrupção envolvendo empresas brasileiras, a diminuição da cobertura dos seguros de D&amp;O e a dificuldade para se contratar um seguro dessa modalidade, algumas empresas t</w:t>
      </w:r>
      <w:r w:rsidR="00E86F90">
        <w:rPr>
          <w:rFonts w:ascii="Times New Roman" w:hAnsi="Times New Roman" w:cs="Times New Roman"/>
          <w:sz w:val="24"/>
          <w:szCs w:val="24"/>
        </w:rPr>
        <w:t>ê</w:t>
      </w:r>
      <w:r w:rsidRPr="00DC336D">
        <w:rPr>
          <w:rFonts w:ascii="Times New Roman" w:hAnsi="Times New Roman" w:cs="Times New Roman"/>
          <w:sz w:val="24"/>
          <w:szCs w:val="24"/>
        </w:rPr>
        <w:t xml:space="preserve">m utilizado os contratos ou acordos de indenidade </w:t>
      </w:r>
      <w:r w:rsidR="00C11935" w:rsidRPr="00DC336D">
        <w:rPr>
          <w:rFonts w:ascii="Times New Roman" w:hAnsi="Times New Roman" w:cs="Times New Roman"/>
          <w:sz w:val="24"/>
          <w:szCs w:val="24"/>
        </w:rPr>
        <w:t xml:space="preserve">de forma </w:t>
      </w:r>
      <w:r w:rsidRPr="00DC336D">
        <w:rPr>
          <w:rFonts w:ascii="Times New Roman" w:hAnsi="Times New Roman" w:cs="Times New Roman"/>
          <w:sz w:val="24"/>
          <w:szCs w:val="24"/>
        </w:rPr>
        <w:t xml:space="preserve">a substituir ou a </w:t>
      </w:r>
      <w:r w:rsidR="00C11935" w:rsidRPr="00DC336D">
        <w:rPr>
          <w:rFonts w:ascii="Times New Roman" w:hAnsi="Times New Roman" w:cs="Times New Roman"/>
          <w:sz w:val="24"/>
          <w:szCs w:val="24"/>
        </w:rPr>
        <w:t xml:space="preserve">complementar o seguro D&amp;O para proteção dos </w:t>
      </w:r>
      <w:r w:rsidR="00955947" w:rsidRPr="00DC336D">
        <w:rPr>
          <w:rFonts w:ascii="Times New Roman" w:hAnsi="Times New Roman" w:cs="Times New Roman"/>
          <w:sz w:val="24"/>
          <w:szCs w:val="24"/>
        </w:rPr>
        <w:t>administradore</w:t>
      </w:r>
      <w:r w:rsidR="00EA0E88" w:rsidRPr="00DC336D">
        <w:rPr>
          <w:rFonts w:ascii="Times New Roman" w:hAnsi="Times New Roman" w:cs="Times New Roman"/>
          <w:sz w:val="24"/>
          <w:szCs w:val="24"/>
        </w:rPr>
        <w:t>s</w:t>
      </w:r>
      <w:r w:rsidR="00C11935" w:rsidRPr="00DC336D">
        <w:rPr>
          <w:rFonts w:ascii="Times New Roman" w:hAnsi="Times New Roman" w:cs="Times New Roman"/>
          <w:sz w:val="24"/>
          <w:szCs w:val="24"/>
        </w:rPr>
        <w:t xml:space="preserve"> por atos regulares de gestão.</w:t>
      </w:r>
      <w:r w:rsidR="00EA0E88"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Ao contrário do D&amp;O</w:t>
      </w:r>
      <w:r w:rsidR="00EA0E88"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contratado entre 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 e a seguradora</w:t>
      </w:r>
      <w:r w:rsidR="00EA0E88" w:rsidRPr="00DC336D">
        <w:rPr>
          <w:rFonts w:ascii="Times New Roman" w:hAnsi="Times New Roman" w:cs="Times New Roman"/>
          <w:sz w:val="24"/>
          <w:szCs w:val="24"/>
        </w:rPr>
        <w:t xml:space="preserve"> e</w:t>
      </w:r>
      <w:r w:rsidR="00C11935" w:rsidRPr="00DC336D">
        <w:rPr>
          <w:rFonts w:ascii="Times New Roman" w:hAnsi="Times New Roman" w:cs="Times New Roman"/>
          <w:sz w:val="24"/>
          <w:szCs w:val="24"/>
        </w:rPr>
        <w:t xml:space="preserve"> tendo </w:t>
      </w:r>
      <w:r w:rsidR="00EA0E88" w:rsidRPr="00DC336D">
        <w:rPr>
          <w:rFonts w:ascii="Times New Roman" w:hAnsi="Times New Roman" w:cs="Times New Roman"/>
          <w:sz w:val="24"/>
          <w:szCs w:val="24"/>
        </w:rPr>
        <w:t xml:space="preserve">como beneficiários </w:t>
      </w:r>
      <w:r w:rsidR="00C11935" w:rsidRPr="00DC336D">
        <w:rPr>
          <w:rFonts w:ascii="Times New Roman" w:hAnsi="Times New Roman" w:cs="Times New Roman"/>
          <w:sz w:val="24"/>
          <w:szCs w:val="24"/>
        </w:rPr>
        <w:t xml:space="preserve">os </w:t>
      </w:r>
      <w:r w:rsidR="00955947" w:rsidRPr="00DC336D">
        <w:rPr>
          <w:rFonts w:ascii="Times New Roman" w:hAnsi="Times New Roman" w:cs="Times New Roman"/>
          <w:sz w:val="24"/>
          <w:szCs w:val="24"/>
        </w:rPr>
        <w:t>administradore</w:t>
      </w:r>
      <w:r w:rsidR="00EA0E88" w:rsidRPr="00DC336D">
        <w:rPr>
          <w:rFonts w:ascii="Times New Roman" w:hAnsi="Times New Roman" w:cs="Times New Roman"/>
          <w:sz w:val="24"/>
          <w:szCs w:val="24"/>
        </w:rPr>
        <w:t>s</w:t>
      </w:r>
      <w:r w:rsidR="00C11935" w:rsidRPr="00DC336D">
        <w:rPr>
          <w:rFonts w:ascii="Times New Roman" w:hAnsi="Times New Roman" w:cs="Times New Roman"/>
          <w:sz w:val="24"/>
          <w:szCs w:val="24"/>
        </w:rPr>
        <w:t xml:space="preserve">, os contratos ou acordos de indenidade são celebrados diretamente entre as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 xml:space="preserve">s e seus </w:t>
      </w:r>
      <w:r w:rsidR="00955947" w:rsidRPr="00DC336D">
        <w:rPr>
          <w:rFonts w:ascii="Times New Roman" w:hAnsi="Times New Roman" w:cs="Times New Roman"/>
          <w:sz w:val="24"/>
          <w:szCs w:val="24"/>
        </w:rPr>
        <w:t>administradore</w:t>
      </w:r>
      <w:r w:rsidR="00EA0E88" w:rsidRPr="00DC336D">
        <w:rPr>
          <w:rFonts w:ascii="Times New Roman" w:hAnsi="Times New Roman" w:cs="Times New Roman"/>
          <w:sz w:val="24"/>
          <w:szCs w:val="24"/>
        </w:rPr>
        <w:t>s</w:t>
      </w:r>
      <w:r w:rsidRPr="00DC336D">
        <w:rPr>
          <w:rFonts w:ascii="Times New Roman" w:hAnsi="Times New Roman" w:cs="Times New Roman"/>
          <w:sz w:val="24"/>
          <w:szCs w:val="24"/>
        </w:rPr>
        <w:t>, o que poderá resultar, portanto, em um grande impacto financeiro à sociedade</w:t>
      </w:r>
      <w:r w:rsidR="00C11935" w:rsidRPr="00DC336D">
        <w:rPr>
          <w:rFonts w:ascii="Times New Roman" w:hAnsi="Times New Roman" w:cs="Times New Roman"/>
          <w:sz w:val="24"/>
          <w:szCs w:val="24"/>
        </w:rPr>
        <w:t xml:space="preserve">. </w:t>
      </w:r>
    </w:p>
    <w:p w14:paraId="2DEB097A" w14:textId="02952A77"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Dessa situação decorrem dois possíveis riscos às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O primeiro se refere ao risco de conflito de interesses, uma vez que os beneficiários do acordo de indenidade (i.e., os </w:t>
      </w:r>
      <w:r w:rsidR="00955947" w:rsidRPr="00DC336D">
        <w:rPr>
          <w:rFonts w:ascii="Times New Roman" w:hAnsi="Times New Roman" w:cs="Times New Roman"/>
          <w:sz w:val="24"/>
          <w:szCs w:val="24"/>
        </w:rPr>
        <w:t>administradores</w:t>
      </w:r>
      <w:r w:rsidRPr="00DC336D">
        <w:rPr>
          <w:rFonts w:ascii="Times New Roman" w:hAnsi="Times New Roman" w:cs="Times New Roman"/>
          <w:sz w:val="24"/>
          <w:szCs w:val="24"/>
        </w:rPr>
        <w:t xml:space="preserve">) representam a contratante (i.e., a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e têm o poder de definir valores, regras e as situações passíveis de indenização. O segundo é o risco financeiro que um acordo de indenidade pode </w:t>
      </w:r>
      <w:r w:rsidR="00EA0E88" w:rsidRPr="00DC336D">
        <w:rPr>
          <w:rFonts w:ascii="Times New Roman" w:hAnsi="Times New Roman" w:cs="Times New Roman"/>
          <w:sz w:val="24"/>
          <w:szCs w:val="24"/>
        </w:rPr>
        <w:t xml:space="preserve">acarretar </w:t>
      </w:r>
      <w:r w:rsidRPr="00DC336D">
        <w:rPr>
          <w:rFonts w:ascii="Times New Roman" w:hAnsi="Times New Roman" w:cs="Times New Roman"/>
          <w:sz w:val="24"/>
          <w:szCs w:val="24"/>
        </w:rPr>
        <w:t xml:space="preserve">à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w:t>
      </w:r>
    </w:p>
    <w:p w14:paraId="2CD75002" w14:textId="7204C403"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Diante desses riscos, a CVM </w:t>
      </w:r>
      <w:r w:rsidR="00A00F39">
        <w:rPr>
          <w:rFonts w:ascii="Times New Roman" w:hAnsi="Times New Roman" w:cs="Times New Roman"/>
          <w:sz w:val="24"/>
          <w:szCs w:val="24"/>
        </w:rPr>
        <w:t>recomendou</w:t>
      </w:r>
      <w:r w:rsidRPr="00DC336D">
        <w:rPr>
          <w:rFonts w:ascii="Times New Roman" w:hAnsi="Times New Roman" w:cs="Times New Roman"/>
          <w:sz w:val="24"/>
          <w:szCs w:val="24"/>
        </w:rPr>
        <w:t xml:space="preserve"> diretrizes importante</w:t>
      </w:r>
      <w:r w:rsidR="00816958" w:rsidRPr="00DC336D">
        <w:rPr>
          <w:rFonts w:ascii="Times New Roman" w:hAnsi="Times New Roman" w:cs="Times New Roman"/>
          <w:sz w:val="24"/>
          <w:szCs w:val="24"/>
        </w:rPr>
        <w:t>s</w:t>
      </w:r>
      <w:r w:rsidRPr="00DC336D">
        <w:rPr>
          <w:rFonts w:ascii="Times New Roman" w:hAnsi="Times New Roman" w:cs="Times New Roman"/>
          <w:sz w:val="24"/>
          <w:szCs w:val="24"/>
        </w:rPr>
        <w:t xml:space="preserve"> </w:t>
      </w:r>
      <w:r w:rsidR="00A00F39">
        <w:rPr>
          <w:rFonts w:ascii="Times New Roman" w:hAnsi="Times New Roman" w:cs="Times New Roman"/>
          <w:sz w:val="24"/>
          <w:szCs w:val="24"/>
        </w:rPr>
        <w:t>para as</w:t>
      </w:r>
      <w:r w:rsidRPr="00DC336D">
        <w:rPr>
          <w:rFonts w:ascii="Times New Roman" w:hAnsi="Times New Roman" w:cs="Times New Roman"/>
          <w:sz w:val="24"/>
          <w:szCs w:val="24"/>
        </w:rPr>
        <w:t xml:space="preserve">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s </w:t>
      </w:r>
      <w:r w:rsidR="00E93517" w:rsidRPr="00DC336D">
        <w:rPr>
          <w:rFonts w:ascii="Times New Roman" w:hAnsi="Times New Roman" w:cs="Times New Roman"/>
          <w:sz w:val="24"/>
          <w:szCs w:val="24"/>
        </w:rPr>
        <w:t>a</w:t>
      </w:r>
      <w:r w:rsidRPr="00DC336D">
        <w:rPr>
          <w:rFonts w:ascii="Times New Roman" w:hAnsi="Times New Roman" w:cs="Times New Roman"/>
          <w:sz w:val="24"/>
          <w:szCs w:val="24"/>
        </w:rPr>
        <w:t>bertas, dentre as quais destacamos:</w:t>
      </w:r>
      <w:r w:rsidR="00E93517" w:rsidRPr="00DC336D">
        <w:rPr>
          <w:rStyle w:val="Refdenotaderodap"/>
          <w:rFonts w:ascii="Times New Roman" w:hAnsi="Times New Roman" w:cs="Times New Roman"/>
          <w:sz w:val="24"/>
          <w:szCs w:val="24"/>
        </w:rPr>
        <w:footnoteReference w:id="45"/>
      </w:r>
      <w:r w:rsidRPr="00DC336D">
        <w:rPr>
          <w:rFonts w:ascii="Times New Roman" w:hAnsi="Times New Roman" w:cs="Times New Roman"/>
          <w:sz w:val="24"/>
          <w:szCs w:val="24"/>
        </w:rPr>
        <w:t xml:space="preserve"> </w:t>
      </w:r>
    </w:p>
    <w:p w14:paraId="5B252987" w14:textId="03B56B7F" w:rsidR="00C11935" w:rsidRPr="00C667C3" w:rsidRDefault="00C667C3" w:rsidP="00C667C3">
      <w:pPr>
        <w:pStyle w:val="PargrafodaLista"/>
        <w:numPr>
          <w:ilvl w:val="0"/>
          <w:numId w:val="50"/>
        </w:numPr>
        <w:spacing w:line="360" w:lineRule="auto"/>
        <w:jc w:val="both"/>
        <w:rPr>
          <w:rFonts w:ascii="Times New Roman" w:hAnsi="Times New Roman" w:cs="Times New Roman"/>
          <w:sz w:val="24"/>
          <w:szCs w:val="24"/>
        </w:rPr>
      </w:pPr>
      <w:r w:rsidRPr="00C667C3">
        <w:rPr>
          <w:rFonts w:ascii="Times New Roman" w:hAnsi="Times New Roman" w:cs="Times New Roman"/>
          <w:sz w:val="24"/>
          <w:szCs w:val="24"/>
        </w:rPr>
        <w:lastRenderedPageBreak/>
        <w:t>o</w:t>
      </w:r>
      <w:r w:rsidR="00C11935" w:rsidRPr="00C667C3">
        <w:rPr>
          <w:rFonts w:ascii="Times New Roman" w:hAnsi="Times New Roman" w:cs="Times New Roman"/>
          <w:sz w:val="24"/>
          <w:szCs w:val="24"/>
        </w:rPr>
        <w:t xml:space="preserve"> contrato deve prever as despesas </w:t>
      </w:r>
      <w:r w:rsidR="00C11935" w:rsidRPr="00C667C3">
        <w:rPr>
          <w:rFonts w:ascii="Times New Roman" w:hAnsi="Times New Roman" w:cs="Times New Roman"/>
          <w:b/>
          <w:bCs/>
          <w:sz w:val="24"/>
          <w:szCs w:val="24"/>
        </w:rPr>
        <w:t>não</w:t>
      </w:r>
      <w:r w:rsidR="00C11935" w:rsidRPr="00C667C3">
        <w:rPr>
          <w:rFonts w:ascii="Times New Roman" w:hAnsi="Times New Roman" w:cs="Times New Roman"/>
          <w:sz w:val="24"/>
          <w:szCs w:val="24"/>
        </w:rPr>
        <w:t xml:space="preserve"> indenizáveis pela </w:t>
      </w:r>
      <w:r w:rsidR="00955947" w:rsidRPr="00C667C3">
        <w:rPr>
          <w:rFonts w:ascii="Times New Roman" w:hAnsi="Times New Roman" w:cs="Times New Roman"/>
          <w:sz w:val="24"/>
          <w:szCs w:val="24"/>
        </w:rPr>
        <w:t>companhia</w:t>
      </w:r>
      <w:r w:rsidR="00C300DF" w:rsidRPr="00C667C3">
        <w:rPr>
          <w:rFonts w:ascii="Times New Roman" w:hAnsi="Times New Roman" w:cs="Times New Roman"/>
          <w:sz w:val="24"/>
          <w:szCs w:val="24"/>
        </w:rPr>
        <w:t xml:space="preserve">, como </w:t>
      </w:r>
      <w:r w:rsidR="00611B3B" w:rsidRPr="00C667C3">
        <w:rPr>
          <w:rFonts w:ascii="Times New Roman" w:hAnsi="Times New Roman" w:cs="Times New Roman"/>
          <w:sz w:val="24"/>
          <w:szCs w:val="24"/>
        </w:rPr>
        <w:t>aquelas d</w:t>
      </w:r>
      <w:r w:rsidR="00C11935" w:rsidRPr="00C667C3">
        <w:rPr>
          <w:rFonts w:ascii="Times New Roman" w:hAnsi="Times New Roman" w:cs="Times New Roman"/>
          <w:sz w:val="24"/>
          <w:szCs w:val="24"/>
        </w:rPr>
        <w:t xml:space="preserve">ecorrentes de atos praticados com má-fé, dolo, culpa grave, mediante fraude ou contrários aos interesses da </w:t>
      </w:r>
      <w:r w:rsidR="00955947" w:rsidRPr="00C667C3">
        <w:rPr>
          <w:rFonts w:ascii="Times New Roman" w:hAnsi="Times New Roman" w:cs="Times New Roman"/>
          <w:sz w:val="24"/>
          <w:szCs w:val="24"/>
        </w:rPr>
        <w:t>companhia</w:t>
      </w:r>
      <w:r w:rsidR="00C300DF" w:rsidRPr="00C667C3">
        <w:rPr>
          <w:rFonts w:ascii="Times New Roman" w:hAnsi="Times New Roman" w:cs="Times New Roman"/>
          <w:sz w:val="24"/>
          <w:szCs w:val="24"/>
        </w:rPr>
        <w:t>;</w:t>
      </w:r>
    </w:p>
    <w:p w14:paraId="3BB700DA" w14:textId="2ACE86FD" w:rsidR="00C11935" w:rsidRPr="00C667C3" w:rsidRDefault="00C667C3" w:rsidP="00C667C3">
      <w:pPr>
        <w:pStyle w:val="PargrafodaLista"/>
        <w:numPr>
          <w:ilvl w:val="0"/>
          <w:numId w:val="50"/>
        </w:numPr>
        <w:spacing w:line="360" w:lineRule="auto"/>
        <w:jc w:val="both"/>
        <w:rPr>
          <w:rFonts w:ascii="Times New Roman" w:hAnsi="Times New Roman" w:cs="Times New Roman"/>
          <w:sz w:val="24"/>
          <w:szCs w:val="24"/>
        </w:rPr>
      </w:pPr>
      <w:r w:rsidRPr="00C667C3">
        <w:rPr>
          <w:rFonts w:ascii="Times New Roman" w:hAnsi="Times New Roman" w:cs="Times New Roman"/>
          <w:sz w:val="24"/>
          <w:szCs w:val="24"/>
        </w:rPr>
        <w:t>a</w:t>
      </w:r>
      <w:r w:rsidR="00C11935" w:rsidRPr="00C667C3">
        <w:rPr>
          <w:rFonts w:ascii="Times New Roman" w:hAnsi="Times New Roman" w:cs="Times New Roman"/>
          <w:sz w:val="24"/>
          <w:szCs w:val="24"/>
        </w:rPr>
        <w:t xml:space="preserve"> </w:t>
      </w:r>
      <w:r w:rsidR="00955947" w:rsidRPr="00C667C3">
        <w:rPr>
          <w:rFonts w:ascii="Times New Roman" w:hAnsi="Times New Roman" w:cs="Times New Roman"/>
          <w:sz w:val="24"/>
          <w:szCs w:val="24"/>
        </w:rPr>
        <w:t>companhia</w:t>
      </w:r>
      <w:r w:rsidR="00C11935" w:rsidRPr="00C667C3">
        <w:rPr>
          <w:rFonts w:ascii="Times New Roman" w:hAnsi="Times New Roman" w:cs="Times New Roman"/>
          <w:sz w:val="24"/>
          <w:szCs w:val="24"/>
        </w:rPr>
        <w:t xml:space="preserve"> pode adiantar despesas ao </w:t>
      </w:r>
      <w:r w:rsidR="00611B3B" w:rsidRPr="00C667C3">
        <w:rPr>
          <w:rFonts w:ascii="Times New Roman" w:hAnsi="Times New Roman" w:cs="Times New Roman"/>
          <w:sz w:val="24"/>
          <w:szCs w:val="24"/>
        </w:rPr>
        <w:t>a</w:t>
      </w:r>
      <w:r w:rsidR="00C11935" w:rsidRPr="00C667C3">
        <w:rPr>
          <w:rFonts w:ascii="Times New Roman" w:hAnsi="Times New Roman" w:cs="Times New Roman"/>
          <w:sz w:val="24"/>
          <w:szCs w:val="24"/>
        </w:rPr>
        <w:t xml:space="preserve">dministrador antes da decisão final no âmbito do processo </w:t>
      </w:r>
      <w:r w:rsidR="00611B3B" w:rsidRPr="00C667C3">
        <w:rPr>
          <w:rFonts w:ascii="Times New Roman" w:hAnsi="Times New Roman" w:cs="Times New Roman"/>
          <w:sz w:val="24"/>
          <w:szCs w:val="24"/>
        </w:rPr>
        <w:t xml:space="preserve">ser </w:t>
      </w:r>
      <w:r w:rsidR="00C11935" w:rsidRPr="00C667C3">
        <w:rPr>
          <w:rFonts w:ascii="Times New Roman" w:hAnsi="Times New Roman" w:cs="Times New Roman"/>
          <w:sz w:val="24"/>
          <w:szCs w:val="24"/>
        </w:rPr>
        <w:t xml:space="preserve">ou procedimento arbitral, administrativo ou judicial. Contudo, tais despesas deverão reembolsadas à </w:t>
      </w:r>
      <w:r w:rsidR="00955947" w:rsidRPr="00C667C3">
        <w:rPr>
          <w:rFonts w:ascii="Times New Roman" w:hAnsi="Times New Roman" w:cs="Times New Roman"/>
          <w:sz w:val="24"/>
          <w:szCs w:val="24"/>
        </w:rPr>
        <w:t>companhia</w:t>
      </w:r>
      <w:r w:rsidR="00C11935" w:rsidRPr="00C667C3">
        <w:rPr>
          <w:rFonts w:ascii="Times New Roman" w:hAnsi="Times New Roman" w:cs="Times New Roman"/>
          <w:sz w:val="24"/>
          <w:szCs w:val="24"/>
        </w:rPr>
        <w:t xml:space="preserve"> caso </w:t>
      </w:r>
      <w:r w:rsidR="00611B3B" w:rsidRPr="00C667C3">
        <w:rPr>
          <w:rFonts w:ascii="Times New Roman" w:hAnsi="Times New Roman" w:cs="Times New Roman"/>
          <w:sz w:val="24"/>
          <w:szCs w:val="24"/>
        </w:rPr>
        <w:t>seja</w:t>
      </w:r>
      <w:r w:rsidR="00C11935" w:rsidRPr="00C667C3">
        <w:rPr>
          <w:rFonts w:ascii="Times New Roman" w:hAnsi="Times New Roman" w:cs="Times New Roman"/>
          <w:sz w:val="24"/>
          <w:szCs w:val="24"/>
        </w:rPr>
        <w:t xml:space="preserve"> comprovado que o ato praticado pelo administrador não era passível de indenização</w:t>
      </w:r>
      <w:r w:rsidR="00611B3B" w:rsidRPr="00C667C3">
        <w:rPr>
          <w:rFonts w:ascii="Times New Roman" w:hAnsi="Times New Roman" w:cs="Times New Roman"/>
          <w:sz w:val="24"/>
          <w:szCs w:val="24"/>
        </w:rPr>
        <w:t>;</w:t>
      </w:r>
    </w:p>
    <w:p w14:paraId="76A878BE" w14:textId="183E3AFB" w:rsidR="00C11935" w:rsidRPr="00C667C3" w:rsidRDefault="00C667C3" w:rsidP="00C667C3">
      <w:pPr>
        <w:pStyle w:val="PargrafodaLista"/>
        <w:numPr>
          <w:ilvl w:val="0"/>
          <w:numId w:val="50"/>
        </w:numPr>
        <w:spacing w:line="360" w:lineRule="auto"/>
        <w:jc w:val="both"/>
        <w:rPr>
          <w:rFonts w:ascii="Times New Roman" w:hAnsi="Times New Roman" w:cs="Times New Roman"/>
          <w:sz w:val="24"/>
          <w:szCs w:val="24"/>
        </w:rPr>
      </w:pPr>
      <w:r w:rsidRPr="00C667C3">
        <w:rPr>
          <w:rFonts w:ascii="Times New Roman" w:hAnsi="Times New Roman" w:cs="Times New Roman"/>
          <w:sz w:val="24"/>
          <w:szCs w:val="24"/>
        </w:rPr>
        <w:t>o</w:t>
      </w:r>
      <w:r w:rsidR="00C11935" w:rsidRPr="00C667C3">
        <w:rPr>
          <w:rFonts w:ascii="Times New Roman" w:hAnsi="Times New Roman" w:cs="Times New Roman"/>
          <w:sz w:val="24"/>
          <w:szCs w:val="24"/>
        </w:rPr>
        <w:t xml:space="preserve"> contrato deve indicar qual órgão da </w:t>
      </w:r>
      <w:r w:rsidR="00955947" w:rsidRPr="00C667C3">
        <w:rPr>
          <w:rFonts w:ascii="Times New Roman" w:hAnsi="Times New Roman" w:cs="Times New Roman"/>
          <w:sz w:val="24"/>
          <w:szCs w:val="24"/>
        </w:rPr>
        <w:t>companhia</w:t>
      </w:r>
      <w:r w:rsidR="00C11935" w:rsidRPr="00C667C3">
        <w:rPr>
          <w:rFonts w:ascii="Times New Roman" w:hAnsi="Times New Roman" w:cs="Times New Roman"/>
          <w:sz w:val="24"/>
          <w:szCs w:val="24"/>
        </w:rPr>
        <w:t xml:space="preserve"> deverá avaliar se o ato praticado pelo </w:t>
      </w:r>
      <w:r w:rsidR="00611B3B" w:rsidRPr="00C667C3">
        <w:rPr>
          <w:rFonts w:ascii="Times New Roman" w:hAnsi="Times New Roman" w:cs="Times New Roman"/>
          <w:sz w:val="24"/>
          <w:szCs w:val="24"/>
        </w:rPr>
        <w:t>a</w:t>
      </w:r>
      <w:r w:rsidR="00C11935" w:rsidRPr="00C667C3">
        <w:rPr>
          <w:rFonts w:ascii="Times New Roman" w:hAnsi="Times New Roman" w:cs="Times New Roman"/>
          <w:sz w:val="24"/>
          <w:szCs w:val="24"/>
        </w:rPr>
        <w:t>dministrador é ou não passível de cobertura (pagamento, reembolso ou adiantamento de despesas)</w:t>
      </w:r>
      <w:r w:rsidR="00611B3B" w:rsidRPr="00C667C3">
        <w:rPr>
          <w:rFonts w:ascii="Times New Roman" w:hAnsi="Times New Roman" w:cs="Times New Roman"/>
          <w:sz w:val="24"/>
          <w:szCs w:val="24"/>
        </w:rPr>
        <w:t>;</w:t>
      </w:r>
    </w:p>
    <w:p w14:paraId="382D1127" w14:textId="30699009" w:rsidR="00C11935" w:rsidRPr="00C667C3" w:rsidRDefault="00C667C3" w:rsidP="00C667C3">
      <w:pPr>
        <w:pStyle w:val="PargrafodaLista"/>
        <w:numPr>
          <w:ilvl w:val="0"/>
          <w:numId w:val="50"/>
        </w:numPr>
        <w:spacing w:line="360" w:lineRule="auto"/>
        <w:jc w:val="both"/>
        <w:rPr>
          <w:rFonts w:ascii="Times New Roman" w:hAnsi="Times New Roman" w:cs="Times New Roman"/>
          <w:sz w:val="24"/>
          <w:szCs w:val="24"/>
        </w:rPr>
      </w:pPr>
      <w:r w:rsidRPr="00C667C3">
        <w:rPr>
          <w:rFonts w:ascii="Times New Roman" w:hAnsi="Times New Roman" w:cs="Times New Roman"/>
          <w:sz w:val="24"/>
          <w:szCs w:val="24"/>
        </w:rPr>
        <w:t>d</w:t>
      </w:r>
      <w:r w:rsidR="00C11935" w:rsidRPr="00C667C3">
        <w:rPr>
          <w:rFonts w:ascii="Times New Roman" w:hAnsi="Times New Roman" w:cs="Times New Roman"/>
          <w:sz w:val="24"/>
          <w:szCs w:val="24"/>
        </w:rPr>
        <w:t>evem ser criados procedimentos de aprovação da cobertura das despesas e regras para mitigar conflitos de interesses</w:t>
      </w:r>
      <w:r w:rsidR="00611B3B" w:rsidRPr="00C667C3">
        <w:rPr>
          <w:rFonts w:ascii="Times New Roman" w:hAnsi="Times New Roman" w:cs="Times New Roman"/>
          <w:sz w:val="24"/>
          <w:szCs w:val="24"/>
        </w:rPr>
        <w:t>;</w:t>
      </w:r>
    </w:p>
    <w:p w14:paraId="071BE54E" w14:textId="6AE931CD" w:rsidR="003F2987" w:rsidRDefault="00C667C3" w:rsidP="00C667C3">
      <w:pPr>
        <w:pStyle w:val="PargrafodaLista"/>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C11935" w:rsidRPr="00DC336D">
        <w:rPr>
          <w:rFonts w:ascii="Times New Roman" w:hAnsi="Times New Roman" w:cs="Times New Roman"/>
          <w:sz w:val="24"/>
          <w:szCs w:val="24"/>
        </w:rPr>
        <w:t xml:space="preserve"> </w:t>
      </w:r>
      <w:r w:rsidR="00955947" w:rsidRPr="00DC336D">
        <w:rPr>
          <w:rFonts w:ascii="Times New Roman" w:hAnsi="Times New Roman" w:cs="Times New Roman"/>
          <w:sz w:val="24"/>
          <w:szCs w:val="24"/>
        </w:rPr>
        <w:t>companhia</w:t>
      </w:r>
      <w:r w:rsidR="00C11935" w:rsidRPr="00DC336D">
        <w:rPr>
          <w:rFonts w:ascii="Times New Roman" w:hAnsi="Times New Roman" w:cs="Times New Roman"/>
          <w:sz w:val="24"/>
          <w:szCs w:val="24"/>
        </w:rPr>
        <w:t xml:space="preserve"> deve divulgar informações</w:t>
      </w:r>
      <w:r w:rsidR="00611B3B"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mínimas </w:t>
      </w:r>
      <w:r w:rsidR="00611B3B" w:rsidRPr="00DC336D">
        <w:rPr>
          <w:rFonts w:ascii="Times New Roman" w:hAnsi="Times New Roman" w:cs="Times New Roman"/>
          <w:sz w:val="24"/>
          <w:szCs w:val="24"/>
        </w:rPr>
        <w:t xml:space="preserve">sobre </w:t>
      </w:r>
      <w:r w:rsidR="00C11935" w:rsidRPr="00DC336D">
        <w:rPr>
          <w:rFonts w:ascii="Times New Roman" w:hAnsi="Times New Roman" w:cs="Times New Roman"/>
          <w:sz w:val="24"/>
          <w:szCs w:val="24"/>
        </w:rPr>
        <w:t>o contrato de indenidade</w:t>
      </w:r>
      <w:r w:rsidR="004D27BB" w:rsidRPr="00DC336D">
        <w:rPr>
          <w:rFonts w:ascii="Times New Roman" w:hAnsi="Times New Roman" w:cs="Times New Roman"/>
          <w:sz w:val="24"/>
          <w:szCs w:val="24"/>
        </w:rPr>
        <w:t>,</w:t>
      </w:r>
      <w:r w:rsidR="00C11935" w:rsidRPr="00DC336D">
        <w:rPr>
          <w:rFonts w:ascii="Times New Roman" w:hAnsi="Times New Roman" w:cs="Times New Roman"/>
          <w:sz w:val="24"/>
          <w:szCs w:val="24"/>
        </w:rPr>
        <w:t xml:space="preserve"> como a existência ou não de previsão estatutária sobre a indenidade ou de limite para a indenização, o período de cobertura, quais administradores poderão celebrar contrato de indenidade e despesas passíveis ou não de cobertura pelo contrato de indenidade. </w:t>
      </w:r>
    </w:p>
    <w:p w14:paraId="33F7D006" w14:textId="4F86F2C2" w:rsidR="00C11935" w:rsidRPr="00DC336D" w:rsidRDefault="004D27BB" w:rsidP="00C667C3">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As orientações da CVM são igualmente aplicáveis c</w:t>
      </w:r>
      <w:r w:rsidR="00C11935" w:rsidRPr="00DC336D">
        <w:rPr>
          <w:rFonts w:ascii="Times New Roman" w:hAnsi="Times New Roman" w:cs="Times New Roman"/>
          <w:sz w:val="24"/>
          <w:szCs w:val="24"/>
        </w:rPr>
        <w:t xml:space="preserve">aso se opte por incluir os termos e condições aplicáveis aos contratos de indenidade no estatuto social ou em outros instrumentos regulamentares da </w:t>
      </w:r>
      <w:r w:rsidR="00955947" w:rsidRPr="00DC336D">
        <w:rPr>
          <w:rFonts w:ascii="Times New Roman" w:hAnsi="Times New Roman" w:cs="Times New Roman"/>
          <w:sz w:val="24"/>
          <w:szCs w:val="24"/>
        </w:rPr>
        <w:t>companhia</w:t>
      </w:r>
      <w:r w:rsidR="00C11935" w:rsidRPr="00DC336D">
        <w:rPr>
          <w:rFonts w:ascii="Times New Roman" w:hAnsi="Times New Roman" w:cs="Times New Roman"/>
          <w:sz w:val="24"/>
          <w:szCs w:val="24"/>
        </w:rPr>
        <w:t xml:space="preserve">. </w:t>
      </w:r>
    </w:p>
    <w:p w14:paraId="44F43B43" w14:textId="0DA13EA2"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Como se pode notar, o contrato ou acordo de indenidade não deve jamais ser utilizado para blindar os </w:t>
      </w:r>
      <w:r w:rsidR="00816958" w:rsidRPr="00DC336D">
        <w:rPr>
          <w:rFonts w:ascii="Times New Roman" w:hAnsi="Times New Roman" w:cs="Times New Roman"/>
          <w:sz w:val="24"/>
          <w:szCs w:val="24"/>
        </w:rPr>
        <w:t>a</w:t>
      </w:r>
      <w:r w:rsidRPr="00DC336D">
        <w:rPr>
          <w:rFonts w:ascii="Times New Roman" w:hAnsi="Times New Roman" w:cs="Times New Roman"/>
          <w:sz w:val="24"/>
          <w:szCs w:val="24"/>
        </w:rPr>
        <w:t xml:space="preserve">dministradores por atos praticados de forma fraudulenta ou contra os interesses das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s.</w:t>
      </w:r>
    </w:p>
    <w:p w14:paraId="6892654F" w14:textId="0CAB3696"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Por fim, </w:t>
      </w:r>
      <w:r w:rsidR="00611B3B" w:rsidRPr="00DC336D">
        <w:rPr>
          <w:rFonts w:ascii="Times New Roman" w:hAnsi="Times New Roman" w:cs="Times New Roman"/>
          <w:sz w:val="24"/>
          <w:szCs w:val="24"/>
        </w:rPr>
        <w:t xml:space="preserve">embora essas orientações da autarquia </w:t>
      </w:r>
      <w:sdt>
        <w:sdtPr>
          <w:tag w:val="goog_rdk_18"/>
          <w:id w:val="1376817321"/>
        </w:sdtPr>
        <w:sdtEndPr/>
        <w:sdtContent/>
      </w:sdt>
      <w:r w:rsidR="00611B3B" w:rsidRPr="00DC336D">
        <w:rPr>
          <w:rFonts w:ascii="Times New Roman" w:hAnsi="Times New Roman" w:cs="Times New Roman"/>
          <w:sz w:val="24"/>
          <w:szCs w:val="24"/>
        </w:rPr>
        <w:t xml:space="preserve">sejam </w:t>
      </w:r>
      <w:r w:rsidR="00A00F39">
        <w:rPr>
          <w:rFonts w:ascii="Times New Roman" w:hAnsi="Times New Roman" w:cs="Times New Roman"/>
          <w:sz w:val="24"/>
          <w:szCs w:val="24"/>
        </w:rPr>
        <w:t>aplicáveis</w:t>
      </w:r>
      <w:r w:rsidR="00A00F39"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apenas </w:t>
      </w:r>
      <w:r w:rsidR="00A00F39">
        <w:rPr>
          <w:rFonts w:ascii="Times New Roman" w:hAnsi="Times New Roman" w:cs="Times New Roman"/>
          <w:sz w:val="24"/>
          <w:szCs w:val="24"/>
        </w:rPr>
        <w:t>às</w:t>
      </w:r>
      <w:r w:rsidRPr="00DC336D">
        <w:rPr>
          <w:rFonts w:ascii="Times New Roman" w:hAnsi="Times New Roman" w:cs="Times New Roman"/>
          <w:sz w:val="24"/>
          <w:szCs w:val="24"/>
        </w:rPr>
        <w:t xml:space="preserve">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s </w:t>
      </w:r>
      <w:r w:rsidR="00816958" w:rsidRPr="00DC336D">
        <w:rPr>
          <w:rFonts w:ascii="Times New Roman" w:hAnsi="Times New Roman" w:cs="Times New Roman"/>
          <w:sz w:val="24"/>
          <w:szCs w:val="24"/>
        </w:rPr>
        <w:t>a</w:t>
      </w:r>
      <w:r w:rsidRPr="00DC336D">
        <w:rPr>
          <w:rFonts w:ascii="Times New Roman" w:hAnsi="Times New Roman" w:cs="Times New Roman"/>
          <w:sz w:val="24"/>
          <w:szCs w:val="24"/>
        </w:rPr>
        <w:t>bertas</w:t>
      </w:r>
      <w:r w:rsidR="00816958" w:rsidRPr="00DC336D">
        <w:rPr>
          <w:rFonts w:ascii="Times New Roman" w:hAnsi="Times New Roman" w:cs="Times New Roman"/>
          <w:sz w:val="24"/>
          <w:szCs w:val="24"/>
        </w:rPr>
        <w:t xml:space="preserve"> que optam por esses acordos</w:t>
      </w:r>
      <w:r w:rsidRPr="00DC336D">
        <w:rPr>
          <w:rFonts w:ascii="Times New Roman" w:hAnsi="Times New Roman" w:cs="Times New Roman"/>
          <w:sz w:val="24"/>
          <w:szCs w:val="24"/>
        </w:rPr>
        <w:t xml:space="preserve">, recomenda-se que tanto as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s fechadas quanto as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s </w:t>
      </w:r>
      <w:r w:rsidR="00816958" w:rsidRPr="00DC336D">
        <w:rPr>
          <w:rFonts w:ascii="Times New Roman" w:hAnsi="Times New Roman" w:cs="Times New Roman"/>
          <w:sz w:val="24"/>
          <w:szCs w:val="24"/>
        </w:rPr>
        <w:t>l</w:t>
      </w:r>
      <w:r w:rsidRPr="00DC336D">
        <w:rPr>
          <w:rFonts w:ascii="Times New Roman" w:hAnsi="Times New Roman" w:cs="Times New Roman"/>
          <w:sz w:val="24"/>
          <w:szCs w:val="24"/>
        </w:rPr>
        <w:t xml:space="preserve">imitadas também observem </w:t>
      </w:r>
      <w:r w:rsidR="00611B3B" w:rsidRPr="00DC336D">
        <w:rPr>
          <w:rFonts w:ascii="Times New Roman" w:hAnsi="Times New Roman" w:cs="Times New Roman"/>
          <w:sz w:val="24"/>
          <w:szCs w:val="24"/>
        </w:rPr>
        <w:t xml:space="preserve">essas </w:t>
      </w:r>
      <w:r w:rsidRPr="00DC336D">
        <w:rPr>
          <w:rFonts w:ascii="Times New Roman" w:hAnsi="Times New Roman" w:cs="Times New Roman"/>
          <w:sz w:val="24"/>
          <w:szCs w:val="24"/>
        </w:rPr>
        <w:t>diretrizes.</w:t>
      </w:r>
    </w:p>
    <w:p w14:paraId="0DB5FC60" w14:textId="77777777" w:rsidR="00FA6B59" w:rsidRPr="00DC336D" w:rsidRDefault="00FA6B59" w:rsidP="000A514C">
      <w:pPr>
        <w:spacing w:line="360" w:lineRule="auto"/>
        <w:contextualSpacing/>
        <w:rPr>
          <w:rFonts w:ascii="Times New Roman" w:hAnsi="Times New Roman" w:cs="Times New Roman"/>
          <w:sz w:val="24"/>
          <w:szCs w:val="24"/>
        </w:rPr>
      </w:pPr>
    </w:p>
    <w:p w14:paraId="5605E9D7" w14:textId="4D20BBDD" w:rsidR="00C11935" w:rsidRPr="00DC336D" w:rsidRDefault="00FA6B59" w:rsidP="00F44F39">
      <w:pPr>
        <w:pStyle w:val="Ttulo2"/>
        <w:numPr>
          <w:ilvl w:val="1"/>
          <w:numId w:val="42"/>
        </w:numPr>
      </w:pPr>
      <w:bookmarkStart w:id="29" w:name="_Toc106019373"/>
      <w:r w:rsidRPr="00DC336D">
        <w:t>Posse e investidura</w:t>
      </w:r>
      <w:bookmarkEnd w:id="29"/>
    </w:p>
    <w:p w14:paraId="33D5CA9D" w14:textId="77777777" w:rsidR="00891325" w:rsidRPr="00DC336D" w:rsidRDefault="00891325" w:rsidP="000A514C">
      <w:pPr>
        <w:spacing w:line="360" w:lineRule="auto"/>
        <w:contextualSpacing/>
        <w:rPr>
          <w:rFonts w:ascii="Times New Roman" w:hAnsi="Times New Roman" w:cs="Times New Roman"/>
          <w:sz w:val="24"/>
          <w:szCs w:val="24"/>
        </w:rPr>
      </w:pPr>
    </w:p>
    <w:p w14:paraId="0B4D9C9D" w14:textId="1F59CDFE" w:rsidR="00C11935" w:rsidRPr="00DC336D" w:rsidRDefault="0040313D"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w:t>
      </w:r>
      <w:r w:rsidR="00C11935" w:rsidRPr="00DC336D">
        <w:rPr>
          <w:rFonts w:ascii="Times New Roman" w:hAnsi="Times New Roman" w:cs="Times New Roman"/>
          <w:sz w:val="24"/>
          <w:szCs w:val="24"/>
        </w:rPr>
        <w:t xml:space="preserve">posse é o ato a partir do qual o </w:t>
      </w:r>
      <w:r w:rsidR="00891325" w:rsidRPr="00DC336D">
        <w:rPr>
          <w:rFonts w:ascii="Times New Roman" w:hAnsi="Times New Roman" w:cs="Times New Roman"/>
          <w:sz w:val="24"/>
          <w:szCs w:val="24"/>
        </w:rPr>
        <w:t>a</w:t>
      </w:r>
      <w:r w:rsidR="00C11935" w:rsidRPr="00DC336D">
        <w:rPr>
          <w:rFonts w:ascii="Times New Roman" w:hAnsi="Times New Roman" w:cs="Times New Roman"/>
          <w:sz w:val="24"/>
          <w:szCs w:val="24"/>
        </w:rPr>
        <w:t>dministrador é investido no cargo para o qual foi eleito, habilitando-se para o exercício da função.</w:t>
      </w:r>
      <w:r w:rsidR="00FA6B59"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Após eleito, </w:t>
      </w:r>
      <w:r w:rsidR="00633E27" w:rsidRPr="00DC336D">
        <w:rPr>
          <w:rFonts w:ascii="Times New Roman" w:hAnsi="Times New Roman" w:cs="Times New Roman"/>
          <w:sz w:val="24"/>
          <w:szCs w:val="24"/>
        </w:rPr>
        <w:t xml:space="preserve">o </w:t>
      </w:r>
      <w:r w:rsidR="00C11935" w:rsidRPr="00DC336D">
        <w:rPr>
          <w:rFonts w:ascii="Times New Roman" w:hAnsi="Times New Roman" w:cs="Times New Roman"/>
          <w:sz w:val="24"/>
          <w:szCs w:val="24"/>
        </w:rPr>
        <w:t xml:space="preserve">administrador </w:t>
      </w:r>
      <w:r w:rsidR="00C667C3">
        <w:rPr>
          <w:rFonts w:ascii="Times New Roman" w:hAnsi="Times New Roman" w:cs="Times New Roman"/>
          <w:sz w:val="24"/>
          <w:szCs w:val="24"/>
        </w:rPr>
        <w:t>deve</w:t>
      </w:r>
      <w:r w:rsidR="00633E27" w:rsidRPr="00DC336D">
        <w:rPr>
          <w:rFonts w:ascii="Times New Roman" w:hAnsi="Times New Roman" w:cs="Times New Roman"/>
          <w:sz w:val="24"/>
          <w:szCs w:val="24"/>
        </w:rPr>
        <w:t xml:space="preserve"> </w:t>
      </w:r>
      <w:r w:rsidR="00C11935" w:rsidRPr="00DC336D">
        <w:rPr>
          <w:rFonts w:ascii="Times New Roman" w:hAnsi="Times New Roman" w:cs="Times New Roman"/>
          <w:sz w:val="24"/>
          <w:szCs w:val="24"/>
        </w:rPr>
        <w:t xml:space="preserve">assinar o </w:t>
      </w:r>
      <w:r w:rsidR="00633E27" w:rsidRPr="00DC336D">
        <w:rPr>
          <w:rFonts w:ascii="Times New Roman" w:hAnsi="Times New Roman" w:cs="Times New Roman"/>
          <w:sz w:val="24"/>
          <w:szCs w:val="24"/>
        </w:rPr>
        <w:t>t</w:t>
      </w:r>
      <w:r w:rsidR="00C11935" w:rsidRPr="00DC336D">
        <w:rPr>
          <w:rFonts w:ascii="Times New Roman" w:hAnsi="Times New Roman" w:cs="Times New Roman"/>
          <w:sz w:val="24"/>
          <w:szCs w:val="24"/>
        </w:rPr>
        <w:t xml:space="preserve">ermo de </w:t>
      </w:r>
      <w:r w:rsidR="00633E27" w:rsidRPr="00DC336D">
        <w:rPr>
          <w:rFonts w:ascii="Times New Roman" w:hAnsi="Times New Roman" w:cs="Times New Roman"/>
          <w:sz w:val="24"/>
          <w:szCs w:val="24"/>
        </w:rPr>
        <w:t>p</w:t>
      </w:r>
      <w:r w:rsidR="00C11935" w:rsidRPr="00DC336D">
        <w:rPr>
          <w:rFonts w:ascii="Times New Roman" w:hAnsi="Times New Roman" w:cs="Times New Roman"/>
          <w:sz w:val="24"/>
          <w:szCs w:val="24"/>
        </w:rPr>
        <w:t xml:space="preserve">osse, que constitui uma declaração unilateral e formal de que aceita </w:t>
      </w:r>
      <w:r w:rsidR="00C11935" w:rsidRPr="00DC336D">
        <w:rPr>
          <w:rFonts w:ascii="Times New Roman" w:hAnsi="Times New Roman" w:cs="Times New Roman"/>
          <w:sz w:val="24"/>
          <w:szCs w:val="24"/>
        </w:rPr>
        <w:lastRenderedPageBreak/>
        <w:t xml:space="preserve">os encargos </w:t>
      </w:r>
      <w:r w:rsidR="007549CF" w:rsidRPr="00DC336D">
        <w:rPr>
          <w:rFonts w:ascii="Times New Roman" w:hAnsi="Times New Roman" w:cs="Times New Roman"/>
          <w:sz w:val="24"/>
          <w:szCs w:val="24"/>
        </w:rPr>
        <w:t xml:space="preserve">e preenche os requisitos </w:t>
      </w:r>
      <w:r w:rsidR="00C11935" w:rsidRPr="00DC336D">
        <w:rPr>
          <w:rFonts w:ascii="Times New Roman" w:hAnsi="Times New Roman" w:cs="Times New Roman"/>
          <w:sz w:val="24"/>
          <w:szCs w:val="24"/>
        </w:rPr>
        <w:t xml:space="preserve">legais e estatutários impostos ao cargo, conforme </w:t>
      </w:r>
      <w:r w:rsidR="007549CF" w:rsidRPr="00DC336D">
        <w:rPr>
          <w:rFonts w:ascii="Times New Roman" w:hAnsi="Times New Roman" w:cs="Times New Roman"/>
          <w:sz w:val="24"/>
          <w:szCs w:val="24"/>
        </w:rPr>
        <w:t>item 2.</w:t>
      </w:r>
      <w:r w:rsidR="007549CF" w:rsidRPr="00B53E9E">
        <w:rPr>
          <w:rFonts w:ascii="Times New Roman" w:hAnsi="Times New Roman" w:cs="Times New Roman"/>
          <w:sz w:val="24"/>
          <w:szCs w:val="24"/>
        </w:rPr>
        <w:t>3</w:t>
      </w:r>
      <w:r w:rsidR="00473C51" w:rsidRPr="00B53E9E">
        <w:rPr>
          <w:rStyle w:val="Refdenotaderodap"/>
          <w:rFonts w:ascii="Times New Roman" w:hAnsi="Times New Roman" w:cs="Times New Roman"/>
          <w:sz w:val="24"/>
          <w:szCs w:val="24"/>
        </w:rPr>
        <w:footnoteReference w:id="46"/>
      </w:r>
      <w:r w:rsidR="00C11935" w:rsidRPr="00B53E9E">
        <w:rPr>
          <w:rFonts w:ascii="Times New Roman" w:hAnsi="Times New Roman" w:cs="Times New Roman"/>
          <w:sz w:val="24"/>
          <w:szCs w:val="24"/>
        </w:rPr>
        <w:t>.</w:t>
      </w:r>
      <w:r w:rsidR="00130192" w:rsidRPr="00B53E9E">
        <w:rPr>
          <w:rFonts w:ascii="Times New Roman" w:hAnsi="Times New Roman" w:cs="Times New Roman"/>
          <w:sz w:val="24"/>
          <w:szCs w:val="24"/>
        </w:rPr>
        <w:t xml:space="preserve"> Veja </w:t>
      </w:r>
      <w:r w:rsidR="006805DD" w:rsidRPr="00F44F39">
        <w:rPr>
          <w:rFonts w:ascii="Times New Roman" w:hAnsi="Times New Roman" w:cs="Times New Roman"/>
          <w:sz w:val="24"/>
          <w:szCs w:val="24"/>
        </w:rPr>
        <w:t xml:space="preserve">um exemplo de </w:t>
      </w:r>
      <w:r w:rsidR="00130192" w:rsidRPr="00B53E9E">
        <w:rPr>
          <w:rFonts w:ascii="Times New Roman" w:hAnsi="Times New Roman" w:cs="Times New Roman"/>
          <w:sz w:val="24"/>
          <w:szCs w:val="24"/>
        </w:rPr>
        <w:t xml:space="preserve">termo de posse no </w:t>
      </w:r>
      <w:r w:rsidR="00446F47" w:rsidRPr="00B53E9E">
        <w:rPr>
          <w:rFonts w:ascii="Times New Roman" w:hAnsi="Times New Roman" w:cs="Times New Roman"/>
          <w:sz w:val="24"/>
          <w:szCs w:val="24"/>
        </w:rPr>
        <w:t>Anexo V</w:t>
      </w:r>
      <w:r w:rsidR="00130192" w:rsidRPr="00B53E9E">
        <w:rPr>
          <w:rFonts w:ascii="Times New Roman" w:hAnsi="Times New Roman" w:cs="Times New Roman"/>
          <w:sz w:val="24"/>
          <w:szCs w:val="24"/>
        </w:rPr>
        <w:t xml:space="preserve"> desse guia. </w:t>
      </w:r>
      <w:r w:rsidR="00130192" w:rsidRPr="00B53E9E">
        <w:rPr>
          <w:rStyle w:val="Refdenotaderodap"/>
          <w:rFonts w:ascii="Times New Roman" w:hAnsi="Times New Roman" w:cs="Times New Roman"/>
          <w:sz w:val="24"/>
          <w:szCs w:val="24"/>
        </w:rPr>
        <w:footnoteReference w:id="47"/>
      </w:r>
    </w:p>
    <w:p w14:paraId="3B7DFAE4" w14:textId="434A7799"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w:t>
      </w:r>
      <w:r w:rsidR="00633E27" w:rsidRPr="00DC336D">
        <w:rPr>
          <w:rFonts w:ascii="Times New Roman" w:hAnsi="Times New Roman" w:cs="Times New Roman"/>
          <w:sz w:val="24"/>
          <w:szCs w:val="24"/>
        </w:rPr>
        <w:t>t</w:t>
      </w:r>
      <w:r w:rsidRPr="00DC336D">
        <w:rPr>
          <w:rFonts w:ascii="Times New Roman" w:hAnsi="Times New Roman" w:cs="Times New Roman"/>
          <w:sz w:val="24"/>
          <w:szCs w:val="24"/>
        </w:rPr>
        <w:t xml:space="preserve">ermo de </w:t>
      </w:r>
      <w:r w:rsidR="00633E27" w:rsidRPr="00DC336D">
        <w:rPr>
          <w:rFonts w:ascii="Times New Roman" w:hAnsi="Times New Roman" w:cs="Times New Roman"/>
          <w:sz w:val="24"/>
          <w:szCs w:val="24"/>
        </w:rPr>
        <w:t>p</w:t>
      </w:r>
      <w:r w:rsidRPr="00DC336D">
        <w:rPr>
          <w:rFonts w:ascii="Times New Roman" w:hAnsi="Times New Roman" w:cs="Times New Roman"/>
          <w:sz w:val="24"/>
          <w:szCs w:val="24"/>
        </w:rPr>
        <w:t>osse deverá conter a indicação de, pelo menos, um domic</w:t>
      </w:r>
      <w:r w:rsidR="00633E27" w:rsidRPr="00DC336D">
        <w:rPr>
          <w:rFonts w:ascii="Times New Roman" w:hAnsi="Times New Roman" w:cs="Times New Roman"/>
          <w:sz w:val="24"/>
          <w:szCs w:val="24"/>
        </w:rPr>
        <w:t>í</w:t>
      </w:r>
      <w:r w:rsidRPr="00DC336D">
        <w:rPr>
          <w:rFonts w:ascii="Times New Roman" w:hAnsi="Times New Roman" w:cs="Times New Roman"/>
          <w:sz w:val="24"/>
          <w:szCs w:val="24"/>
        </w:rPr>
        <w:t xml:space="preserve">lio do </w:t>
      </w:r>
      <w:r w:rsidR="00633E27" w:rsidRPr="00DC336D">
        <w:rPr>
          <w:rFonts w:ascii="Times New Roman" w:hAnsi="Times New Roman" w:cs="Times New Roman"/>
          <w:sz w:val="24"/>
          <w:szCs w:val="24"/>
        </w:rPr>
        <w:t>a</w:t>
      </w:r>
      <w:r w:rsidRPr="00DC336D">
        <w:rPr>
          <w:rFonts w:ascii="Times New Roman" w:hAnsi="Times New Roman" w:cs="Times New Roman"/>
          <w:sz w:val="24"/>
          <w:szCs w:val="24"/>
        </w:rPr>
        <w:t xml:space="preserve">dministrador, no qual </w:t>
      </w:r>
      <w:r w:rsidR="00130192" w:rsidRPr="00DC336D">
        <w:rPr>
          <w:rFonts w:ascii="Times New Roman" w:hAnsi="Times New Roman" w:cs="Times New Roman"/>
          <w:sz w:val="24"/>
          <w:szCs w:val="24"/>
        </w:rPr>
        <w:t xml:space="preserve">ele </w:t>
      </w:r>
      <w:r w:rsidRPr="00DC336D">
        <w:rPr>
          <w:rFonts w:ascii="Times New Roman" w:hAnsi="Times New Roman" w:cs="Times New Roman"/>
          <w:sz w:val="24"/>
          <w:szCs w:val="24"/>
        </w:rPr>
        <w:t>receberá citações e intimações em processos administrativos e judiciais referentes a atos de sua gestão, as quais se reputarão cumpridas mediante entrega no local indicado</w:t>
      </w:r>
      <w:r w:rsidR="00130192" w:rsidRPr="00DC336D">
        <w:rPr>
          <w:rFonts w:ascii="Times New Roman" w:hAnsi="Times New Roman" w:cs="Times New Roman"/>
          <w:sz w:val="24"/>
          <w:szCs w:val="24"/>
        </w:rPr>
        <w:t>. Este último so</w:t>
      </w:r>
      <w:r w:rsidRPr="00DC336D">
        <w:rPr>
          <w:rFonts w:ascii="Times New Roman" w:hAnsi="Times New Roman" w:cs="Times New Roman"/>
          <w:sz w:val="24"/>
          <w:szCs w:val="24"/>
        </w:rPr>
        <w:t xml:space="preserve">mente poderá ser alterado com comunicação por escrito à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w:t>
      </w:r>
      <w:r w:rsidR="00633E27" w:rsidRPr="00DC336D">
        <w:rPr>
          <w:rStyle w:val="Refdenotaderodap"/>
          <w:rFonts w:ascii="Times New Roman" w:hAnsi="Times New Roman" w:cs="Times New Roman"/>
          <w:sz w:val="24"/>
          <w:szCs w:val="24"/>
        </w:rPr>
        <w:footnoteReference w:id="48"/>
      </w:r>
      <w:r w:rsidRPr="00DC336D">
        <w:rPr>
          <w:rFonts w:ascii="Times New Roman" w:hAnsi="Times New Roman" w:cs="Times New Roman"/>
          <w:sz w:val="24"/>
          <w:szCs w:val="24"/>
        </w:rPr>
        <w:t xml:space="preserve"> Além dis</w:t>
      </w:r>
      <w:r w:rsidR="00130192" w:rsidRPr="00DC336D">
        <w:rPr>
          <w:rFonts w:ascii="Times New Roman" w:hAnsi="Times New Roman" w:cs="Times New Roman"/>
          <w:sz w:val="24"/>
          <w:szCs w:val="24"/>
        </w:rPr>
        <w:t>s</w:t>
      </w:r>
      <w:r w:rsidRPr="00DC336D">
        <w:rPr>
          <w:rFonts w:ascii="Times New Roman" w:hAnsi="Times New Roman" w:cs="Times New Roman"/>
          <w:sz w:val="24"/>
          <w:szCs w:val="24"/>
        </w:rPr>
        <w:t xml:space="preserve">o, o administrador deve informar </w:t>
      </w:r>
      <w:r w:rsidR="00130192" w:rsidRPr="00DC336D">
        <w:rPr>
          <w:rFonts w:ascii="Times New Roman" w:hAnsi="Times New Roman" w:cs="Times New Roman"/>
          <w:sz w:val="24"/>
          <w:szCs w:val="24"/>
        </w:rPr>
        <w:t xml:space="preserve">a companhia </w:t>
      </w:r>
      <w:r w:rsidRPr="00DC336D">
        <w:rPr>
          <w:rFonts w:ascii="Times New Roman" w:hAnsi="Times New Roman" w:cs="Times New Roman"/>
          <w:sz w:val="24"/>
          <w:szCs w:val="24"/>
        </w:rPr>
        <w:t>por escrito da mudança do seu domicílio.</w:t>
      </w:r>
    </w:p>
    <w:p w14:paraId="6DFFBA29" w14:textId="75CD622C" w:rsidR="00DA5556"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partir da assinatura do </w:t>
      </w:r>
      <w:r w:rsidR="00130192" w:rsidRPr="00DC336D">
        <w:rPr>
          <w:rFonts w:ascii="Times New Roman" w:hAnsi="Times New Roman" w:cs="Times New Roman"/>
          <w:sz w:val="24"/>
          <w:szCs w:val="24"/>
        </w:rPr>
        <w:t>t</w:t>
      </w:r>
      <w:r w:rsidRPr="00DC336D">
        <w:rPr>
          <w:rFonts w:ascii="Times New Roman" w:hAnsi="Times New Roman" w:cs="Times New Roman"/>
          <w:sz w:val="24"/>
          <w:szCs w:val="24"/>
        </w:rPr>
        <w:t xml:space="preserve">ermo de </w:t>
      </w:r>
      <w:r w:rsidR="00130192" w:rsidRPr="00DC336D">
        <w:rPr>
          <w:rFonts w:ascii="Times New Roman" w:hAnsi="Times New Roman" w:cs="Times New Roman"/>
          <w:sz w:val="24"/>
          <w:szCs w:val="24"/>
        </w:rPr>
        <w:t>p</w:t>
      </w:r>
      <w:r w:rsidRPr="00DC336D">
        <w:rPr>
          <w:rFonts w:ascii="Times New Roman" w:hAnsi="Times New Roman" w:cs="Times New Roman"/>
          <w:sz w:val="24"/>
          <w:szCs w:val="24"/>
        </w:rPr>
        <w:t xml:space="preserve">osse, torna-se eficaz a eleição do administrador e </w:t>
      </w:r>
      <w:r w:rsidR="00926F9D" w:rsidRPr="00DC336D">
        <w:rPr>
          <w:rFonts w:ascii="Times New Roman" w:hAnsi="Times New Roman" w:cs="Times New Roman"/>
          <w:sz w:val="24"/>
          <w:szCs w:val="24"/>
        </w:rPr>
        <w:t>ele</w:t>
      </w:r>
      <w:r w:rsidRPr="00DC336D">
        <w:rPr>
          <w:rFonts w:ascii="Times New Roman" w:hAnsi="Times New Roman" w:cs="Times New Roman"/>
          <w:sz w:val="24"/>
          <w:szCs w:val="24"/>
        </w:rPr>
        <w:t xml:space="preserve"> </w:t>
      </w:r>
      <w:r w:rsidR="00926F9D" w:rsidRPr="00DC336D">
        <w:rPr>
          <w:rFonts w:ascii="Times New Roman" w:hAnsi="Times New Roman" w:cs="Times New Roman"/>
          <w:sz w:val="24"/>
          <w:szCs w:val="24"/>
        </w:rPr>
        <w:t xml:space="preserve">está </w:t>
      </w:r>
      <w:r w:rsidRPr="00DC336D">
        <w:rPr>
          <w:rFonts w:ascii="Times New Roman" w:hAnsi="Times New Roman" w:cs="Times New Roman"/>
          <w:sz w:val="24"/>
          <w:szCs w:val="24"/>
        </w:rPr>
        <w:t>juridicamente investido no cargo.</w:t>
      </w:r>
      <w:r w:rsidR="00130192"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O </w:t>
      </w:r>
      <w:r w:rsidR="00DA5556" w:rsidRPr="00DC336D">
        <w:rPr>
          <w:rFonts w:ascii="Times New Roman" w:hAnsi="Times New Roman" w:cs="Times New Roman"/>
          <w:sz w:val="24"/>
          <w:szCs w:val="24"/>
        </w:rPr>
        <w:t xml:space="preserve">prazo para que o </w:t>
      </w:r>
      <w:r w:rsidRPr="00DC336D">
        <w:rPr>
          <w:rFonts w:ascii="Times New Roman" w:hAnsi="Times New Roman" w:cs="Times New Roman"/>
          <w:sz w:val="24"/>
          <w:szCs w:val="24"/>
        </w:rPr>
        <w:t xml:space="preserve">administrador </w:t>
      </w:r>
      <w:r w:rsidR="00DA5556" w:rsidRPr="00DC336D">
        <w:rPr>
          <w:rFonts w:ascii="Times New Roman" w:hAnsi="Times New Roman" w:cs="Times New Roman"/>
          <w:sz w:val="24"/>
          <w:szCs w:val="24"/>
        </w:rPr>
        <w:t xml:space="preserve">assine o termo de posse é de trinta dias, contados a partir de sua </w:t>
      </w:r>
      <w:r w:rsidRPr="00DC336D">
        <w:rPr>
          <w:rFonts w:ascii="Times New Roman" w:hAnsi="Times New Roman" w:cs="Times New Roman"/>
          <w:sz w:val="24"/>
          <w:szCs w:val="24"/>
        </w:rPr>
        <w:t>eleição. Do contrário, esta perderá seu efeito, devendo haver nova eleição, exceto se for apresentada justificativa para o atraso e desde que acolhida pelo órgão da administração correspondente.</w:t>
      </w:r>
      <w:r w:rsidR="00DA5556" w:rsidRPr="00DC336D">
        <w:rPr>
          <w:rFonts w:ascii="Times New Roman" w:hAnsi="Times New Roman" w:cs="Times New Roman"/>
          <w:sz w:val="24"/>
          <w:szCs w:val="24"/>
        </w:rPr>
        <w:t xml:space="preserve"> </w:t>
      </w:r>
    </w:p>
    <w:p w14:paraId="192F159C" w14:textId="3EA46BBD" w:rsidR="00C11935" w:rsidRPr="00DC336D" w:rsidRDefault="00DA5556"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termo de posse </w:t>
      </w:r>
      <w:r w:rsidR="00C11935" w:rsidRPr="00DC336D">
        <w:rPr>
          <w:rFonts w:ascii="Times New Roman" w:hAnsi="Times New Roman" w:cs="Times New Roman"/>
          <w:sz w:val="24"/>
          <w:szCs w:val="24"/>
        </w:rPr>
        <w:t xml:space="preserve">deve ser lavrado no livro de atas do </w:t>
      </w:r>
      <w:r w:rsidR="0061148E" w:rsidRPr="00DC336D">
        <w:rPr>
          <w:rFonts w:ascii="Times New Roman" w:hAnsi="Times New Roman" w:cs="Times New Roman"/>
          <w:sz w:val="24"/>
          <w:szCs w:val="24"/>
        </w:rPr>
        <w:t>conselho</w:t>
      </w:r>
      <w:r w:rsidR="00C11935" w:rsidRPr="00DC336D">
        <w:rPr>
          <w:rFonts w:ascii="Times New Roman" w:hAnsi="Times New Roman" w:cs="Times New Roman"/>
          <w:sz w:val="24"/>
          <w:szCs w:val="24"/>
        </w:rPr>
        <w:t xml:space="preserve"> ou da </w:t>
      </w:r>
      <w:r w:rsidRPr="00DC336D">
        <w:rPr>
          <w:rFonts w:ascii="Times New Roman" w:hAnsi="Times New Roman" w:cs="Times New Roman"/>
          <w:sz w:val="24"/>
          <w:szCs w:val="24"/>
        </w:rPr>
        <w:t>d</w:t>
      </w:r>
      <w:r w:rsidR="00C11935" w:rsidRPr="00DC336D">
        <w:rPr>
          <w:rFonts w:ascii="Times New Roman" w:hAnsi="Times New Roman" w:cs="Times New Roman"/>
          <w:sz w:val="24"/>
          <w:szCs w:val="24"/>
        </w:rPr>
        <w:t xml:space="preserve">iretoria da </w:t>
      </w:r>
      <w:r w:rsidR="00955947" w:rsidRPr="00DC336D">
        <w:rPr>
          <w:rFonts w:ascii="Times New Roman" w:hAnsi="Times New Roman" w:cs="Times New Roman"/>
          <w:sz w:val="24"/>
          <w:szCs w:val="24"/>
        </w:rPr>
        <w:t>companhia</w:t>
      </w:r>
      <w:r w:rsidR="00C11935" w:rsidRPr="00DC336D">
        <w:rPr>
          <w:rFonts w:ascii="Times New Roman" w:hAnsi="Times New Roman" w:cs="Times New Roman"/>
          <w:sz w:val="24"/>
          <w:szCs w:val="24"/>
        </w:rPr>
        <w:t>, conforme o caso. É possível sua assinatura em documento apartado</w:t>
      </w:r>
      <w:r w:rsidR="00EA3CB8" w:rsidRPr="00DC336D">
        <w:rPr>
          <w:rFonts w:ascii="Times New Roman" w:hAnsi="Times New Roman" w:cs="Times New Roman"/>
          <w:sz w:val="24"/>
          <w:szCs w:val="24"/>
        </w:rPr>
        <w:t xml:space="preserve"> que</w:t>
      </w:r>
      <w:r w:rsidR="00C11935" w:rsidRPr="00DC336D">
        <w:rPr>
          <w:rFonts w:ascii="Times New Roman" w:hAnsi="Times New Roman" w:cs="Times New Roman"/>
          <w:sz w:val="24"/>
          <w:szCs w:val="24"/>
        </w:rPr>
        <w:t xml:space="preserve"> deverá, no entanto, ser anexado pela </w:t>
      </w:r>
      <w:r w:rsidR="00955947" w:rsidRPr="00DC336D">
        <w:rPr>
          <w:rFonts w:ascii="Times New Roman" w:hAnsi="Times New Roman" w:cs="Times New Roman"/>
          <w:sz w:val="24"/>
          <w:szCs w:val="24"/>
        </w:rPr>
        <w:t>companhia</w:t>
      </w:r>
      <w:r w:rsidR="00C11935" w:rsidRPr="00DC336D">
        <w:rPr>
          <w:rFonts w:ascii="Times New Roman" w:hAnsi="Times New Roman" w:cs="Times New Roman"/>
          <w:sz w:val="24"/>
          <w:szCs w:val="24"/>
        </w:rPr>
        <w:t xml:space="preserve"> ao livro de atas correlato.</w:t>
      </w:r>
    </w:p>
    <w:p w14:paraId="397B6E29" w14:textId="44C608F4"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Considerando a necessidade de publicação dos atos societários de eleição dos </w:t>
      </w:r>
      <w:r w:rsidR="00955947" w:rsidRPr="00DC336D">
        <w:rPr>
          <w:rFonts w:ascii="Times New Roman" w:hAnsi="Times New Roman" w:cs="Times New Roman"/>
          <w:sz w:val="24"/>
          <w:szCs w:val="24"/>
        </w:rPr>
        <w:t>administradores</w:t>
      </w:r>
      <w:r w:rsidRPr="00DC336D">
        <w:rPr>
          <w:rFonts w:ascii="Times New Roman" w:hAnsi="Times New Roman" w:cs="Times New Roman"/>
          <w:sz w:val="24"/>
          <w:szCs w:val="24"/>
        </w:rPr>
        <w:t xml:space="preserve"> da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 o ideal seria que a posse do </w:t>
      </w:r>
      <w:r w:rsidR="00DA5556" w:rsidRPr="00DC336D">
        <w:rPr>
          <w:rFonts w:ascii="Times New Roman" w:hAnsi="Times New Roman" w:cs="Times New Roman"/>
          <w:sz w:val="24"/>
          <w:szCs w:val="24"/>
        </w:rPr>
        <w:t>a</w:t>
      </w:r>
      <w:r w:rsidRPr="00DC336D">
        <w:rPr>
          <w:rFonts w:ascii="Times New Roman" w:hAnsi="Times New Roman" w:cs="Times New Roman"/>
          <w:sz w:val="24"/>
          <w:szCs w:val="24"/>
        </w:rPr>
        <w:t>dministrador ocorresse após essa publicação. Entretanto, como nem sempre is</w:t>
      </w:r>
      <w:r w:rsidR="00DA5556" w:rsidRPr="00DC336D">
        <w:rPr>
          <w:rFonts w:ascii="Times New Roman" w:hAnsi="Times New Roman" w:cs="Times New Roman"/>
          <w:sz w:val="24"/>
          <w:szCs w:val="24"/>
        </w:rPr>
        <w:t>s</w:t>
      </w:r>
      <w:r w:rsidRPr="00DC336D">
        <w:rPr>
          <w:rFonts w:ascii="Times New Roman" w:hAnsi="Times New Roman" w:cs="Times New Roman"/>
          <w:sz w:val="24"/>
          <w:szCs w:val="24"/>
        </w:rPr>
        <w:t>o acontece, o administrador eleito deve pautar-se pelo prazo de trinta dias contados da sua eleição. Eventuais atos de gestão por ele praticados antes da publicação da referida ata de eleição, ainda que em face de terceiros, terão validade em decorrência do princípio da aparência. Além do mais, os efeitos do arquivamento na Junta Comercial retroagirão à data da assinatura do documento, por</w:t>
      </w:r>
      <w:r w:rsidR="00633E27" w:rsidRPr="00DC336D">
        <w:rPr>
          <w:rFonts w:ascii="Times New Roman" w:hAnsi="Times New Roman" w:cs="Times New Roman"/>
          <w:sz w:val="24"/>
          <w:szCs w:val="24"/>
        </w:rPr>
        <w:t xml:space="preserve"> </w:t>
      </w:r>
      <w:r w:rsidRPr="00DC336D">
        <w:rPr>
          <w:rFonts w:ascii="Times New Roman" w:hAnsi="Times New Roman" w:cs="Times New Roman"/>
          <w:sz w:val="24"/>
          <w:szCs w:val="24"/>
        </w:rPr>
        <w:t>expressa disposição legal, com o que se reconhece a legalidade desses atos de gestão.</w:t>
      </w:r>
      <w:r w:rsidR="00633E27" w:rsidRPr="00DC336D">
        <w:rPr>
          <w:rStyle w:val="Refdenotaderodap"/>
          <w:rFonts w:ascii="Times New Roman" w:hAnsi="Times New Roman" w:cs="Times New Roman"/>
          <w:sz w:val="24"/>
          <w:szCs w:val="24"/>
        </w:rPr>
        <w:footnoteReference w:id="49"/>
      </w:r>
    </w:p>
    <w:p w14:paraId="3DB55F2D" w14:textId="77777777" w:rsidR="00447524" w:rsidRPr="00DC336D" w:rsidRDefault="00447524" w:rsidP="000A514C">
      <w:pPr>
        <w:spacing w:line="360" w:lineRule="auto"/>
        <w:contextualSpacing/>
        <w:rPr>
          <w:rFonts w:ascii="Times New Roman" w:hAnsi="Times New Roman" w:cs="Times New Roman"/>
          <w:sz w:val="24"/>
          <w:szCs w:val="24"/>
        </w:rPr>
      </w:pPr>
    </w:p>
    <w:p w14:paraId="7412BFFD" w14:textId="77777777" w:rsidR="00087C8F" w:rsidRPr="00087C8F" w:rsidRDefault="00087C8F" w:rsidP="00087C8F">
      <w:pPr>
        <w:pBdr>
          <w:top w:val="single" w:sz="4" w:space="1" w:color="auto"/>
          <w:left w:val="single" w:sz="4" w:space="1" w:color="auto"/>
          <w:bottom w:val="single" w:sz="4" w:space="1" w:color="auto"/>
          <w:right w:val="single" w:sz="4" w:space="1" w:color="auto"/>
        </w:pBdr>
        <w:spacing w:line="360" w:lineRule="auto"/>
        <w:contextualSpacing/>
        <w:rPr>
          <w:rFonts w:ascii="Times New Roman" w:hAnsi="Times New Roman" w:cs="Times New Roman"/>
          <w:b/>
          <w:sz w:val="24"/>
          <w:szCs w:val="24"/>
        </w:rPr>
      </w:pPr>
      <w:r w:rsidRPr="00087C8F">
        <w:rPr>
          <w:rFonts w:ascii="Times New Roman" w:hAnsi="Times New Roman" w:cs="Times New Roman"/>
          <w:b/>
          <w:sz w:val="24"/>
          <w:szCs w:val="24"/>
        </w:rPr>
        <w:lastRenderedPageBreak/>
        <w:t>Declarações obrigatórias para administradores de companhias abertas</w:t>
      </w:r>
    </w:p>
    <w:p w14:paraId="152E39B1" w14:textId="77777777" w:rsidR="00087C8F" w:rsidRDefault="00087C8F" w:rsidP="00087C8F">
      <w:pPr>
        <w:pBdr>
          <w:top w:val="single" w:sz="4" w:space="1" w:color="auto"/>
          <w:left w:val="single" w:sz="4" w:space="1" w:color="auto"/>
          <w:bottom w:val="single" w:sz="4" w:space="1" w:color="auto"/>
          <w:right w:val="single" w:sz="4" w:space="1" w:color="auto"/>
        </w:pBdr>
        <w:spacing w:line="360" w:lineRule="auto"/>
        <w:ind w:firstLine="708"/>
        <w:contextualSpacing/>
        <w:jc w:val="both"/>
        <w:rPr>
          <w:rFonts w:ascii="Times New Roman" w:hAnsi="Times New Roman" w:cs="Times New Roman"/>
          <w:sz w:val="24"/>
          <w:szCs w:val="24"/>
        </w:rPr>
      </w:pPr>
    </w:p>
    <w:p w14:paraId="20572610" w14:textId="5C4D1BBE" w:rsidR="00C11935" w:rsidRPr="00DC336D" w:rsidRDefault="00C11935" w:rsidP="00087C8F">
      <w:pPr>
        <w:pBdr>
          <w:top w:val="single" w:sz="4" w:space="1" w:color="auto"/>
          <w:left w:val="single" w:sz="4" w:space="1" w:color="auto"/>
          <w:bottom w:val="single" w:sz="4" w:space="1" w:color="auto"/>
          <w:right w:val="single" w:sz="4" w:space="1" w:color="auto"/>
        </w:pBd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Ao firmar o termo de posse, o administrador de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 aberta tem o dever de informar sua situação patrimonial com relação aos valores mobiliários emitidos pela organização. </w:t>
      </w:r>
      <w:r w:rsidR="00B748B4" w:rsidRPr="00DC336D">
        <w:rPr>
          <w:rFonts w:ascii="Times New Roman" w:hAnsi="Times New Roman" w:cs="Times New Roman"/>
          <w:sz w:val="24"/>
          <w:szCs w:val="24"/>
        </w:rPr>
        <w:t>Ele precisa</w:t>
      </w:r>
      <w:r w:rsidRPr="00DC336D">
        <w:rPr>
          <w:rFonts w:ascii="Times New Roman" w:hAnsi="Times New Roman" w:cs="Times New Roman"/>
          <w:sz w:val="24"/>
          <w:szCs w:val="24"/>
        </w:rPr>
        <w:t xml:space="preserve"> declarar o número de ações, bônus de subscrição, opções de compra de ações e debêntures conversíveis em ações, de emissão da </w:t>
      </w:r>
      <w:r w:rsidR="00955947" w:rsidRPr="00DC336D">
        <w:rPr>
          <w:rFonts w:ascii="Times New Roman" w:hAnsi="Times New Roman" w:cs="Times New Roman"/>
          <w:sz w:val="24"/>
          <w:szCs w:val="24"/>
        </w:rPr>
        <w:t>companhia</w:t>
      </w:r>
      <w:r w:rsidRPr="00DC336D">
        <w:rPr>
          <w:rFonts w:ascii="Times New Roman" w:hAnsi="Times New Roman" w:cs="Times New Roman"/>
          <w:sz w:val="24"/>
          <w:szCs w:val="24"/>
        </w:rPr>
        <w:t xml:space="preserve"> e de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s controladas ou do mesmo grupo, de que ele seja titular</w:t>
      </w:r>
      <w:r w:rsidR="00B748B4" w:rsidRPr="00DC336D">
        <w:rPr>
          <w:rFonts w:ascii="Times New Roman" w:hAnsi="Times New Roman" w:cs="Times New Roman"/>
          <w:sz w:val="24"/>
          <w:szCs w:val="24"/>
        </w:rPr>
        <w:t>.</w:t>
      </w:r>
      <w:r w:rsidR="00B748B4" w:rsidRPr="00DC336D">
        <w:rPr>
          <w:rStyle w:val="Refdenotaderodap"/>
          <w:rFonts w:ascii="Times New Roman" w:hAnsi="Times New Roman" w:cs="Times New Roman"/>
          <w:sz w:val="24"/>
          <w:szCs w:val="24"/>
        </w:rPr>
        <w:footnoteReference w:id="50"/>
      </w:r>
      <w:r w:rsidR="008B10B2"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Ainda no ato da assinatura do </w:t>
      </w:r>
      <w:r w:rsidR="005E162C" w:rsidRPr="00DC336D">
        <w:rPr>
          <w:rFonts w:ascii="Times New Roman" w:hAnsi="Times New Roman" w:cs="Times New Roman"/>
          <w:sz w:val="24"/>
          <w:szCs w:val="24"/>
        </w:rPr>
        <w:t>t</w:t>
      </w:r>
      <w:r w:rsidRPr="00DC336D">
        <w:rPr>
          <w:rFonts w:ascii="Times New Roman" w:hAnsi="Times New Roman" w:cs="Times New Roman"/>
          <w:sz w:val="24"/>
          <w:szCs w:val="24"/>
        </w:rPr>
        <w:t xml:space="preserve">ermo de </w:t>
      </w:r>
      <w:r w:rsidR="005E162C" w:rsidRPr="00DC336D">
        <w:rPr>
          <w:rFonts w:ascii="Times New Roman" w:hAnsi="Times New Roman" w:cs="Times New Roman"/>
          <w:sz w:val="24"/>
          <w:szCs w:val="24"/>
        </w:rPr>
        <w:t>p</w:t>
      </w:r>
      <w:r w:rsidRPr="00DC336D">
        <w:rPr>
          <w:rFonts w:ascii="Times New Roman" w:hAnsi="Times New Roman" w:cs="Times New Roman"/>
          <w:sz w:val="24"/>
          <w:szCs w:val="24"/>
        </w:rPr>
        <w:t xml:space="preserve">osse, o administrador </w:t>
      </w:r>
      <w:r w:rsidR="005E162C" w:rsidRPr="00DC336D">
        <w:rPr>
          <w:rFonts w:ascii="Times New Roman" w:hAnsi="Times New Roman" w:cs="Times New Roman"/>
          <w:sz w:val="24"/>
          <w:szCs w:val="24"/>
        </w:rPr>
        <w:t xml:space="preserve">deve </w:t>
      </w:r>
      <w:r w:rsidRPr="00DC336D">
        <w:rPr>
          <w:rFonts w:ascii="Times New Roman" w:hAnsi="Times New Roman" w:cs="Times New Roman"/>
          <w:sz w:val="24"/>
          <w:szCs w:val="24"/>
        </w:rPr>
        <w:t xml:space="preserve">apresentar a declaração de desimpedimento </w:t>
      </w:r>
      <w:r w:rsidR="008B10B2" w:rsidRPr="00DC336D">
        <w:rPr>
          <w:rFonts w:ascii="Times New Roman" w:hAnsi="Times New Roman" w:cs="Times New Roman"/>
          <w:sz w:val="24"/>
          <w:szCs w:val="24"/>
        </w:rPr>
        <w:t xml:space="preserve">já citada anteriormente (item </w:t>
      </w:r>
      <w:r w:rsidR="00A152A9" w:rsidRPr="00DC336D">
        <w:rPr>
          <w:rFonts w:ascii="Times New Roman" w:hAnsi="Times New Roman" w:cs="Times New Roman"/>
          <w:sz w:val="24"/>
          <w:szCs w:val="24"/>
        </w:rPr>
        <w:t>3</w:t>
      </w:r>
      <w:r w:rsidR="008B10B2" w:rsidRPr="00DC336D">
        <w:rPr>
          <w:rFonts w:ascii="Times New Roman" w:hAnsi="Times New Roman" w:cs="Times New Roman"/>
          <w:sz w:val="24"/>
          <w:szCs w:val="24"/>
        </w:rPr>
        <w:t>.1).</w:t>
      </w:r>
    </w:p>
    <w:p w14:paraId="7DA2933F" w14:textId="77777777" w:rsidR="00447524" w:rsidRPr="00DC336D" w:rsidRDefault="00447524" w:rsidP="000A514C">
      <w:pPr>
        <w:spacing w:line="360" w:lineRule="auto"/>
        <w:ind w:firstLine="708"/>
        <w:contextualSpacing/>
        <w:jc w:val="both"/>
        <w:rPr>
          <w:rFonts w:ascii="Times New Roman" w:hAnsi="Times New Roman" w:cs="Times New Roman"/>
          <w:sz w:val="24"/>
          <w:szCs w:val="24"/>
        </w:rPr>
      </w:pPr>
    </w:p>
    <w:p w14:paraId="40415B5F" w14:textId="21C1AE13" w:rsidR="006831C4" w:rsidRPr="00DC336D" w:rsidRDefault="006831C4"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Nas sociedades limitadas, o administrador designado em ata de reunião de sócios também deve</w:t>
      </w:r>
      <w:r w:rsidR="00A35016" w:rsidRPr="00DC336D">
        <w:rPr>
          <w:rFonts w:ascii="Times New Roman" w:hAnsi="Times New Roman" w:cs="Times New Roman"/>
          <w:sz w:val="24"/>
          <w:szCs w:val="24"/>
        </w:rPr>
        <w:t xml:space="preserve"> apresentar sua declaração de desimpedimento e</w:t>
      </w:r>
      <w:r w:rsidRPr="00DC336D">
        <w:rPr>
          <w:rFonts w:ascii="Times New Roman" w:hAnsi="Times New Roman" w:cs="Times New Roman"/>
          <w:sz w:val="24"/>
          <w:szCs w:val="24"/>
        </w:rPr>
        <w:t xml:space="preserve"> assinar o termo de posse lavrado no livro de atas de administração da sociedade. Caso não o faça, a designação se torna sem efeitos.</w:t>
      </w:r>
      <w:r w:rsidRPr="00DC336D">
        <w:rPr>
          <w:rStyle w:val="Refdenotaderodap"/>
          <w:rFonts w:ascii="Times New Roman" w:hAnsi="Times New Roman" w:cs="Times New Roman"/>
          <w:sz w:val="24"/>
          <w:szCs w:val="24"/>
        </w:rPr>
        <w:footnoteReference w:id="51"/>
      </w:r>
      <w:r w:rsidR="00447524"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Após firmar o termo, o administrador precisa requerer, no prazo de dez dias, que sua nomeação seja averbada na Junta Comercial. </w:t>
      </w:r>
      <w:r w:rsidR="00A35016" w:rsidRPr="00DC336D">
        <w:rPr>
          <w:rFonts w:ascii="Times New Roman" w:hAnsi="Times New Roman" w:cs="Times New Roman"/>
          <w:sz w:val="24"/>
          <w:szCs w:val="24"/>
        </w:rPr>
        <w:t xml:space="preserve">Caso a nomeação do administrador seja feita no próprio contrato social, o administrador poderá tomar posse e consignar sua declaração de desimpedimento na própria alteração contratual que formalizar sua nomeação. </w:t>
      </w:r>
      <w:r w:rsidRPr="00DC336D">
        <w:rPr>
          <w:rFonts w:ascii="Times New Roman" w:hAnsi="Times New Roman" w:cs="Times New Roman"/>
          <w:sz w:val="24"/>
          <w:szCs w:val="24"/>
        </w:rPr>
        <w:t>Na ocasião</w:t>
      </w:r>
      <w:r w:rsidR="00A35016" w:rsidRPr="00DC336D">
        <w:rPr>
          <w:rFonts w:ascii="Times New Roman" w:hAnsi="Times New Roman" w:cs="Times New Roman"/>
          <w:sz w:val="24"/>
          <w:szCs w:val="24"/>
        </w:rPr>
        <w:t xml:space="preserve"> do registro do ato de eleição do administrador perante a Junta Comercial</w:t>
      </w:r>
      <w:r w:rsidRPr="00DC336D">
        <w:rPr>
          <w:rFonts w:ascii="Times New Roman" w:hAnsi="Times New Roman" w:cs="Times New Roman"/>
          <w:sz w:val="24"/>
          <w:szCs w:val="24"/>
        </w:rPr>
        <w:t xml:space="preserve">, deve ser apresentado seu documento de identidade e devem constar seu nome, </w:t>
      </w:r>
      <w:r w:rsidRPr="00DC336D">
        <w:rPr>
          <w:rFonts w:ascii="Times New Roman" w:hAnsi="Times New Roman" w:cs="Times New Roman"/>
          <w:color w:val="000000"/>
          <w:sz w:val="24"/>
          <w:szCs w:val="24"/>
        </w:rPr>
        <w:t>nacionalidade, estado civil, residência, o ato e a data da nomeação e o prazo de gestão</w:t>
      </w:r>
      <w:r w:rsidRPr="00DC336D">
        <w:rPr>
          <w:rFonts w:ascii="Times New Roman" w:hAnsi="Times New Roman" w:cs="Times New Roman"/>
          <w:sz w:val="24"/>
          <w:szCs w:val="24"/>
        </w:rPr>
        <w:t>.</w:t>
      </w:r>
    </w:p>
    <w:p w14:paraId="21C5E726" w14:textId="77777777" w:rsidR="006831C4" w:rsidRPr="00DC336D" w:rsidRDefault="006831C4" w:rsidP="000A514C">
      <w:pPr>
        <w:spacing w:line="360" w:lineRule="auto"/>
        <w:contextualSpacing/>
        <w:jc w:val="both"/>
        <w:rPr>
          <w:rFonts w:ascii="Times New Roman" w:hAnsi="Times New Roman" w:cs="Times New Roman"/>
          <w:sz w:val="24"/>
          <w:szCs w:val="24"/>
        </w:rPr>
      </w:pPr>
    </w:p>
    <w:p w14:paraId="4A5BF620" w14:textId="2785BD7C" w:rsidR="00C11935" w:rsidRPr="00DC336D" w:rsidRDefault="00C11935" w:rsidP="00F44F39">
      <w:pPr>
        <w:pStyle w:val="Ttulo2"/>
        <w:numPr>
          <w:ilvl w:val="1"/>
          <w:numId w:val="42"/>
        </w:numPr>
      </w:pPr>
      <w:bookmarkStart w:id="30" w:name="_Toc106019374"/>
      <w:r w:rsidRPr="00DC336D">
        <w:t xml:space="preserve">Programa de </w:t>
      </w:r>
      <w:r w:rsidR="00FA6B59" w:rsidRPr="00DC336D">
        <w:t>integração</w:t>
      </w:r>
      <w:bookmarkEnd w:id="30"/>
      <w:r w:rsidR="00A35016" w:rsidRPr="00DC336D">
        <w:t xml:space="preserve"> </w:t>
      </w:r>
    </w:p>
    <w:p w14:paraId="1E3580F6" w14:textId="77777777" w:rsidR="008B10B2" w:rsidRPr="00DC336D" w:rsidRDefault="008B10B2" w:rsidP="000A514C">
      <w:pPr>
        <w:spacing w:line="360" w:lineRule="auto"/>
        <w:contextualSpacing/>
        <w:jc w:val="both"/>
        <w:rPr>
          <w:rFonts w:ascii="Times New Roman" w:hAnsi="Times New Roman" w:cs="Times New Roman"/>
          <w:sz w:val="24"/>
          <w:szCs w:val="24"/>
        </w:rPr>
      </w:pPr>
    </w:p>
    <w:p w14:paraId="44FDF9F3" w14:textId="04D3038E" w:rsidR="00C11935" w:rsidRPr="00DC336D" w:rsidRDefault="00C1193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Embora não obrigatório, é recomendável que o administrador tome a iniciativa de solicitar à </w:t>
      </w:r>
      <w:r w:rsidR="002D591F" w:rsidRPr="00DC336D">
        <w:rPr>
          <w:rFonts w:ascii="Times New Roman" w:hAnsi="Times New Roman" w:cs="Times New Roman"/>
          <w:sz w:val="24"/>
          <w:szCs w:val="24"/>
        </w:rPr>
        <w:t>sociedade</w:t>
      </w:r>
      <w:r w:rsidRPr="00DC336D">
        <w:rPr>
          <w:rFonts w:ascii="Times New Roman" w:hAnsi="Times New Roman" w:cs="Times New Roman"/>
          <w:sz w:val="24"/>
          <w:szCs w:val="24"/>
        </w:rPr>
        <w:t xml:space="preserve"> </w:t>
      </w:r>
      <w:r w:rsidR="00447524" w:rsidRPr="00DC336D">
        <w:rPr>
          <w:rFonts w:ascii="Times New Roman" w:hAnsi="Times New Roman" w:cs="Times New Roman"/>
          <w:sz w:val="24"/>
          <w:szCs w:val="24"/>
        </w:rPr>
        <w:t xml:space="preserve">a </w:t>
      </w:r>
      <w:r w:rsidRPr="00DC336D">
        <w:rPr>
          <w:rFonts w:ascii="Times New Roman" w:hAnsi="Times New Roman" w:cs="Times New Roman"/>
          <w:sz w:val="24"/>
          <w:szCs w:val="24"/>
        </w:rPr>
        <w:t xml:space="preserve">participação em um programa de introdução, orientação e interação com os demais </w:t>
      </w:r>
      <w:r w:rsidR="00955947" w:rsidRPr="00DC336D">
        <w:rPr>
          <w:rFonts w:ascii="Times New Roman" w:hAnsi="Times New Roman" w:cs="Times New Roman"/>
          <w:sz w:val="24"/>
          <w:szCs w:val="24"/>
        </w:rPr>
        <w:t>administradores</w:t>
      </w:r>
      <w:r w:rsidRPr="00DC336D">
        <w:rPr>
          <w:rFonts w:ascii="Times New Roman" w:hAnsi="Times New Roman" w:cs="Times New Roman"/>
          <w:sz w:val="24"/>
          <w:szCs w:val="24"/>
        </w:rPr>
        <w:t>.</w:t>
      </w:r>
      <w:r w:rsidR="0058357B" w:rsidRPr="00DC336D">
        <w:rPr>
          <w:rStyle w:val="Refdenotaderodap"/>
          <w:rFonts w:ascii="Times New Roman" w:hAnsi="Times New Roman" w:cs="Times New Roman"/>
          <w:sz w:val="24"/>
          <w:szCs w:val="24"/>
        </w:rPr>
        <w:footnoteReference w:id="52"/>
      </w:r>
    </w:p>
    <w:p w14:paraId="5E6AAE53" w14:textId="1CDF263E" w:rsidR="00C11935" w:rsidRPr="00DC336D" w:rsidRDefault="00FA6B59"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Esses programas costumam ser úteis para</w:t>
      </w:r>
      <w:r w:rsidR="00C11935" w:rsidRPr="00DC336D">
        <w:rPr>
          <w:rFonts w:ascii="Times New Roman" w:hAnsi="Times New Roman" w:cs="Times New Roman"/>
          <w:sz w:val="24"/>
          <w:szCs w:val="24"/>
        </w:rPr>
        <w:t xml:space="preserve"> familiarizar </w:t>
      </w:r>
      <w:r w:rsidRPr="00DC336D">
        <w:rPr>
          <w:rFonts w:ascii="Times New Roman" w:hAnsi="Times New Roman" w:cs="Times New Roman"/>
          <w:sz w:val="24"/>
          <w:szCs w:val="24"/>
        </w:rPr>
        <w:t xml:space="preserve">os </w:t>
      </w:r>
      <w:r w:rsidR="00C11935" w:rsidRPr="00DC336D">
        <w:rPr>
          <w:rFonts w:ascii="Times New Roman" w:hAnsi="Times New Roman" w:cs="Times New Roman"/>
          <w:sz w:val="24"/>
          <w:szCs w:val="24"/>
        </w:rPr>
        <w:t xml:space="preserve">novos administradores com a </w:t>
      </w:r>
      <w:r w:rsidR="002D591F" w:rsidRPr="00DC336D">
        <w:rPr>
          <w:rFonts w:ascii="Times New Roman" w:hAnsi="Times New Roman" w:cs="Times New Roman"/>
          <w:sz w:val="24"/>
          <w:szCs w:val="24"/>
        </w:rPr>
        <w:t>sociedade</w:t>
      </w:r>
      <w:r w:rsidR="00C11935" w:rsidRPr="00DC336D">
        <w:rPr>
          <w:rFonts w:ascii="Times New Roman" w:hAnsi="Times New Roman" w:cs="Times New Roman"/>
          <w:sz w:val="24"/>
          <w:szCs w:val="24"/>
        </w:rPr>
        <w:t>,</w:t>
      </w:r>
      <w:r w:rsidRPr="00DC336D">
        <w:rPr>
          <w:rFonts w:ascii="Times New Roman" w:hAnsi="Times New Roman" w:cs="Times New Roman"/>
          <w:sz w:val="24"/>
          <w:szCs w:val="24"/>
        </w:rPr>
        <w:t xml:space="preserve"> com os</w:t>
      </w:r>
      <w:r w:rsidR="00C11935" w:rsidRPr="00DC336D">
        <w:rPr>
          <w:rFonts w:ascii="Times New Roman" w:hAnsi="Times New Roman" w:cs="Times New Roman"/>
          <w:sz w:val="24"/>
          <w:szCs w:val="24"/>
        </w:rPr>
        <w:t xml:space="preserve"> demais administradores, conselheiros fiscais, membros de comitês, outros órgãos técnicos e consultivos e empregados-chave</w:t>
      </w:r>
      <w:r w:rsidRPr="00DC336D">
        <w:rPr>
          <w:rFonts w:ascii="Times New Roman" w:hAnsi="Times New Roman" w:cs="Times New Roman"/>
          <w:sz w:val="24"/>
          <w:szCs w:val="24"/>
        </w:rPr>
        <w:t xml:space="preserve">. Além disso, </w:t>
      </w:r>
      <w:r w:rsidR="00C11935" w:rsidRPr="00DC336D">
        <w:rPr>
          <w:rFonts w:ascii="Times New Roman" w:hAnsi="Times New Roman" w:cs="Times New Roman"/>
          <w:sz w:val="24"/>
          <w:szCs w:val="24"/>
        </w:rPr>
        <w:lastRenderedPageBreak/>
        <w:t>aprofunda</w:t>
      </w:r>
      <w:r w:rsidRPr="00DC336D">
        <w:rPr>
          <w:rFonts w:ascii="Times New Roman" w:hAnsi="Times New Roman" w:cs="Times New Roman"/>
          <w:sz w:val="24"/>
          <w:szCs w:val="24"/>
        </w:rPr>
        <w:t>m</w:t>
      </w:r>
      <w:r w:rsidR="00F25A54"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os conhecimentos do administrador </w:t>
      </w:r>
      <w:r w:rsidR="00C11935" w:rsidRPr="00DC336D">
        <w:rPr>
          <w:rFonts w:ascii="Times New Roman" w:hAnsi="Times New Roman" w:cs="Times New Roman"/>
          <w:sz w:val="24"/>
          <w:szCs w:val="24"/>
        </w:rPr>
        <w:t xml:space="preserve">sobre as responsabilidades legais e estatutárias inerentes à função </w:t>
      </w:r>
      <w:r w:rsidRPr="00DC336D">
        <w:rPr>
          <w:rFonts w:ascii="Times New Roman" w:hAnsi="Times New Roman" w:cs="Times New Roman"/>
          <w:sz w:val="24"/>
          <w:szCs w:val="24"/>
        </w:rPr>
        <w:t>e contribuem para</w:t>
      </w:r>
      <w:r w:rsidR="00C11935" w:rsidRPr="00DC336D">
        <w:rPr>
          <w:rFonts w:ascii="Times New Roman" w:hAnsi="Times New Roman" w:cs="Times New Roman"/>
          <w:sz w:val="24"/>
          <w:szCs w:val="24"/>
        </w:rPr>
        <w:t xml:space="preserve"> criar um ambiente de relacionamento de trabalho com todos os envolvidos</w:t>
      </w:r>
      <w:r w:rsidR="003C0604" w:rsidRPr="00DC336D">
        <w:rPr>
          <w:rFonts w:ascii="Times New Roman" w:hAnsi="Times New Roman" w:cs="Times New Roman"/>
          <w:sz w:val="24"/>
          <w:szCs w:val="24"/>
        </w:rPr>
        <w:t>, o que costuma</w:t>
      </w:r>
      <w:r w:rsidR="00C11935" w:rsidRPr="00DC336D">
        <w:rPr>
          <w:rFonts w:ascii="Times New Roman" w:hAnsi="Times New Roman" w:cs="Times New Roman"/>
          <w:sz w:val="24"/>
          <w:szCs w:val="24"/>
        </w:rPr>
        <w:t xml:space="preserve"> facilitar sua atuação.</w:t>
      </w:r>
    </w:p>
    <w:p w14:paraId="623BCCF8" w14:textId="53405746" w:rsidR="00322A75" w:rsidRDefault="00FA6B59" w:rsidP="00322A75">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Um programa de integração de novos administradores deve </w:t>
      </w:r>
      <w:r w:rsidR="00D93382" w:rsidRPr="00DC336D">
        <w:rPr>
          <w:rFonts w:ascii="Times New Roman" w:hAnsi="Times New Roman" w:cs="Times New Roman"/>
          <w:sz w:val="24"/>
          <w:szCs w:val="24"/>
        </w:rPr>
        <w:t>contar com</w:t>
      </w:r>
      <w:r w:rsidRPr="00DC336D">
        <w:rPr>
          <w:rFonts w:ascii="Times New Roman" w:hAnsi="Times New Roman" w:cs="Times New Roman"/>
          <w:sz w:val="24"/>
          <w:szCs w:val="24"/>
        </w:rPr>
        <w:t xml:space="preserve"> reuniões especificas e </w:t>
      </w:r>
      <w:r w:rsidR="00D93382" w:rsidRPr="00DC336D">
        <w:rPr>
          <w:rFonts w:ascii="Times New Roman" w:hAnsi="Times New Roman" w:cs="Times New Roman"/>
          <w:sz w:val="24"/>
          <w:szCs w:val="24"/>
        </w:rPr>
        <w:t xml:space="preserve">prover </w:t>
      </w:r>
      <w:sdt>
        <w:sdtPr>
          <w:tag w:val="goog_rdk_20"/>
          <w:id w:val="-455866491"/>
        </w:sdtPr>
        <w:sdtEndPr/>
        <w:sdtContent/>
      </w:sdt>
      <w:r w:rsidRPr="00DC336D">
        <w:rPr>
          <w:rFonts w:ascii="Times New Roman" w:hAnsi="Times New Roman" w:cs="Times New Roman"/>
          <w:sz w:val="24"/>
          <w:szCs w:val="24"/>
        </w:rPr>
        <w:t>informações</w:t>
      </w:r>
      <w:r w:rsidR="0033004D">
        <w:rPr>
          <w:rFonts w:ascii="Times New Roman" w:hAnsi="Times New Roman" w:cs="Times New Roman"/>
          <w:sz w:val="24"/>
          <w:szCs w:val="24"/>
        </w:rPr>
        <w:t xml:space="preserve">. Pode também contar com o apoio da área de governança e do </w:t>
      </w:r>
      <w:r w:rsidR="0033004D" w:rsidRPr="00F44F39">
        <w:rPr>
          <w:rFonts w:ascii="Times New Roman" w:hAnsi="Times New Roman" w:cs="Times New Roman"/>
          <w:i/>
          <w:iCs/>
          <w:sz w:val="24"/>
          <w:szCs w:val="24"/>
        </w:rPr>
        <w:t>governance officer</w:t>
      </w:r>
      <w:r w:rsidR="0033004D">
        <w:rPr>
          <w:rFonts w:ascii="Times New Roman" w:hAnsi="Times New Roman" w:cs="Times New Roman"/>
          <w:sz w:val="24"/>
          <w:szCs w:val="24"/>
        </w:rPr>
        <w:t xml:space="preserve">. </w:t>
      </w:r>
      <w:r w:rsidRPr="00DC336D">
        <w:rPr>
          <w:rFonts w:ascii="Times New Roman" w:hAnsi="Times New Roman" w:cs="Times New Roman"/>
          <w:sz w:val="24"/>
          <w:szCs w:val="24"/>
        </w:rPr>
        <w:t>Veja, a seguir, quais assuntos podem ser incluídos nesses programas:</w:t>
      </w:r>
    </w:p>
    <w:p w14:paraId="6E3CE05C" w14:textId="359A8609" w:rsidR="00322A75" w:rsidRPr="00322A75" w:rsidRDefault="00322A75" w:rsidP="00087C8F">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322A75">
        <w:rPr>
          <w:rFonts w:ascii="Times New Roman" w:hAnsi="Times New Roman" w:cs="Times New Roman"/>
          <w:sz w:val="24"/>
          <w:szCs w:val="24"/>
        </w:rPr>
        <w:t>Um programa de integração de administradores pode incluir os seguintes aspectos:</w:t>
      </w:r>
    </w:p>
    <w:p w14:paraId="6959B16E" w14:textId="45CC2210"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ú</w:t>
      </w:r>
      <w:r w:rsidR="00FA6B59" w:rsidRPr="00322A75">
        <w:rPr>
          <w:rFonts w:ascii="Times New Roman" w:hAnsi="Times New Roman" w:cs="Times New Roman"/>
          <w:sz w:val="24"/>
          <w:szCs w:val="24"/>
        </w:rPr>
        <w:t>ltimas demonstrações financeiras publicadas e respectivo parecer dos auditores independentes;</w:t>
      </w:r>
    </w:p>
    <w:p w14:paraId="30F8AECA" w14:textId="6BDDC5BA"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r</w:t>
      </w:r>
      <w:r w:rsidR="00FA6B59" w:rsidRPr="00322A75">
        <w:rPr>
          <w:rFonts w:ascii="Times New Roman" w:hAnsi="Times New Roman" w:cs="Times New Roman"/>
          <w:sz w:val="24"/>
          <w:szCs w:val="24"/>
        </w:rPr>
        <w:t>elatórios trimestrais do exercício em curso;</w:t>
      </w:r>
    </w:p>
    <w:p w14:paraId="4F564F74" w14:textId="068BBBBC"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w:t>
      </w:r>
      <w:r w:rsidR="00FA6B59" w:rsidRPr="00322A75">
        <w:rPr>
          <w:rFonts w:ascii="Times New Roman" w:hAnsi="Times New Roman" w:cs="Times New Roman"/>
          <w:sz w:val="24"/>
          <w:szCs w:val="24"/>
        </w:rPr>
        <w:t>lanejamento estratégico e operacional;</w:t>
      </w:r>
    </w:p>
    <w:p w14:paraId="3D32E756" w14:textId="5726CFD5"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w:t>
      </w:r>
      <w:r w:rsidR="00FA6B59" w:rsidRPr="00322A75">
        <w:rPr>
          <w:rFonts w:ascii="Times New Roman" w:hAnsi="Times New Roman" w:cs="Times New Roman"/>
          <w:sz w:val="24"/>
          <w:szCs w:val="24"/>
        </w:rPr>
        <w:t>rçamento e fluxo de caixa;</w:t>
      </w:r>
    </w:p>
    <w:p w14:paraId="64E1B20B" w14:textId="347D36AF"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m</w:t>
      </w:r>
      <w:r w:rsidR="00FA6B59" w:rsidRPr="00322A75">
        <w:rPr>
          <w:rFonts w:ascii="Times New Roman" w:hAnsi="Times New Roman" w:cs="Times New Roman"/>
          <w:sz w:val="24"/>
          <w:szCs w:val="24"/>
        </w:rPr>
        <w:t>issão, visão e valores da empresa;</w:t>
      </w:r>
    </w:p>
    <w:p w14:paraId="41784E1A" w14:textId="6CEFDFA4"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w:t>
      </w:r>
      <w:r w:rsidR="00FA6B59" w:rsidRPr="00322A75">
        <w:rPr>
          <w:rFonts w:ascii="Times New Roman" w:hAnsi="Times New Roman" w:cs="Times New Roman"/>
          <w:sz w:val="24"/>
          <w:szCs w:val="24"/>
        </w:rPr>
        <w:t>bjetivos do ano em curso;</w:t>
      </w:r>
    </w:p>
    <w:p w14:paraId="3F5909D2" w14:textId="5B5C678A"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c</w:t>
      </w:r>
      <w:r w:rsidR="00FA6B59" w:rsidRPr="00322A75">
        <w:rPr>
          <w:rFonts w:ascii="Times New Roman" w:hAnsi="Times New Roman" w:cs="Times New Roman"/>
          <w:sz w:val="24"/>
          <w:szCs w:val="24"/>
        </w:rPr>
        <w:t>alendário dos principais eventos societários e reuniões de sua área;</w:t>
      </w:r>
    </w:p>
    <w:p w14:paraId="55DA96FA" w14:textId="3B16D458"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e</w:t>
      </w:r>
      <w:r w:rsidR="00FA6B59" w:rsidRPr="00322A75">
        <w:rPr>
          <w:rFonts w:ascii="Times New Roman" w:hAnsi="Times New Roman" w:cs="Times New Roman"/>
          <w:sz w:val="24"/>
          <w:szCs w:val="24"/>
        </w:rPr>
        <w:t>statuto</w:t>
      </w:r>
      <w:r w:rsidR="00A35016" w:rsidRPr="00322A75">
        <w:rPr>
          <w:rFonts w:ascii="Times New Roman" w:hAnsi="Times New Roman" w:cs="Times New Roman"/>
          <w:sz w:val="24"/>
          <w:szCs w:val="24"/>
        </w:rPr>
        <w:t xml:space="preserve"> social ou contrato social</w:t>
      </w:r>
      <w:r w:rsidR="00FA6B59" w:rsidRPr="00322A75">
        <w:rPr>
          <w:rFonts w:ascii="Times New Roman" w:hAnsi="Times New Roman" w:cs="Times New Roman"/>
          <w:sz w:val="24"/>
          <w:szCs w:val="24"/>
        </w:rPr>
        <w:t>;</w:t>
      </w:r>
    </w:p>
    <w:p w14:paraId="3DDEDEEB" w14:textId="50600656"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m</w:t>
      </w:r>
      <w:r w:rsidR="00FA6B59" w:rsidRPr="00322A75">
        <w:rPr>
          <w:rFonts w:ascii="Times New Roman" w:hAnsi="Times New Roman" w:cs="Times New Roman"/>
          <w:sz w:val="24"/>
          <w:szCs w:val="24"/>
        </w:rPr>
        <w:t>anuais de políticas e regimentos internos dos vários órgãos da empresa;</w:t>
      </w:r>
    </w:p>
    <w:p w14:paraId="2A1ABF01" w14:textId="3F979EC6"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a</w:t>
      </w:r>
      <w:r w:rsidR="00FA6B59" w:rsidRPr="00322A75">
        <w:rPr>
          <w:rFonts w:ascii="Times New Roman" w:hAnsi="Times New Roman" w:cs="Times New Roman"/>
          <w:sz w:val="24"/>
          <w:szCs w:val="24"/>
        </w:rPr>
        <w:t>tas dos últimos 12 meses de reuniões da administração e das assembleias;</w:t>
      </w:r>
    </w:p>
    <w:p w14:paraId="5F1E56D6" w14:textId="46BF21E0"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d</w:t>
      </w:r>
      <w:r w:rsidR="00FA6B59" w:rsidRPr="00322A75">
        <w:rPr>
          <w:rFonts w:ascii="Times New Roman" w:hAnsi="Times New Roman" w:cs="Times New Roman"/>
          <w:sz w:val="24"/>
          <w:szCs w:val="24"/>
        </w:rPr>
        <w:t xml:space="preserve">iretrizes de governança e código de </w:t>
      </w:r>
      <w:r w:rsidR="00A35016" w:rsidRPr="00322A75">
        <w:rPr>
          <w:rFonts w:ascii="Times New Roman" w:hAnsi="Times New Roman" w:cs="Times New Roman"/>
          <w:sz w:val="24"/>
          <w:szCs w:val="24"/>
        </w:rPr>
        <w:t>conduta</w:t>
      </w:r>
      <w:r w:rsidR="00FA6B59" w:rsidRPr="00322A75">
        <w:rPr>
          <w:rFonts w:ascii="Times New Roman" w:hAnsi="Times New Roman" w:cs="Times New Roman"/>
          <w:sz w:val="24"/>
          <w:szCs w:val="24"/>
        </w:rPr>
        <w:t>;</w:t>
      </w:r>
    </w:p>
    <w:p w14:paraId="29F648E7" w14:textId="7E62660C" w:rsidR="00FA6B59" w:rsidRPr="004A64B6"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w:t>
      </w:r>
      <w:r w:rsidR="00FA6B59" w:rsidRPr="00322A75">
        <w:rPr>
          <w:rFonts w:ascii="Times New Roman" w:hAnsi="Times New Roman" w:cs="Times New Roman"/>
          <w:sz w:val="24"/>
          <w:szCs w:val="24"/>
        </w:rPr>
        <w:t>ara companhias abertas, o último formulário de referência arquivado na CVM</w:t>
      </w:r>
      <w:r w:rsidR="004A64B6">
        <w:rPr>
          <w:rFonts w:ascii="Times New Roman" w:hAnsi="Times New Roman" w:cs="Times New Roman"/>
          <w:sz w:val="24"/>
          <w:szCs w:val="24"/>
        </w:rPr>
        <w:t xml:space="preserve"> </w:t>
      </w:r>
      <w:r w:rsidR="004A64B6" w:rsidRPr="004A64B6">
        <w:rPr>
          <w:rFonts w:ascii="Times New Roman" w:hAnsi="Times New Roman" w:cs="Times New Roman"/>
          <w:sz w:val="24"/>
          <w:szCs w:val="24"/>
        </w:rPr>
        <w:t>e outros documentos exigidos por órgãos reguladores, além do link para o site de relações com investidores da companhia;</w:t>
      </w:r>
    </w:p>
    <w:p w14:paraId="082FE564" w14:textId="6660F5A3" w:rsidR="00651BAC"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w:t>
      </w:r>
      <w:r w:rsidR="00A35016" w:rsidRPr="00322A75">
        <w:rPr>
          <w:rFonts w:ascii="Times New Roman" w:hAnsi="Times New Roman" w:cs="Times New Roman"/>
          <w:sz w:val="24"/>
          <w:szCs w:val="24"/>
        </w:rPr>
        <w:t xml:space="preserve">olítica de </w:t>
      </w:r>
      <w:r w:rsidR="002E22CF">
        <w:rPr>
          <w:rFonts w:ascii="Times New Roman" w:hAnsi="Times New Roman" w:cs="Times New Roman"/>
          <w:sz w:val="24"/>
          <w:szCs w:val="24"/>
        </w:rPr>
        <w:t>g</w:t>
      </w:r>
      <w:r w:rsidR="00FA6B59" w:rsidRPr="00322A75">
        <w:rPr>
          <w:rFonts w:ascii="Times New Roman" w:hAnsi="Times New Roman" w:cs="Times New Roman"/>
          <w:sz w:val="24"/>
          <w:szCs w:val="24"/>
        </w:rPr>
        <w:t>estão de risco</w:t>
      </w:r>
      <w:r w:rsidR="00A35016" w:rsidRPr="00322A75">
        <w:rPr>
          <w:rFonts w:ascii="Times New Roman" w:hAnsi="Times New Roman" w:cs="Times New Roman"/>
          <w:sz w:val="24"/>
          <w:szCs w:val="24"/>
        </w:rPr>
        <w:t>s</w:t>
      </w:r>
      <w:r w:rsidR="00651BAC" w:rsidRPr="00322A75">
        <w:rPr>
          <w:rFonts w:ascii="Times New Roman" w:hAnsi="Times New Roman" w:cs="Times New Roman"/>
          <w:sz w:val="24"/>
          <w:szCs w:val="24"/>
        </w:rPr>
        <w:t>;</w:t>
      </w:r>
    </w:p>
    <w:p w14:paraId="02F21A2A" w14:textId="73CF190A" w:rsidR="00FA6B59" w:rsidRPr="00322A75" w:rsidRDefault="00286803" w:rsidP="00FA5E51">
      <w:pPr>
        <w:pStyle w:val="PargrafodaLista"/>
        <w:numPr>
          <w:ilvl w:val="0"/>
          <w:numId w:val="44"/>
        </w:numPr>
        <w:pBdr>
          <w:top w:val="single" w:sz="4" w:space="1" w:color="auto"/>
          <w:left w:val="single" w:sz="4" w:space="4" w:color="auto"/>
          <w:bottom w:val="single" w:sz="4" w:space="1" w:color="auto"/>
          <w:right w:val="single" w:sz="4" w:space="4" w:color="auto"/>
        </w:pBd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v</w:t>
      </w:r>
      <w:r w:rsidR="00651BAC" w:rsidRPr="00322A75">
        <w:rPr>
          <w:rFonts w:ascii="Times New Roman" w:hAnsi="Times New Roman" w:cs="Times New Roman"/>
          <w:sz w:val="24"/>
          <w:szCs w:val="24"/>
        </w:rPr>
        <w:t>isitas aos principais estabelecimentos da sociedade</w:t>
      </w:r>
      <w:r w:rsidR="00FA6B59" w:rsidRPr="00322A75">
        <w:rPr>
          <w:rFonts w:ascii="Times New Roman" w:hAnsi="Times New Roman" w:cs="Times New Roman"/>
          <w:sz w:val="24"/>
          <w:szCs w:val="24"/>
        </w:rPr>
        <w:t>.</w:t>
      </w:r>
    </w:p>
    <w:p w14:paraId="185E17A4" w14:textId="77777777" w:rsidR="00FA6B59" w:rsidRPr="00DC336D" w:rsidRDefault="00FA6B59" w:rsidP="000A514C">
      <w:pPr>
        <w:spacing w:line="360" w:lineRule="auto"/>
        <w:ind w:firstLine="708"/>
        <w:contextualSpacing/>
        <w:jc w:val="both"/>
        <w:rPr>
          <w:rFonts w:ascii="Times New Roman" w:hAnsi="Times New Roman" w:cs="Times New Roman"/>
          <w:sz w:val="24"/>
          <w:szCs w:val="24"/>
        </w:rPr>
      </w:pPr>
    </w:p>
    <w:p w14:paraId="2515277C" w14:textId="30BC6CEB" w:rsidR="00087C8F" w:rsidRDefault="002D730D" w:rsidP="00F44F39">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Recomenda-se que p</w:t>
      </w:r>
      <w:r w:rsidR="00C11935" w:rsidRPr="00DC336D">
        <w:rPr>
          <w:rFonts w:ascii="Times New Roman" w:hAnsi="Times New Roman" w:cs="Times New Roman"/>
          <w:sz w:val="24"/>
          <w:szCs w:val="24"/>
        </w:rPr>
        <w:t xml:space="preserve">elo menos um </w:t>
      </w:r>
      <w:r w:rsidR="00FA6B59" w:rsidRPr="00DC336D">
        <w:rPr>
          <w:rFonts w:ascii="Times New Roman" w:hAnsi="Times New Roman" w:cs="Times New Roman"/>
          <w:sz w:val="24"/>
          <w:szCs w:val="24"/>
        </w:rPr>
        <w:t>a</w:t>
      </w:r>
      <w:r w:rsidR="00C11935" w:rsidRPr="00DC336D">
        <w:rPr>
          <w:rFonts w:ascii="Times New Roman" w:hAnsi="Times New Roman" w:cs="Times New Roman"/>
          <w:sz w:val="24"/>
          <w:szCs w:val="24"/>
        </w:rPr>
        <w:t xml:space="preserve">dministrador </w:t>
      </w:r>
      <w:r w:rsidRPr="00DC336D">
        <w:rPr>
          <w:rFonts w:ascii="Times New Roman" w:hAnsi="Times New Roman" w:cs="Times New Roman"/>
          <w:sz w:val="24"/>
          <w:szCs w:val="24"/>
        </w:rPr>
        <w:t xml:space="preserve">se </w:t>
      </w:r>
      <w:r w:rsidR="00C11935" w:rsidRPr="00DC336D">
        <w:rPr>
          <w:rFonts w:ascii="Times New Roman" w:hAnsi="Times New Roman" w:cs="Times New Roman"/>
          <w:sz w:val="24"/>
          <w:szCs w:val="24"/>
        </w:rPr>
        <w:t>responsabili</w:t>
      </w:r>
      <w:r w:rsidRPr="00DC336D">
        <w:rPr>
          <w:rFonts w:ascii="Times New Roman" w:hAnsi="Times New Roman" w:cs="Times New Roman"/>
          <w:sz w:val="24"/>
          <w:szCs w:val="24"/>
        </w:rPr>
        <w:t xml:space="preserve">ze por </w:t>
      </w:r>
      <w:r w:rsidR="00C11935" w:rsidRPr="00DC336D">
        <w:rPr>
          <w:rFonts w:ascii="Times New Roman" w:hAnsi="Times New Roman" w:cs="Times New Roman"/>
          <w:sz w:val="24"/>
          <w:szCs w:val="24"/>
        </w:rPr>
        <w:t xml:space="preserve">introduzir e orientar novos </w:t>
      </w:r>
      <w:sdt>
        <w:sdtPr>
          <w:tag w:val="goog_rdk_21"/>
          <w:id w:val="-1712028786"/>
        </w:sdtPr>
        <w:sdtEndPr/>
        <w:sdtContent/>
      </w:sdt>
      <w:r w:rsidR="00955947" w:rsidRPr="00DC336D">
        <w:rPr>
          <w:rFonts w:ascii="Times New Roman" w:hAnsi="Times New Roman" w:cs="Times New Roman"/>
          <w:sz w:val="24"/>
          <w:szCs w:val="24"/>
        </w:rPr>
        <w:t>administradores</w:t>
      </w:r>
      <w:r w:rsidR="00C11935" w:rsidRPr="00DC336D">
        <w:rPr>
          <w:rFonts w:ascii="Times New Roman" w:hAnsi="Times New Roman" w:cs="Times New Roman"/>
          <w:sz w:val="24"/>
          <w:szCs w:val="24"/>
        </w:rPr>
        <w:t xml:space="preserve">, </w:t>
      </w:r>
      <w:r w:rsidR="00FF2AC4">
        <w:rPr>
          <w:rFonts w:ascii="Times New Roman" w:hAnsi="Times New Roman" w:cs="Times New Roman"/>
          <w:sz w:val="24"/>
          <w:szCs w:val="24"/>
        </w:rPr>
        <w:t xml:space="preserve">com o apoio da área de governança e do </w:t>
      </w:r>
      <w:r w:rsidR="00FF2AC4" w:rsidRPr="00F44F39">
        <w:rPr>
          <w:rFonts w:ascii="Times New Roman" w:hAnsi="Times New Roman" w:cs="Times New Roman"/>
          <w:i/>
          <w:iCs/>
          <w:sz w:val="24"/>
          <w:szCs w:val="24"/>
        </w:rPr>
        <w:t>governance officer</w:t>
      </w:r>
      <w:r w:rsidR="00FF2AC4">
        <w:rPr>
          <w:rFonts w:ascii="Times New Roman" w:hAnsi="Times New Roman" w:cs="Times New Roman"/>
          <w:sz w:val="24"/>
          <w:szCs w:val="24"/>
        </w:rPr>
        <w:t xml:space="preserve">, </w:t>
      </w:r>
      <w:r w:rsidRPr="00DC336D">
        <w:rPr>
          <w:rFonts w:ascii="Times New Roman" w:hAnsi="Times New Roman" w:cs="Times New Roman"/>
          <w:sz w:val="24"/>
          <w:szCs w:val="24"/>
        </w:rPr>
        <w:t xml:space="preserve">reduzindo o tempo até que eles se sintam </w:t>
      </w:r>
      <w:r w:rsidR="00C11935" w:rsidRPr="00DC336D">
        <w:rPr>
          <w:rFonts w:ascii="Times New Roman" w:hAnsi="Times New Roman" w:cs="Times New Roman"/>
          <w:sz w:val="24"/>
          <w:szCs w:val="24"/>
        </w:rPr>
        <w:t xml:space="preserve">parte da equipe </w:t>
      </w:r>
      <w:r w:rsidRPr="00DC336D">
        <w:rPr>
          <w:rFonts w:ascii="Times New Roman" w:hAnsi="Times New Roman" w:cs="Times New Roman"/>
          <w:sz w:val="24"/>
          <w:szCs w:val="24"/>
        </w:rPr>
        <w:t>e possam</w:t>
      </w:r>
      <w:r w:rsidR="00C11935" w:rsidRPr="00DC336D">
        <w:rPr>
          <w:rFonts w:ascii="Times New Roman" w:hAnsi="Times New Roman" w:cs="Times New Roman"/>
          <w:sz w:val="24"/>
          <w:szCs w:val="24"/>
        </w:rPr>
        <w:t xml:space="preserve"> atuar de forma responsável e produtiva. </w:t>
      </w:r>
      <w:r w:rsidR="00FF2AC4" w:rsidRPr="00F44F39">
        <w:rPr>
          <w:rStyle w:val="cf01"/>
          <w:rFonts w:ascii="Times New Roman" w:hAnsi="Times New Roman" w:cs="Times New Roman"/>
          <w:sz w:val="24"/>
          <w:szCs w:val="24"/>
        </w:rPr>
        <w:t>Caso a sociedade não conte com um programa formal de integração, recomenda-se que a área de governança o desenvolva.</w:t>
      </w:r>
      <w:r w:rsidR="00FF2AC4">
        <w:rPr>
          <w:rStyle w:val="cf01"/>
        </w:rPr>
        <w:t xml:space="preserve"> </w:t>
      </w:r>
      <w:r w:rsidR="00C11935" w:rsidRPr="00DC336D">
        <w:rPr>
          <w:rFonts w:ascii="Times New Roman" w:hAnsi="Times New Roman" w:cs="Times New Roman"/>
          <w:sz w:val="24"/>
          <w:szCs w:val="24"/>
        </w:rPr>
        <w:t xml:space="preserve"> </w:t>
      </w:r>
    </w:p>
    <w:p w14:paraId="0CBA448C" w14:textId="77777777" w:rsidR="00087C8F" w:rsidRDefault="00087C8F">
      <w:pPr>
        <w:rPr>
          <w:rFonts w:ascii="Times New Roman" w:hAnsi="Times New Roman" w:cs="Times New Roman"/>
          <w:sz w:val="24"/>
          <w:szCs w:val="24"/>
        </w:rPr>
      </w:pPr>
      <w:r>
        <w:rPr>
          <w:rFonts w:ascii="Times New Roman" w:hAnsi="Times New Roman" w:cs="Times New Roman"/>
          <w:sz w:val="24"/>
          <w:szCs w:val="24"/>
        </w:rPr>
        <w:br w:type="page"/>
      </w:r>
    </w:p>
    <w:p w14:paraId="0FA12CB2" w14:textId="2E3404DE" w:rsidR="00B01ED5" w:rsidRPr="00DC336D" w:rsidRDefault="00B01ED5" w:rsidP="00F44F39">
      <w:pPr>
        <w:pStyle w:val="Ttulo1"/>
        <w:numPr>
          <w:ilvl w:val="0"/>
          <w:numId w:val="42"/>
        </w:numPr>
        <w:rPr>
          <w:lang w:bidi="pt-PT"/>
        </w:rPr>
      </w:pPr>
      <w:bookmarkStart w:id="31" w:name="_Toc106019375"/>
      <w:r w:rsidRPr="00DC336D">
        <w:rPr>
          <w:lang w:bidi="pt-PT"/>
        </w:rPr>
        <w:lastRenderedPageBreak/>
        <w:t>Atuação como administrador</w:t>
      </w:r>
      <w:bookmarkEnd w:id="31"/>
    </w:p>
    <w:p w14:paraId="353C6847" w14:textId="0B87926E"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6B092C06" w14:textId="0BE8BD9C" w:rsidR="008C098F" w:rsidRPr="00DC336D" w:rsidRDefault="004A4066" w:rsidP="004A4066">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Enfim chega o momento em que o administrador assume o seu posto e </w:t>
      </w:r>
      <w:r w:rsidR="00E33096" w:rsidRPr="00DC336D">
        <w:rPr>
          <w:rFonts w:ascii="Times New Roman" w:hAnsi="Times New Roman" w:cs="Times New Roman"/>
          <w:sz w:val="24"/>
          <w:szCs w:val="24"/>
          <w:lang w:bidi="pt-PT"/>
        </w:rPr>
        <w:t>entra em atividade</w:t>
      </w:r>
      <w:r w:rsidR="00CF4B5B" w:rsidRPr="00DC336D">
        <w:rPr>
          <w:rFonts w:ascii="Times New Roman" w:hAnsi="Times New Roman" w:cs="Times New Roman"/>
          <w:sz w:val="24"/>
          <w:szCs w:val="24"/>
          <w:lang w:bidi="pt-PT"/>
        </w:rPr>
        <w:t>. No seu dia a dia, ele irá se deparar com várias atribuições</w:t>
      </w:r>
      <w:r w:rsidR="00197908" w:rsidRPr="00DC336D">
        <w:rPr>
          <w:rFonts w:ascii="Times New Roman" w:hAnsi="Times New Roman" w:cs="Times New Roman"/>
          <w:sz w:val="24"/>
          <w:szCs w:val="24"/>
          <w:lang w:bidi="pt-PT"/>
        </w:rPr>
        <w:t xml:space="preserve">. Elas serão detalhadas neste capítulo, que versa sobre como os administradores podem </w:t>
      </w:r>
      <w:r w:rsidR="00CF4B5B" w:rsidRPr="00DC336D">
        <w:rPr>
          <w:rFonts w:ascii="Times New Roman" w:hAnsi="Times New Roman" w:cs="Times New Roman"/>
          <w:sz w:val="24"/>
          <w:szCs w:val="24"/>
          <w:lang w:bidi="pt-PT"/>
        </w:rPr>
        <w:t xml:space="preserve">desempenhá-las adequadamente e com zelo. </w:t>
      </w:r>
      <w:r w:rsidR="005E754E" w:rsidRPr="00DC336D">
        <w:rPr>
          <w:rFonts w:ascii="Times New Roman" w:hAnsi="Times New Roman" w:cs="Times New Roman"/>
          <w:sz w:val="24"/>
          <w:szCs w:val="24"/>
          <w:lang w:bidi="pt-PT"/>
        </w:rPr>
        <w:t xml:space="preserve">Como o exercício do cargo de administrador se faz também por meio de muitas interações, é importante que essas sejam produtivas e saudáveis. </w:t>
      </w:r>
      <w:r w:rsidR="00E33096" w:rsidRPr="00DC336D">
        <w:rPr>
          <w:rFonts w:ascii="Times New Roman" w:hAnsi="Times New Roman" w:cs="Times New Roman"/>
          <w:sz w:val="24"/>
          <w:szCs w:val="24"/>
          <w:lang w:bidi="pt-PT"/>
        </w:rPr>
        <w:t>Por isso,</w:t>
      </w:r>
      <w:r w:rsidR="005E754E" w:rsidRPr="00DC336D">
        <w:rPr>
          <w:rFonts w:ascii="Times New Roman" w:hAnsi="Times New Roman" w:cs="Times New Roman"/>
          <w:sz w:val="24"/>
          <w:szCs w:val="24"/>
          <w:lang w:bidi="pt-PT"/>
        </w:rPr>
        <w:t xml:space="preserve"> t</w:t>
      </w:r>
      <w:r w:rsidR="00CF4B5B" w:rsidRPr="00DC336D">
        <w:rPr>
          <w:rFonts w:ascii="Times New Roman" w:hAnsi="Times New Roman" w:cs="Times New Roman"/>
          <w:sz w:val="24"/>
          <w:szCs w:val="24"/>
          <w:lang w:bidi="pt-PT"/>
        </w:rPr>
        <w:t xml:space="preserve">ambém </w:t>
      </w:r>
      <w:r w:rsidR="00E33096" w:rsidRPr="00DC336D">
        <w:rPr>
          <w:rFonts w:ascii="Times New Roman" w:hAnsi="Times New Roman" w:cs="Times New Roman"/>
          <w:sz w:val="24"/>
          <w:szCs w:val="24"/>
          <w:lang w:bidi="pt-PT"/>
        </w:rPr>
        <w:t xml:space="preserve">serão abordados </w:t>
      </w:r>
      <w:r w:rsidR="00CF4B5B" w:rsidRPr="00DC336D">
        <w:rPr>
          <w:rFonts w:ascii="Times New Roman" w:hAnsi="Times New Roman" w:cs="Times New Roman"/>
          <w:sz w:val="24"/>
          <w:szCs w:val="24"/>
          <w:lang w:bidi="pt-PT"/>
        </w:rPr>
        <w:t xml:space="preserve">os principais aspectos que devem permear os relacionamentos entre os administradores e outros agentes da governança, como </w:t>
      </w:r>
      <w:r w:rsidR="001D593E" w:rsidRPr="00DC336D">
        <w:rPr>
          <w:rFonts w:ascii="Times New Roman" w:hAnsi="Times New Roman" w:cs="Times New Roman"/>
          <w:sz w:val="24"/>
          <w:szCs w:val="24"/>
          <w:lang w:bidi="pt-PT"/>
        </w:rPr>
        <w:t xml:space="preserve">os comitês de apoio ao conselho e o </w:t>
      </w:r>
      <w:r w:rsidR="001D593E" w:rsidRPr="00DC336D">
        <w:rPr>
          <w:rFonts w:ascii="Times New Roman" w:hAnsi="Times New Roman" w:cs="Times New Roman"/>
          <w:i/>
          <w:iCs/>
          <w:sz w:val="24"/>
          <w:szCs w:val="24"/>
          <w:lang w:bidi="pt-PT"/>
        </w:rPr>
        <w:t>governance officer</w:t>
      </w:r>
      <w:r w:rsidR="001D593E">
        <w:rPr>
          <w:rFonts w:ascii="Times New Roman" w:hAnsi="Times New Roman" w:cs="Times New Roman"/>
          <w:i/>
          <w:iCs/>
          <w:sz w:val="24"/>
          <w:szCs w:val="24"/>
          <w:lang w:bidi="pt-PT"/>
        </w:rPr>
        <w:t>,</w:t>
      </w:r>
      <w:r w:rsidR="001D593E" w:rsidRPr="00DC336D">
        <w:rPr>
          <w:rFonts w:ascii="Times New Roman" w:hAnsi="Times New Roman" w:cs="Times New Roman"/>
          <w:sz w:val="24"/>
          <w:szCs w:val="24"/>
          <w:lang w:bidi="pt-PT"/>
        </w:rPr>
        <w:t xml:space="preserve"> </w:t>
      </w:r>
      <w:r w:rsidR="00CF4B5B" w:rsidRPr="00DC336D">
        <w:rPr>
          <w:rFonts w:ascii="Times New Roman" w:hAnsi="Times New Roman" w:cs="Times New Roman"/>
          <w:sz w:val="24"/>
          <w:szCs w:val="24"/>
          <w:lang w:bidi="pt-PT"/>
        </w:rPr>
        <w:t>as auditorias independente e interna</w:t>
      </w:r>
      <w:r w:rsidR="001D593E">
        <w:rPr>
          <w:rFonts w:ascii="Times New Roman" w:hAnsi="Times New Roman" w:cs="Times New Roman"/>
          <w:sz w:val="24"/>
          <w:szCs w:val="24"/>
          <w:lang w:bidi="pt-PT"/>
        </w:rPr>
        <w:t xml:space="preserve"> e </w:t>
      </w:r>
      <w:r w:rsidR="00CF4B5B" w:rsidRPr="00DC336D">
        <w:rPr>
          <w:rFonts w:ascii="Times New Roman" w:hAnsi="Times New Roman" w:cs="Times New Roman"/>
          <w:sz w:val="24"/>
          <w:szCs w:val="24"/>
          <w:lang w:bidi="pt-PT"/>
        </w:rPr>
        <w:t xml:space="preserve">o conselho fiscal.  </w:t>
      </w:r>
    </w:p>
    <w:p w14:paraId="1ECE4B76" w14:textId="77777777" w:rsidR="008C098F" w:rsidRPr="00DC336D" w:rsidRDefault="008C098F" w:rsidP="000A514C">
      <w:pPr>
        <w:spacing w:line="360" w:lineRule="auto"/>
        <w:contextualSpacing/>
        <w:jc w:val="both"/>
        <w:rPr>
          <w:rFonts w:ascii="Times New Roman" w:hAnsi="Times New Roman" w:cs="Times New Roman"/>
          <w:sz w:val="24"/>
          <w:szCs w:val="24"/>
          <w:lang w:bidi="pt-PT"/>
        </w:rPr>
      </w:pPr>
    </w:p>
    <w:p w14:paraId="69794DCC" w14:textId="5628F950" w:rsidR="00B01ED5" w:rsidRPr="00DC336D" w:rsidRDefault="00B01ED5" w:rsidP="00F44F39">
      <w:pPr>
        <w:pStyle w:val="Ttulo2"/>
        <w:numPr>
          <w:ilvl w:val="1"/>
          <w:numId w:val="42"/>
        </w:numPr>
      </w:pPr>
      <w:bookmarkStart w:id="32" w:name="_Toc106019376"/>
      <w:r w:rsidRPr="00DC336D">
        <w:t>Principais atribuições do(s) administrador(es)</w:t>
      </w:r>
      <w:bookmarkEnd w:id="32"/>
    </w:p>
    <w:p w14:paraId="6DAA7B6D" w14:textId="77777777" w:rsidR="00B01ED5" w:rsidRPr="00DC336D" w:rsidRDefault="00B01ED5" w:rsidP="000A514C">
      <w:pPr>
        <w:spacing w:line="360" w:lineRule="auto"/>
        <w:contextualSpacing/>
        <w:jc w:val="both"/>
        <w:rPr>
          <w:rFonts w:ascii="Times New Roman" w:hAnsi="Times New Roman" w:cs="Times New Roman"/>
          <w:sz w:val="24"/>
          <w:szCs w:val="24"/>
        </w:rPr>
      </w:pPr>
    </w:p>
    <w:p w14:paraId="404DE927" w14:textId="78146F9C"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É importante que os administradores conheçam as suas atribuições, tanto as impostas pela lei quanto pelos </w:t>
      </w:r>
      <w:sdt>
        <w:sdtPr>
          <w:tag w:val="goog_rdk_22"/>
          <w:id w:val="-999416748"/>
        </w:sdtPr>
        <w:sdtEndPr/>
        <w:sdtContent/>
      </w:sdt>
      <w:r w:rsidRPr="00DC336D">
        <w:rPr>
          <w:rFonts w:ascii="Times New Roman" w:hAnsi="Times New Roman" w:cs="Times New Roman"/>
          <w:sz w:val="24"/>
          <w:szCs w:val="24"/>
        </w:rPr>
        <w:t xml:space="preserve">estatutos </w:t>
      </w:r>
      <w:r w:rsidR="006C747E">
        <w:rPr>
          <w:rFonts w:ascii="Times New Roman" w:hAnsi="Times New Roman" w:cs="Times New Roman"/>
          <w:sz w:val="24"/>
          <w:szCs w:val="24"/>
        </w:rPr>
        <w:t xml:space="preserve">ou contratos sociais </w:t>
      </w:r>
      <w:r w:rsidRPr="00DC336D">
        <w:rPr>
          <w:rFonts w:ascii="Times New Roman" w:hAnsi="Times New Roman" w:cs="Times New Roman"/>
          <w:sz w:val="24"/>
          <w:szCs w:val="24"/>
        </w:rPr>
        <w:t xml:space="preserve">das sociedades em que </w:t>
      </w:r>
      <w:sdt>
        <w:sdtPr>
          <w:tag w:val="goog_rdk_23"/>
          <w:id w:val="-1109040058"/>
        </w:sdtPr>
        <w:sdtEndPr/>
        <w:sdtContent/>
      </w:sdt>
      <w:r w:rsidRPr="00DC336D">
        <w:rPr>
          <w:rFonts w:ascii="Times New Roman" w:hAnsi="Times New Roman" w:cs="Times New Roman"/>
          <w:sz w:val="24"/>
          <w:szCs w:val="24"/>
        </w:rPr>
        <w:t>trabalham</w:t>
      </w:r>
      <w:r w:rsidR="006C747E">
        <w:rPr>
          <w:rFonts w:ascii="Times New Roman" w:hAnsi="Times New Roman" w:cs="Times New Roman"/>
          <w:sz w:val="24"/>
          <w:szCs w:val="24"/>
        </w:rPr>
        <w:t xml:space="preserve"> </w:t>
      </w:r>
      <w:r w:rsidR="002E22CF">
        <w:rPr>
          <w:rFonts w:ascii="Times New Roman" w:hAnsi="Times New Roman" w:cs="Times New Roman"/>
          <w:sz w:val="24"/>
          <w:szCs w:val="24"/>
        </w:rPr>
        <w:t>–</w:t>
      </w:r>
      <w:r w:rsidR="006C747E" w:rsidRPr="006C747E">
        <w:rPr>
          <w:rFonts w:ascii="Times New Roman" w:hAnsi="Times New Roman" w:cs="Times New Roman"/>
          <w:sz w:val="24"/>
          <w:szCs w:val="24"/>
        </w:rPr>
        <w:t xml:space="preserve"> </w:t>
      </w:r>
      <w:r w:rsidR="006C747E" w:rsidRPr="00F44F39">
        <w:rPr>
          <w:rStyle w:val="cf01"/>
          <w:rFonts w:ascii="Times New Roman" w:hAnsi="Times New Roman" w:cs="Times New Roman"/>
          <w:sz w:val="24"/>
          <w:szCs w:val="24"/>
        </w:rPr>
        <w:t>e, no caso de entidades reguladas, que conheçam as normas aplicáveis</w:t>
      </w:r>
      <w:r w:rsidRPr="006C747E">
        <w:rPr>
          <w:rFonts w:ascii="Times New Roman" w:hAnsi="Times New Roman" w:cs="Times New Roman"/>
          <w:sz w:val="24"/>
          <w:szCs w:val="24"/>
        </w:rPr>
        <w:t>.</w:t>
      </w:r>
      <w:r w:rsidRPr="00DC336D">
        <w:rPr>
          <w:rFonts w:ascii="Times New Roman" w:hAnsi="Times New Roman" w:cs="Times New Roman"/>
          <w:sz w:val="24"/>
          <w:szCs w:val="24"/>
        </w:rPr>
        <w:t xml:space="preserve"> Essas atribuições podem ser genericamente divididas em três tipos: decisórias, fiscalizatórias e convocatórias.</w:t>
      </w:r>
    </w:p>
    <w:p w14:paraId="07F64E05" w14:textId="6DC4CCFB"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As decisórias são as deliberações proferidas em reuniões do conselho ou da diretoria, assim como toda e qualquer decisão individual tomada pelos diretores que tenha por objetivo deliberar alguma matéria da competência dos administradores, nos termos da lei ou do estatuto</w:t>
      </w:r>
      <w:r w:rsidR="0007165E" w:rsidRPr="00DC336D">
        <w:rPr>
          <w:rFonts w:ascii="Times New Roman" w:hAnsi="Times New Roman" w:cs="Times New Roman"/>
          <w:sz w:val="24"/>
          <w:szCs w:val="24"/>
        </w:rPr>
        <w:t xml:space="preserve"> ou do contrato social</w:t>
      </w:r>
      <w:r w:rsidRPr="00DC336D">
        <w:rPr>
          <w:rFonts w:ascii="Times New Roman" w:hAnsi="Times New Roman" w:cs="Times New Roman"/>
          <w:sz w:val="24"/>
          <w:szCs w:val="24"/>
        </w:rPr>
        <w:t>.</w:t>
      </w:r>
    </w:p>
    <w:p w14:paraId="0F1BC8EC" w14:textId="599B16F4"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 atribuições de caráter fiscalizatório são aquelas necessárias para que o conselho exerça de maneira eficaz o seu dever de supervisionar a atuação da diretoria. E, no caso da diretoria, são aquelas necessárias para supervisionar os seus subordinados. Em ambas as situações, a atribuição de fiscalização pressupõe que haja diligência para que os interesses sociais se sobreponham aos individuais dos próprios administradores, </w:t>
      </w:r>
      <w:r w:rsidR="0007165E" w:rsidRPr="00DC336D">
        <w:rPr>
          <w:rFonts w:ascii="Times New Roman" w:hAnsi="Times New Roman" w:cs="Times New Roman"/>
          <w:sz w:val="24"/>
          <w:szCs w:val="24"/>
        </w:rPr>
        <w:t xml:space="preserve">sócios </w:t>
      </w:r>
      <w:r w:rsidRPr="00DC336D">
        <w:rPr>
          <w:rFonts w:ascii="Times New Roman" w:hAnsi="Times New Roman" w:cs="Times New Roman"/>
          <w:sz w:val="24"/>
          <w:szCs w:val="24"/>
        </w:rPr>
        <w:t xml:space="preserve">(controladores ou não) e colaboradores da </w:t>
      </w:r>
      <w:r w:rsidR="0007165E" w:rsidRPr="00DC336D">
        <w:rPr>
          <w:rFonts w:ascii="Times New Roman" w:hAnsi="Times New Roman" w:cs="Times New Roman"/>
          <w:sz w:val="24"/>
          <w:szCs w:val="24"/>
        </w:rPr>
        <w:t>sociedade</w:t>
      </w:r>
      <w:r w:rsidRPr="00DC336D">
        <w:rPr>
          <w:rFonts w:ascii="Times New Roman" w:hAnsi="Times New Roman" w:cs="Times New Roman"/>
          <w:sz w:val="24"/>
          <w:szCs w:val="24"/>
        </w:rPr>
        <w:t>.</w:t>
      </w:r>
    </w:p>
    <w:p w14:paraId="4C67F770" w14:textId="5A0DA21E" w:rsidR="0007165E"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Por fim, as atribuições convocatórias estão relacionadas à responsabilidade de convocar assembleias de acionistas</w:t>
      </w:r>
      <w:r w:rsidR="00F43F2D" w:rsidRPr="00DC336D">
        <w:rPr>
          <w:rFonts w:ascii="Times New Roman" w:hAnsi="Times New Roman" w:cs="Times New Roman"/>
          <w:sz w:val="24"/>
          <w:szCs w:val="24"/>
        </w:rPr>
        <w:t>, no caso das sociedades anônimas</w:t>
      </w:r>
      <w:r w:rsidRPr="00DC336D">
        <w:rPr>
          <w:rFonts w:ascii="Times New Roman" w:hAnsi="Times New Roman" w:cs="Times New Roman"/>
          <w:sz w:val="24"/>
          <w:szCs w:val="24"/>
        </w:rPr>
        <w:t xml:space="preserve">. </w:t>
      </w:r>
      <w:r w:rsidR="0007165E" w:rsidRPr="00DC336D">
        <w:rPr>
          <w:rFonts w:ascii="Times New Roman" w:hAnsi="Times New Roman" w:cs="Times New Roman"/>
          <w:sz w:val="24"/>
          <w:szCs w:val="24"/>
        </w:rPr>
        <w:t xml:space="preserve">Nesse tipo de sociedade, compete ao conselho convocar a assembleia geral ou, caso a companhia não </w:t>
      </w:r>
      <w:r w:rsidR="0007165E" w:rsidRPr="00DC336D">
        <w:rPr>
          <w:rFonts w:ascii="Times New Roman" w:hAnsi="Times New Roman" w:cs="Times New Roman"/>
          <w:sz w:val="24"/>
          <w:szCs w:val="24"/>
        </w:rPr>
        <w:lastRenderedPageBreak/>
        <w:t xml:space="preserve">possua conselho, a convocação </w:t>
      </w:r>
      <w:r w:rsidRPr="00DC336D">
        <w:rPr>
          <w:rFonts w:ascii="Times New Roman" w:hAnsi="Times New Roman" w:cs="Times New Roman"/>
          <w:sz w:val="24"/>
          <w:szCs w:val="24"/>
        </w:rPr>
        <w:t>cabe</w:t>
      </w:r>
      <w:r w:rsidR="0007165E" w:rsidRPr="00DC336D">
        <w:rPr>
          <w:rFonts w:ascii="Times New Roman" w:hAnsi="Times New Roman" w:cs="Times New Roman"/>
          <w:sz w:val="24"/>
          <w:szCs w:val="24"/>
        </w:rPr>
        <w:t>rá</w:t>
      </w:r>
      <w:r w:rsidRPr="00DC336D">
        <w:rPr>
          <w:rFonts w:ascii="Times New Roman" w:hAnsi="Times New Roman" w:cs="Times New Roman"/>
          <w:sz w:val="24"/>
          <w:szCs w:val="24"/>
        </w:rPr>
        <w:t xml:space="preserve"> aos diretores</w:t>
      </w:r>
      <w:r w:rsidR="00D52B1C" w:rsidRPr="00DC336D">
        <w:rPr>
          <w:rFonts w:ascii="Times New Roman" w:hAnsi="Times New Roman" w:cs="Times New Roman"/>
          <w:sz w:val="24"/>
          <w:szCs w:val="24"/>
        </w:rPr>
        <w:t xml:space="preserve">, como </w:t>
      </w:r>
      <w:r w:rsidR="00D03BE6" w:rsidRPr="00DC336D">
        <w:rPr>
          <w:rFonts w:ascii="Times New Roman" w:hAnsi="Times New Roman" w:cs="Times New Roman"/>
          <w:sz w:val="24"/>
          <w:szCs w:val="24"/>
        </w:rPr>
        <w:t>mais bem</w:t>
      </w:r>
      <w:r w:rsidR="00D52B1C" w:rsidRPr="00DC336D">
        <w:rPr>
          <w:rFonts w:ascii="Times New Roman" w:hAnsi="Times New Roman" w:cs="Times New Roman"/>
          <w:sz w:val="24"/>
          <w:szCs w:val="24"/>
        </w:rPr>
        <w:t xml:space="preserve"> detalhado no item 4.1.3</w:t>
      </w:r>
      <w:r w:rsidRPr="00DC336D">
        <w:rPr>
          <w:rFonts w:ascii="Times New Roman" w:hAnsi="Times New Roman" w:cs="Times New Roman"/>
          <w:sz w:val="24"/>
          <w:szCs w:val="24"/>
        </w:rPr>
        <w:t>.</w:t>
      </w:r>
      <w:r w:rsidRPr="00DC336D">
        <w:rPr>
          <w:rFonts w:ascii="Times New Roman" w:hAnsi="Times New Roman" w:cs="Times New Roman"/>
          <w:sz w:val="24"/>
          <w:szCs w:val="24"/>
          <w:vertAlign w:val="superscript"/>
        </w:rPr>
        <w:footnoteReference w:id="53"/>
      </w:r>
      <w:r w:rsidR="0007165E" w:rsidRPr="00DC336D">
        <w:rPr>
          <w:rFonts w:ascii="Times New Roman" w:hAnsi="Times New Roman" w:cs="Times New Roman"/>
          <w:sz w:val="24"/>
          <w:szCs w:val="24"/>
        </w:rPr>
        <w:t xml:space="preserve"> </w:t>
      </w:r>
    </w:p>
    <w:p w14:paraId="34D6E64F" w14:textId="781FCB98"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Já </w:t>
      </w:r>
      <w:r w:rsidR="0007165E" w:rsidRPr="00DC336D">
        <w:rPr>
          <w:rFonts w:ascii="Times New Roman" w:hAnsi="Times New Roman" w:cs="Times New Roman"/>
          <w:sz w:val="24"/>
          <w:szCs w:val="24"/>
        </w:rPr>
        <w:t>n</w:t>
      </w:r>
      <w:r w:rsidRPr="00DC336D">
        <w:rPr>
          <w:rFonts w:ascii="Times New Roman" w:hAnsi="Times New Roman" w:cs="Times New Roman"/>
          <w:sz w:val="24"/>
          <w:szCs w:val="24"/>
        </w:rPr>
        <w:t>as sociedades limitadas, a reunião de sócios pode ser convocada:</w:t>
      </w:r>
      <w:r w:rsidRPr="00DC336D">
        <w:rPr>
          <w:rFonts w:ascii="Times New Roman" w:hAnsi="Times New Roman" w:cs="Times New Roman"/>
          <w:sz w:val="24"/>
          <w:szCs w:val="24"/>
          <w:vertAlign w:val="superscript"/>
        </w:rPr>
        <w:footnoteReference w:id="54"/>
      </w:r>
    </w:p>
    <w:p w14:paraId="2818111B" w14:textId="4E9426E9" w:rsidR="00D03BE6" w:rsidRDefault="00D03BE6" w:rsidP="00FA5E51">
      <w:pPr>
        <w:numPr>
          <w:ilvl w:val="0"/>
          <w:numId w:val="8"/>
        </w:numPr>
        <w:spacing w:line="360" w:lineRule="auto"/>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t>pelos administradores, conforme previsto em lei ou no contrato social;</w:t>
      </w:r>
    </w:p>
    <w:p w14:paraId="334E310D" w14:textId="51864BD5" w:rsidR="00B01ED5" w:rsidRPr="00DC336D" w:rsidRDefault="00B01ED5" w:rsidP="00FA5E51">
      <w:pPr>
        <w:numPr>
          <w:ilvl w:val="0"/>
          <w:numId w:val="8"/>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por sócio, quando os administradores retardarem a convocação, por mais de 60 dias, nos casos previstos em lei ou no contrato social;</w:t>
      </w:r>
    </w:p>
    <w:p w14:paraId="59BC9D15" w14:textId="7ABEBECB" w:rsidR="00B01ED5" w:rsidRPr="00DC336D" w:rsidRDefault="00B01ED5" w:rsidP="00FA5E51">
      <w:pPr>
        <w:numPr>
          <w:ilvl w:val="0"/>
          <w:numId w:val="8"/>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por sócios titulares de mais de 1/5 do capital, quando não atendido, no prazo de </w:t>
      </w:r>
      <w:r w:rsidR="002E22CF">
        <w:rPr>
          <w:rFonts w:ascii="Times New Roman" w:hAnsi="Times New Roman" w:cs="Times New Roman"/>
          <w:sz w:val="24"/>
          <w:szCs w:val="24"/>
          <w:lang w:bidi="pt-PT"/>
        </w:rPr>
        <w:t>oito</w:t>
      </w:r>
      <w:r w:rsidR="002E22CF"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dias, pedido de convocação fundamentado, com indicação das matérias a serem tratadas;</w:t>
      </w:r>
    </w:p>
    <w:p w14:paraId="33E314E8" w14:textId="7A4D2B80" w:rsidR="00B01ED5" w:rsidRPr="00DC336D" w:rsidRDefault="00B01ED5" w:rsidP="00FA5E51">
      <w:pPr>
        <w:numPr>
          <w:ilvl w:val="0"/>
          <w:numId w:val="8"/>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pelo conselho fiscal, se houver, </w:t>
      </w:r>
      <w:r w:rsidR="005F41CF" w:rsidRPr="00DC336D">
        <w:rPr>
          <w:rFonts w:ascii="Times New Roman" w:hAnsi="Times New Roman" w:cs="Times New Roman"/>
          <w:sz w:val="24"/>
          <w:szCs w:val="24"/>
          <w:lang w:bidi="pt-PT"/>
        </w:rPr>
        <w:t>quando</w:t>
      </w:r>
      <w:r w:rsidRPr="00DC336D">
        <w:rPr>
          <w:rFonts w:ascii="Times New Roman" w:hAnsi="Times New Roman" w:cs="Times New Roman"/>
          <w:sz w:val="24"/>
          <w:szCs w:val="24"/>
          <w:lang w:bidi="pt-PT"/>
        </w:rPr>
        <w:t xml:space="preserve"> a diretoria retardar por mais de trinta dias a sua convocação anual, ou sempre que ocorram motivos graves e urgentes.</w:t>
      </w:r>
    </w:p>
    <w:p w14:paraId="29A5DFCD" w14:textId="7D8ABB1E"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conselho de uma companhia tem também atribuições específicas. A ele competem as seguintes tarefas: </w:t>
      </w:r>
      <w:r w:rsidRPr="00DC336D">
        <w:rPr>
          <w:rFonts w:ascii="Times New Roman" w:hAnsi="Times New Roman" w:cs="Times New Roman"/>
          <w:sz w:val="24"/>
          <w:szCs w:val="24"/>
          <w:vertAlign w:val="superscript"/>
        </w:rPr>
        <w:footnoteReference w:id="55"/>
      </w:r>
    </w:p>
    <w:p w14:paraId="5B8774F1"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fixar a orientação geral dos negócios da companhia;</w:t>
      </w:r>
    </w:p>
    <w:p w14:paraId="769E279A" w14:textId="02AA69A3"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eleger e destituir os diretores da companhia e fixar-lhes as atribuições, observado o que dispuser o estatuto</w:t>
      </w:r>
      <w:r w:rsidR="00B71FEC" w:rsidRPr="00B71FEC">
        <w:rPr>
          <w:rFonts w:ascii="Times New Roman" w:hAnsi="Times New Roman" w:cs="Times New Roman"/>
          <w:sz w:val="24"/>
          <w:szCs w:val="24"/>
          <w:lang w:bidi="pt-PT"/>
        </w:rPr>
        <w:t xml:space="preserve"> </w:t>
      </w:r>
      <w:r w:rsidR="00B71FEC" w:rsidRPr="00DC336D">
        <w:rPr>
          <w:rFonts w:ascii="Times New Roman" w:hAnsi="Times New Roman" w:cs="Times New Roman"/>
          <w:sz w:val="24"/>
          <w:szCs w:val="24"/>
          <w:lang w:bidi="pt-PT"/>
        </w:rPr>
        <w:t>a respeito</w:t>
      </w:r>
      <w:r w:rsidRPr="00DC336D">
        <w:rPr>
          <w:rFonts w:ascii="Times New Roman" w:hAnsi="Times New Roman" w:cs="Times New Roman"/>
          <w:sz w:val="24"/>
          <w:szCs w:val="24"/>
          <w:lang w:bidi="pt-PT"/>
        </w:rPr>
        <w:t>;</w:t>
      </w:r>
    </w:p>
    <w:p w14:paraId="2C6227EC"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fiscalizar a gestão dos diretores, examinar, a qualquer tempo, os livros e papéis da companhia, solicitar informações sobre contratos celebrados ou em via de celebração e quaisquer outros atos</w:t>
      </w:r>
      <w:r w:rsidRPr="00DC336D">
        <w:rPr>
          <w:rFonts w:ascii="Times New Roman" w:hAnsi="Times New Roman" w:cs="Times New Roman"/>
          <w:sz w:val="24"/>
          <w:szCs w:val="24"/>
          <w:vertAlign w:val="superscript"/>
          <w:lang w:bidi="pt-PT"/>
        </w:rPr>
        <w:footnoteReference w:id="56"/>
      </w:r>
      <w:r w:rsidRPr="00DC336D">
        <w:rPr>
          <w:rFonts w:ascii="Times New Roman" w:hAnsi="Times New Roman" w:cs="Times New Roman"/>
          <w:sz w:val="24"/>
          <w:szCs w:val="24"/>
          <w:lang w:bidi="pt-PT"/>
        </w:rPr>
        <w:t>;</w:t>
      </w:r>
    </w:p>
    <w:p w14:paraId="4CA24EA4"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convocar a assembleia anual, nos quatro primeiros meses seguintes ao término do exercício social ou quando julgar conveniente;</w:t>
      </w:r>
    </w:p>
    <w:p w14:paraId="09AFD57A"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manifestar-se sobre o relatório da administração e as contas da diretoria;</w:t>
      </w:r>
    </w:p>
    <w:p w14:paraId="399D7260"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manifestar-se previamente sobre atos ou contratos, quando o estatuto assim o exigir;</w:t>
      </w:r>
    </w:p>
    <w:p w14:paraId="6839AA89"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deliberar, quando autorizado pelo estatuto, sobre a emissão de ações ou de bônus de subscrição;</w:t>
      </w:r>
    </w:p>
    <w:p w14:paraId="0750258F"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lastRenderedPageBreak/>
        <w:t>autorizar, se o estatuto não dispuser em contrário, a alienação de bens do ativo não circulante, a constituição de ônus reais e a prestação de garantias e obrigações de terceiros; e</w:t>
      </w:r>
    </w:p>
    <w:p w14:paraId="28BDA5FC" w14:textId="77777777" w:rsidR="00B01ED5" w:rsidRPr="00DC336D" w:rsidRDefault="00B01ED5" w:rsidP="00FA5E51">
      <w:pPr>
        <w:numPr>
          <w:ilvl w:val="0"/>
          <w:numId w:val="9"/>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escolher e destituir os auditores independentes, se houver.</w:t>
      </w:r>
    </w:p>
    <w:p w14:paraId="0E956F85" w14:textId="24B53EB6" w:rsidR="00B01ED5" w:rsidRPr="00DC336D" w:rsidRDefault="00B01ED5"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Como órgão deliberativo colegiado, o conselho atua por meio de reunião devidamente convocada, </w:t>
      </w:r>
      <w:r w:rsidR="00F43F2D" w:rsidRPr="00DC336D">
        <w:rPr>
          <w:rFonts w:ascii="Times New Roman" w:hAnsi="Times New Roman" w:cs="Times New Roman"/>
          <w:sz w:val="24"/>
          <w:szCs w:val="24"/>
        </w:rPr>
        <w:t xml:space="preserve">na qual são deliberadas as </w:t>
      </w:r>
      <w:r w:rsidRPr="00DC336D">
        <w:rPr>
          <w:rFonts w:ascii="Times New Roman" w:hAnsi="Times New Roman" w:cs="Times New Roman"/>
          <w:sz w:val="24"/>
          <w:szCs w:val="24"/>
        </w:rPr>
        <w:t xml:space="preserve">matérias </w:t>
      </w:r>
      <w:r w:rsidR="00F43F2D" w:rsidRPr="00DC336D">
        <w:rPr>
          <w:rFonts w:ascii="Times New Roman" w:hAnsi="Times New Roman" w:cs="Times New Roman"/>
          <w:sz w:val="24"/>
          <w:szCs w:val="24"/>
        </w:rPr>
        <w:t>que constam</w:t>
      </w:r>
      <w:r w:rsidRPr="00DC336D">
        <w:rPr>
          <w:rFonts w:ascii="Times New Roman" w:hAnsi="Times New Roman" w:cs="Times New Roman"/>
          <w:sz w:val="24"/>
          <w:szCs w:val="24"/>
        </w:rPr>
        <w:t xml:space="preserve"> da pauta.</w:t>
      </w:r>
    </w:p>
    <w:p w14:paraId="03ACE77B" w14:textId="5EA3374E" w:rsidR="00F43F2D" w:rsidRPr="00DC336D" w:rsidRDefault="00B01ED5" w:rsidP="00BB5EFC">
      <w:p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rPr>
        <w:tab/>
      </w:r>
      <w:r w:rsidR="00F43F2D" w:rsidRPr="006805DD">
        <w:rPr>
          <w:rFonts w:ascii="Times New Roman" w:hAnsi="Times New Roman" w:cs="Times New Roman"/>
          <w:sz w:val="24"/>
          <w:szCs w:val="24"/>
          <w:lang w:bidi="pt-PT"/>
        </w:rPr>
        <w:t>O estatuto pode ainda estabelecer que determinadas decisões, de competência dos diretores, sejam tomadas em reunião da diretoria</w:t>
      </w:r>
      <w:r w:rsidR="00F43F2D" w:rsidRPr="006805DD">
        <w:rPr>
          <w:rFonts w:ascii="Times New Roman" w:hAnsi="Times New Roman" w:cs="Times New Roman"/>
          <w:sz w:val="24"/>
          <w:szCs w:val="24"/>
          <w:vertAlign w:val="superscript"/>
          <w:lang w:bidi="pt-PT"/>
        </w:rPr>
        <w:footnoteReference w:id="57"/>
      </w:r>
      <w:r w:rsidR="00F43F2D" w:rsidRPr="006805DD">
        <w:rPr>
          <w:rFonts w:ascii="Times New Roman" w:hAnsi="Times New Roman" w:cs="Times New Roman"/>
          <w:sz w:val="24"/>
          <w:szCs w:val="24"/>
          <w:lang w:bidi="pt-PT"/>
        </w:rPr>
        <w:t xml:space="preserve"> ou mesmo impor que determinados atos somente possam ser praticados por esta quando</w:t>
      </w:r>
      <w:r w:rsidR="00F43F2D" w:rsidRPr="00DC336D">
        <w:rPr>
          <w:rFonts w:ascii="Times New Roman" w:hAnsi="Times New Roman" w:cs="Times New Roman"/>
          <w:sz w:val="24"/>
          <w:szCs w:val="24"/>
          <w:lang w:bidi="pt-PT"/>
        </w:rPr>
        <w:t xml:space="preserve"> previamente aprovados pelo conselho ou assembleia. As matérias que dependem de prévia autorização do conselho ou da assembleia para serem executadas pelos diretores variam de companhia para companhia.</w:t>
      </w:r>
      <w:r w:rsidR="00F43F2D" w:rsidRPr="00DC336D">
        <w:rPr>
          <w:rFonts w:ascii="Times New Roman" w:hAnsi="Times New Roman" w:cs="Times New Roman"/>
          <w:sz w:val="24"/>
          <w:szCs w:val="24"/>
          <w:vertAlign w:val="superscript"/>
          <w:lang w:bidi="pt-PT"/>
        </w:rPr>
        <w:footnoteReference w:id="58"/>
      </w:r>
      <w:r w:rsidR="00F43F2D" w:rsidRPr="00DC336D">
        <w:rPr>
          <w:rFonts w:ascii="Times New Roman" w:hAnsi="Times New Roman" w:cs="Times New Roman"/>
          <w:sz w:val="24"/>
          <w:szCs w:val="24"/>
          <w:lang w:bidi="pt-PT"/>
        </w:rPr>
        <w:t xml:space="preserve"> </w:t>
      </w:r>
    </w:p>
    <w:p w14:paraId="2BEBCD8C" w14:textId="160CC7BD" w:rsidR="006805DD" w:rsidRDefault="006805DD" w:rsidP="006805DD">
      <w:pPr>
        <w:pStyle w:val="Textodecomentrio"/>
        <w:spacing w:line="360" w:lineRule="auto"/>
        <w:ind w:firstLine="708"/>
        <w:contextualSpacing/>
        <w:jc w:val="both"/>
        <w:rPr>
          <w:rFonts w:ascii="Times New Roman" w:hAnsi="Times New Roman" w:cs="Times New Roman"/>
          <w:sz w:val="24"/>
          <w:szCs w:val="24"/>
        </w:rPr>
      </w:pPr>
      <w:r w:rsidRPr="0029002D">
        <w:rPr>
          <w:rFonts w:ascii="Times New Roman" w:hAnsi="Times New Roman" w:cs="Times New Roman"/>
          <w:sz w:val="24"/>
          <w:szCs w:val="24"/>
        </w:rPr>
        <w:t>Ao contrário do conselho de administração, a diretoria não é um órgão colegiado, ou seja, as decisões não são tomadas em conjunto. Por conta dessa característica, é interessante que as atribuições de cada diretor estejam bem definidas</w:t>
      </w:r>
      <w:r w:rsidR="0029002D">
        <w:rPr>
          <w:rFonts w:ascii="Times New Roman" w:hAnsi="Times New Roman" w:cs="Times New Roman"/>
          <w:sz w:val="24"/>
          <w:szCs w:val="24"/>
        </w:rPr>
        <w:t xml:space="preserve"> no contrato ou estatuto social.</w:t>
      </w:r>
    </w:p>
    <w:p w14:paraId="32372571" w14:textId="3B836AA2" w:rsidR="00BB5EFC" w:rsidRPr="00DC336D" w:rsidRDefault="00A32BDF" w:rsidP="00F44F39">
      <w:pPr>
        <w:pStyle w:val="Textodecomentrio"/>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diretoria também tem atribuições próprias como órgão executivo e de gestão. Uma dessas atribuições é a de representar ativa e passivamente a companhia perante terceiros, exteriorizando e executando a sua vontade social. O estatuto deve disciplinar os efetivos poderes do administrador, inclusive no que se refere à assinatura de atos de forma isolada ou em conjunto com um ou mais diretores</w:t>
      </w:r>
      <w:r w:rsidRPr="006805DD">
        <w:rPr>
          <w:rFonts w:ascii="Times New Roman" w:hAnsi="Times New Roman" w:cs="Times New Roman"/>
          <w:sz w:val="24"/>
          <w:szCs w:val="24"/>
        </w:rPr>
        <w:t xml:space="preserve">. </w:t>
      </w:r>
      <w:r w:rsidR="006B6C48" w:rsidRPr="00F44F39">
        <w:rPr>
          <w:rFonts w:ascii="Times New Roman" w:hAnsi="Times New Roman" w:cs="Times New Roman"/>
          <w:sz w:val="24"/>
          <w:szCs w:val="24"/>
        </w:rPr>
        <w:t>C</w:t>
      </w:r>
      <w:r w:rsidRPr="006805DD">
        <w:rPr>
          <w:rFonts w:ascii="Times New Roman" w:hAnsi="Times New Roman" w:cs="Times New Roman"/>
          <w:sz w:val="24"/>
          <w:szCs w:val="24"/>
        </w:rPr>
        <w:t>ompet</w:t>
      </w:r>
      <w:r w:rsidR="006B6C48" w:rsidRPr="00F44F39">
        <w:rPr>
          <w:rFonts w:ascii="Times New Roman" w:hAnsi="Times New Roman" w:cs="Times New Roman"/>
          <w:sz w:val="24"/>
          <w:szCs w:val="24"/>
        </w:rPr>
        <w:t>e</w:t>
      </w:r>
      <w:r w:rsidRPr="006805DD">
        <w:rPr>
          <w:rFonts w:ascii="Times New Roman" w:hAnsi="Times New Roman" w:cs="Times New Roman"/>
          <w:sz w:val="24"/>
          <w:szCs w:val="24"/>
        </w:rPr>
        <w:t xml:space="preserve"> a qualquer diretor a representação da companhia e a prática dos atos necessários ao seu funcionamento regular</w:t>
      </w:r>
      <w:r w:rsidR="006B6C48" w:rsidRPr="00F44F39">
        <w:rPr>
          <w:rFonts w:ascii="Times New Roman" w:hAnsi="Times New Roman" w:cs="Times New Roman"/>
          <w:sz w:val="24"/>
          <w:szCs w:val="24"/>
        </w:rPr>
        <w:t xml:space="preserve">, atentando para regras previstas no documento societário, inclusive para casos que exijam deliberação prévia do conselho de administração, da assembleia ou de outro órgão societário. </w:t>
      </w:r>
    </w:p>
    <w:p w14:paraId="64EB04A6" w14:textId="3B9EAA8F"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As regras para representação de uma sociedade limitada são idênticas às de uma companhia. Assim, a sociedade limitada também é representada por seus diretores, observadas as regras previstas no contrato social, regimento interno, orientações do conselho (se existente). </w:t>
      </w:r>
      <w:r w:rsidR="00F43F2D" w:rsidRPr="00DC336D">
        <w:rPr>
          <w:rFonts w:ascii="Times New Roman" w:hAnsi="Times New Roman" w:cs="Times New Roman"/>
          <w:sz w:val="24"/>
          <w:szCs w:val="24"/>
          <w:lang w:bidi="pt-PT"/>
        </w:rPr>
        <w:t xml:space="preserve">Se não houver </w:t>
      </w:r>
      <w:r w:rsidRPr="00DC336D">
        <w:rPr>
          <w:rFonts w:ascii="Times New Roman" w:hAnsi="Times New Roman" w:cs="Times New Roman"/>
          <w:sz w:val="24"/>
          <w:szCs w:val="24"/>
          <w:lang w:bidi="pt-PT"/>
        </w:rPr>
        <w:t xml:space="preserve">regra específica </w:t>
      </w:r>
      <w:r w:rsidR="00F43F2D" w:rsidRPr="00DC336D">
        <w:rPr>
          <w:rFonts w:ascii="Times New Roman" w:hAnsi="Times New Roman" w:cs="Times New Roman"/>
          <w:sz w:val="24"/>
          <w:szCs w:val="24"/>
          <w:lang w:bidi="pt-PT"/>
        </w:rPr>
        <w:t xml:space="preserve">sobre </w:t>
      </w:r>
      <w:r w:rsidRPr="00DC336D">
        <w:rPr>
          <w:rFonts w:ascii="Times New Roman" w:hAnsi="Times New Roman" w:cs="Times New Roman"/>
          <w:sz w:val="24"/>
          <w:szCs w:val="24"/>
          <w:lang w:bidi="pt-PT"/>
        </w:rPr>
        <w:t>a representação, a sociedade limitada poderá ser representada isol</w:t>
      </w:r>
      <w:r w:rsidR="005F41CF" w:rsidRPr="00DC336D">
        <w:rPr>
          <w:rFonts w:ascii="Times New Roman" w:hAnsi="Times New Roman" w:cs="Times New Roman"/>
          <w:sz w:val="24"/>
          <w:szCs w:val="24"/>
          <w:lang w:bidi="pt-PT"/>
        </w:rPr>
        <w:t>a</w:t>
      </w:r>
      <w:r w:rsidRPr="00DC336D">
        <w:rPr>
          <w:rFonts w:ascii="Times New Roman" w:hAnsi="Times New Roman" w:cs="Times New Roman"/>
          <w:sz w:val="24"/>
          <w:szCs w:val="24"/>
          <w:lang w:bidi="pt-PT"/>
        </w:rPr>
        <w:t>damente por qualquer de seus diretores.</w:t>
      </w:r>
    </w:p>
    <w:p w14:paraId="1817CD35" w14:textId="51020465" w:rsidR="00B01ED5" w:rsidRPr="00DC336D" w:rsidRDefault="006805DD" w:rsidP="000A514C">
      <w:pPr>
        <w:spacing w:line="360" w:lineRule="auto"/>
        <w:ind w:firstLine="708"/>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lastRenderedPageBreak/>
        <w:t>A seguir,</w:t>
      </w:r>
      <w:r w:rsidRPr="00DC336D">
        <w:rPr>
          <w:rFonts w:ascii="Times New Roman" w:hAnsi="Times New Roman" w:cs="Times New Roman"/>
          <w:sz w:val="24"/>
          <w:szCs w:val="24"/>
          <w:lang w:bidi="pt-PT"/>
        </w:rPr>
        <w:t xml:space="preserve"> </w:t>
      </w:r>
      <w:r w:rsidR="00B01ED5" w:rsidRPr="00DC336D">
        <w:rPr>
          <w:rFonts w:ascii="Times New Roman" w:hAnsi="Times New Roman" w:cs="Times New Roman"/>
          <w:sz w:val="24"/>
          <w:szCs w:val="24"/>
          <w:lang w:bidi="pt-PT"/>
        </w:rPr>
        <w:t xml:space="preserve">serão examinados mais a fundo três itens referentes às obrigações decisórias, de fiscalização e de convocação: a tomada de decisões por meio do voto informado, refletido e desinteressado; a fiscalização da gestão dos diretores ou dos prepostos e subordinados e a convocação da assembleia. </w:t>
      </w:r>
    </w:p>
    <w:p w14:paraId="122603FC"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57738F38" w14:textId="26ACD4AB" w:rsidR="00B01ED5" w:rsidRPr="00DC336D" w:rsidRDefault="00B01ED5" w:rsidP="00F44F39">
      <w:pPr>
        <w:pStyle w:val="Ttulo3"/>
        <w:numPr>
          <w:ilvl w:val="2"/>
          <w:numId w:val="42"/>
        </w:numPr>
      </w:pPr>
      <w:bookmarkStart w:id="33" w:name="_Toc106019377"/>
      <w:r w:rsidRPr="00DC336D">
        <w:t>Tomada de decisões, voto informado, refletido e desinteressado</w:t>
      </w:r>
      <w:bookmarkEnd w:id="33"/>
    </w:p>
    <w:p w14:paraId="074A4BC9" w14:textId="77777777" w:rsidR="00B01ED5" w:rsidRPr="00DC336D" w:rsidRDefault="00B01ED5" w:rsidP="000A514C">
      <w:pPr>
        <w:spacing w:line="360" w:lineRule="auto"/>
        <w:contextualSpacing/>
        <w:jc w:val="both"/>
        <w:rPr>
          <w:rFonts w:ascii="Times New Roman" w:hAnsi="Times New Roman" w:cs="Times New Roman"/>
          <w:sz w:val="24"/>
          <w:szCs w:val="24"/>
        </w:rPr>
      </w:pPr>
    </w:p>
    <w:p w14:paraId="6207AE5C" w14:textId="77777777" w:rsidR="00EB6ADE"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administradores têm o dever de tomar decisões exclusivamente no interesse da sociedade. Um administrador não deve tomar qualquer decisão de forma açodada, sem refletir sobre as consequências que poderão advir para a sociedade. </w:t>
      </w:r>
    </w:p>
    <w:p w14:paraId="22816615" w14:textId="556F655D" w:rsidR="00EB6ADE" w:rsidRPr="00DC336D" w:rsidRDefault="00EB6ADE" w:rsidP="00EB6ADE">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Para que o administrador possa decidir e votar, é fundamental que tenha acesso a todas as informações necessárias para a formação de sua convicção ou opinião. Cabe à sociedade, por meio dos seus colaboradores diretamente envolvidos no tema sob análise, dar suporte adequado ao administrador mediante a elaboração de estudos, apresentação de documentos e elementos que possam esclarecer o tema em discussão. Eles devem contar com um fluxo de informações </w:t>
      </w:r>
      <w:sdt>
        <w:sdtPr>
          <w:tag w:val="goog_rdk_24"/>
          <w:id w:val="-1799299402"/>
        </w:sdtPr>
        <w:sdtEndPr/>
        <w:sdtContent/>
      </w:sdt>
      <w:r w:rsidRPr="00DC336D">
        <w:rPr>
          <w:rFonts w:ascii="Times New Roman" w:hAnsi="Times New Roman" w:cs="Times New Roman"/>
          <w:sz w:val="24"/>
          <w:szCs w:val="24"/>
        </w:rPr>
        <w:t>adequad</w:t>
      </w:r>
      <w:r w:rsidR="00DD3654">
        <w:rPr>
          <w:rFonts w:ascii="Times New Roman" w:hAnsi="Times New Roman" w:cs="Times New Roman"/>
          <w:sz w:val="24"/>
          <w:szCs w:val="24"/>
        </w:rPr>
        <w:t xml:space="preserve">o (contando com o auxílio do </w:t>
      </w:r>
      <w:r w:rsidR="00DD3654" w:rsidRPr="00F44F39">
        <w:rPr>
          <w:rFonts w:ascii="Times New Roman" w:hAnsi="Times New Roman" w:cs="Times New Roman"/>
          <w:i/>
          <w:iCs/>
          <w:sz w:val="24"/>
          <w:szCs w:val="24"/>
        </w:rPr>
        <w:t>governance</w:t>
      </w:r>
      <w:r w:rsidR="00DD3654">
        <w:rPr>
          <w:rFonts w:ascii="Times New Roman" w:hAnsi="Times New Roman" w:cs="Times New Roman"/>
          <w:sz w:val="24"/>
          <w:szCs w:val="24"/>
        </w:rPr>
        <w:t xml:space="preserve"> </w:t>
      </w:r>
      <w:r w:rsidR="00DD3654" w:rsidRPr="00F44F39">
        <w:rPr>
          <w:rFonts w:ascii="Times New Roman" w:hAnsi="Times New Roman" w:cs="Times New Roman"/>
          <w:i/>
          <w:iCs/>
          <w:sz w:val="24"/>
          <w:szCs w:val="24"/>
        </w:rPr>
        <w:t>officer</w:t>
      </w:r>
      <w:r w:rsidR="00DD3654">
        <w:rPr>
          <w:rFonts w:ascii="Times New Roman" w:hAnsi="Times New Roman" w:cs="Times New Roman"/>
          <w:sz w:val="24"/>
          <w:szCs w:val="24"/>
        </w:rPr>
        <w:t xml:space="preserve">) </w:t>
      </w:r>
      <w:r w:rsidRPr="00DC336D">
        <w:rPr>
          <w:rFonts w:ascii="Times New Roman" w:hAnsi="Times New Roman" w:cs="Times New Roman"/>
          <w:sz w:val="24"/>
          <w:szCs w:val="24"/>
        </w:rPr>
        <w:t xml:space="preserve">que os municie com a documentação necessária para a tomada de decisões. E, ainda, podem contar com comitês de apoio, com a contratação de especialistas e consultores.  </w:t>
      </w:r>
    </w:p>
    <w:p w14:paraId="484A1BD6" w14:textId="2D1611DA" w:rsidR="00B01ED5" w:rsidRPr="00DC336D" w:rsidRDefault="00EB6ADE" w:rsidP="00EB6AD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Caso o administrador não </w:t>
      </w:r>
      <w:r w:rsidR="00784096">
        <w:rPr>
          <w:rFonts w:ascii="Times New Roman" w:hAnsi="Times New Roman" w:cs="Times New Roman"/>
          <w:sz w:val="24"/>
          <w:szCs w:val="24"/>
        </w:rPr>
        <w:t>tenha</w:t>
      </w:r>
      <w:r>
        <w:rPr>
          <w:rFonts w:ascii="Times New Roman" w:hAnsi="Times New Roman" w:cs="Times New Roman"/>
          <w:sz w:val="24"/>
          <w:szCs w:val="24"/>
        </w:rPr>
        <w:t xml:space="preserve"> as informações </w:t>
      </w:r>
      <w:r w:rsidR="00B01ED5" w:rsidRPr="00DC336D">
        <w:rPr>
          <w:rFonts w:ascii="Times New Roman" w:hAnsi="Times New Roman" w:cs="Times New Roman"/>
          <w:sz w:val="24"/>
          <w:szCs w:val="24"/>
        </w:rPr>
        <w:t xml:space="preserve">necessárias para formar sua convicção, </w:t>
      </w:r>
      <w:r w:rsidR="003B2D54">
        <w:rPr>
          <w:rFonts w:ascii="Times New Roman" w:hAnsi="Times New Roman" w:cs="Times New Roman"/>
          <w:sz w:val="24"/>
          <w:szCs w:val="24"/>
        </w:rPr>
        <w:t xml:space="preserve">e entenda que </w:t>
      </w:r>
      <w:r w:rsidR="00B71FEC">
        <w:rPr>
          <w:rFonts w:ascii="Times New Roman" w:hAnsi="Times New Roman" w:cs="Times New Roman"/>
          <w:sz w:val="24"/>
          <w:szCs w:val="24"/>
        </w:rPr>
        <w:t xml:space="preserve">elas mereçam </w:t>
      </w:r>
      <w:r w:rsidR="003B2D54">
        <w:rPr>
          <w:rFonts w:ascii="Times New Roman" w:hAnsi="Times New Roman" w:cs="Times New Roman"/>
          <w:sz w:val="24"/>
          <w:szCs w:val="24"/>
        </w:rPr>
        <w:t xml:space="preserve">ser complementadas, deve adotar postura ativa e diligente para obtê-las. </w:t>
      </w:r>
    </w:p>
    <w:p w14:paraId="5E1AB4F6" w14:textId="42B7AE96"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Obtidas as informações, deve refletir sobre elas, questionando, inquirindo</w:t>
      </w:r>
      <w:r w:rsidR="00B71FEC">
        <w:rPr>
          <w:rFonts w:ascii="Times New Roman" w:hAnsi="Times New Roman" w:cs="Times New Roman"/>
          <w:sz w:val="24"/>
          <w:szCs w:val="24"/>
        </w:rPr>
        <w:t xml:space="preserve"> e</w:t>
      </w:r>
      <w:r w:rsidRPr="00DC336D">
        <w:rPr>
          <w:rFonts w:ascii="Times New Roman" w:hAnsi="Times New Roman" w:cs="Times New Roman"/>
          <w:sz w:val="24"/>
          <w:szCs w:val="24"/>
        </w:rPr>
        <w:t xml:space="preserve"> buscando novos dados, de maneira a formar sua </w:t>
      </w:r>
      <w:r w:rsidR="00BB5EFC" w:rsidRPr="00DC336D">
        <w:rPr>
          <w:rFonts w:ascii="Times New Roman" w:hAnsi="Times New Roman" w:cs="Times New Roman"/>
          <w:sz w:val="24"/>
          <w:szCs w:val="24"/>
        </w:rPr>
        <w:t xml:space="preserve">convicção </w:t>
      </w:r>
      <w:r w:rsidRPr="00DC336D">
        <w:rPr>
          <w:rFonts w:ascii="Times New Roman" w:hAnsi="Times New Roman" w:cs="Times New Roman"/>
          <w:sz w:val="24"/>
          <w:szCs w:val="24"/>
        </w:rPr>
        <w:t>com o maior grau de segurança e certeza possível dentro das circunstâncias</w:t>
      </w:r>
      <w:r w:rsidR="00BB5EFC" w:rsidRPr="00DC336D">
        <w:rPr>
          <w:rFonts w:ascii="Times New Roman" w:hAnsi="Times New Roman" w:cs="Times New Roman"/>
          <w:sz w:val="24"/>
          <w:szCs w:val="24"/>
        </w:rPr>
        <w:t xml:space="preserve"> – e de modo </w:t>
      </w:r>
      <w:r w:rsidRPr="00DC336D">
        <w:rPr>
          <w:rFonts w:ascii="Times New Roman" w:hAnsi="Times New Roman" w:cs="Times New Roman"/>
          <w:sz w:val="24"/>
          <w:szCs w:val="24"/>
        </w:rPr>
        <w:t>absolutamente desinteressado, isto é, respeita</w:t>
      </w:r>
      <w:r w:rsidR="00BB5EFC" w:rsidRPr="00DC336D">
        <w:rPr>
          <w:rFonts w:ascii="Times New Roman" w:hAnsi="Times New Roman" w:cs="Times New Roman"/>
          <w:sz w:val="24"/>
          <w:szCs w:val="24"/>
        </w:rPr>
        <w:t>ndo</w:t>
      </w:r>
      <w:r w:rsidRPr="00DC336D">
        <w:rPr>
          <w:rFonts w:ascii="Times New Roman" w:hAnsi="Times New Roman" w:cs="Times New Roman"/>
          <w:sz w:val="24"/>
          <w:szCs w:val="24"/>
        </w:rPr>
        <w:t xml:space="preserve"> o dever de agir sem conflito de interesses, como será abordado no item </w:t>
      </w:r>
      <w:r w:rsidR="008D5686" w:rsidRPr="00DC336D">
        <w:rPr>
          <w:rFonts w:ascii="Times New Roman" w:hAnsi="Times New Roman" w:cs="Times New Roman"/>
          <w:sz w:val="24"/>
          <w:szCs w:val="24"/>
        </w:rPr>
        <w:t>6.1.5.</w:t>
      </w:r>
    </w:p>
    <w:p w14:paraId="441B0710" w14:textId="4D33A58D"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Apesar dessa responsabilidade da sociedade, o administrador não pode </w:t>
      </w:r>
      <w:r w:rsidR="00EF2E81" w:rsidRPr="00DC336D">
        <w:rPr>
          <w:rFonts w:ascii="Times New Roman" w:hAnsi="Times New Roman" w:cs="Times New Roman"/>
          <w:sz w:val="24"/>
          <w:szCs w:val="24"/>
        </w:rPr>
        <w:t>eximir-se</w:t>
      </w:r>
      <w:r w:rsidRPr="00DC336D">
        <w:rPr>
          <w:rFonts w:ascii="Times New Roman" w:hAnsi="Times New Roman" w:cs="Times New Roman"/>
          <w:sz w:val="24"/>
          <w:szCs w:val="24"/>
        </w:rPr>
        <w:t xml:space="preserve"> de sua responsabilidade e nem alegar que votou de determinada forma </w:t>
      </w:r>
      <w:r w:rsidR="001671B7" w:rsidRPr="00DC336D">
        <w:rPr>
          <w:rFonts w:ascii="Times New Roman" w:hAnsi="Times New Roman" w:cs="Times New Roman"/>
          <w:sz w:val="24"/>
          <w:szCs w:val="24"/>
        </w:rPr>
        <w:t xml:space="preserve">ou se omitiu por não </w:t>
      </w:r>
      <w:r w:rsidRPr="00DC336D">
        <w:rPr>
          <w:rFonts w:ascii="Times New Roman" w:hAnsi="Times New Roman" w:cs="Times New Roman"/>
          <w:sz w:val="24"/>
          <w:szCs w:val="24"/>
        </w:rPr>
        <w:t>ter todas as informações necessárias, exceto se, mesmo tendo sido diligente para obter as informações, a sociedade não tenha cumprido a sua parte.</w:t>
      </w:r>
    </w:p>
    <w:p w14:paraId="572A4435" w14:textId="0A0AA8E2" w:rsidR="008C098F" w:rsidRDefault="008C098F" w:rsidP="000A514C">
      <w:pPr>
        <w:spacing w:line="360" w:lineRule="auto"/>
        <w:ind w:firstLine="708"/>
        <w:contextualSpacing/>
        <w:jc w:val="both"/>
        <w:rPr>
          <w:rFonts w:ascii="Times New Roman" w:hAnsi="Times New Roman" w:cs="Times New Roman"/>
          <w:sz w:val="24"/>
          <w:szCs w:val="24"/>
        </w:rPr>
      </w:pPr>
    </w:p>
    <w:p w14:paraId="55FD9EE5" w14:textId="77777777" w:rsidR="00BC49AA" w:rsidRPr="00DC336D" w:rsidRDefault="00BC49AA" w:rsidP="000A514C">
      <w:pPr>
        <w:spacing w:line="360" w:lineRule="auto"/>
        <w:ind w:firstLine="708"/>
        <w:contextualSpacing/>
        <w:jc w:val="both"/>
        <w:rPr>
          <w:rFonts w:ascii="Times New Roman" w:hAnsi="Times New Roman" w:cs="Times New Roman"/>
          <w:sz w:val="24"/>
          <w:szCs w:val="24"/>
        </w:rPr>
      </w:pPr>
    </w:p>
    <w:p w14:paraId="59397CAB" w14:textId="6E19A969" w:rsidR="00B01ED5" w:rsidRPr="00087C8F" w:rsidRDefault="00CB74CA" w:rsidP="000A514C">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sz w:val="24"/>
          <w:szCs w:val="24"/>
          <w:lang w:bidi="pt-PT"/>
        </w:rPr>
      </w:pPr>
      <w:r w:rsidRPr="00087C8F">
        <w:rPr>
          <w:rFonts w:ascii="Times New Roman" w:hAnsi="Times New Roman" w:cs="Times New Roman"/>
          <w:b/>
          <w:sz w:val="24"/>
          <w:szCs w:val="24"/>
          <w:lang w:bidi="pt-PT"/>
        </w:rPr>
        <w:lastRenderedPageBreak/>
        <w:t>Contando com o</w:t>
      </w:r>
      <w:r w:rsidR="003411C6" w:rsidRPr="00087C8F">
        <w:rPr>
          <w:rFonts w:ascii="Times New Roman" w:hAnsi="Times New Roman" w:cs="Times New Roman"/>
          <w:b/>
          <w:sz w:val="24"/>
          <w:szCs w:val="24"/>
          <w:lang w:bidi="pt-PT"/>
        </w:rPr>
        <w:t xml:space="preserve"> auxílio dos comitês </w:t>
      </w:r>
    </w:p>
    <w:p w14:paraId="3D70D833" w14:textId="77777777" w:rsidR="003411C6" w:rsidRPr="00DC336D" w:rsidRDefault="003411C6" w:rsidP="000A514C">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sz w:val="24"/>
          <w:szCs w:val="24"/>
          <w:lang w:bidi="pt-PT"/>
        </w:rPr>
      </w:pPr>
    </w:p>
    <w:p w14:paraId="0D7082F7" w14:textId="5162DFEC" w:rsidR="00B01ED5" w:rsidRPr="00DC336D" w:rsidRDefault="00B01ED5"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iCs/>
          <w:sz w:val="24"/>
          <w:szCs w:val="24"/>
          <w:lang w:bidi="pt-PT"/>
        </w:rPr>
        <w:t>A CVM analisou a questão do preparo dos administradores em dois processos administrativos sancionadores. Em um deles, a autarquia considerou que o administrador não pode alegar falta de competência ou conhecimento técnico (</w:t>
      </w:r>
      <w:bookmarkStart w:id="34" w:name="_Hlk76315381"/>
      <w:r w:rsidRPr="00DC336D">
        <w:rPr>
          <w:rFonts w:ascii="Times New Roman" w:hAnsi="Times New Roman" w:cs="Times New Roman"/>
          <w:iCs/>
          <w:sz w:val="24"/>
          <w:szCs w:val="24"/>
          <w:lang w:bidi="pt-PT"/>
        </w:rPr>
        <w:t>Processo Administrativo Sancionador CVM n° 2005/1443</w:t>
      </w:r>
      <w:bookmarkEnd w:id="34"/>
      <w:r w:rsidRPr="00DC336D">
        <w:rPr>
          <w:rFonts w:ascii="Times New Roman" w:hAnsi="Times New Roman" w:cs="Times New Roman"/>
          <w:iCs/>
          <w:sz w:val="24"/>
          <w:szCs w:val="24"/>
          <w:lang w:bidi="pt-PT"/>
        </w:rPr>
        <w:t>). Em outro, que o administrador não pode se alienar do processo decisório (</w:t>
      </w:r>
      <w:bookmarkStart w:id="35" w:name="_Hlk76315389"/>
      <w:r w:rsidRPr="00DC336D">
        <w:rPr>
          <w:rFonts w:ascii="Times New Roman" w:hAnsi="Times New Roman" w:cs="Times New Roman"/>
          <w:iCs/>
          <w:sz w:val="24"/>
          <w:szCs w:val="24"/>
          <w:lang w:bidi="pt-PT"/>
        </w:rPr>
        <w:t>Processo Administrativo Sancionador CVM n° 2005/8542</w:t>
      </w:r>
      <w:bookmarkEnd w:id="35"/>
      <w:r w:rsidRPr="00DC336D">
        <w:rPr>
          <w:rFonts w:ascii="Times New Roman" w:hAnsi="Times New Roman" w:cs="Times New Roman"/>
          <w:iCs/>
          <w:sz w:val="24"/>
          <w:szCs w:val="24"/>
          <w:lang w:bidi="pt-PT"/>
        </w:rPr>
        <w:t>)</w:t>
      </w:r>
      <w:r w:rsidR="00EF2E81" w:rsidRPr="00DC336D">
        <w:rPr>
          <w:rFonts w:ascii="Times New Roman" w:hAnsi="Times New Roman" w:cs="Times New Roman"/>
          <w:iCs/>
          <w:sz w:val="24"/>
          <w:szCs w:val="24"/>
          <w:lang w:bidi="pt-PT"/>
        </w:rPr>
        <w:t>.</w:t>
      </w:r>
    </w:p>
    <w:p w14:paraId="6FDD814B" w14:textId="77777777" w:rsidR="00B01ED5" w:rsidRPr="00DC336D" w:rsidRDefault="00B01ED5"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Algumas das matérias sobre as quais os administradores têm de decidir, opinar e votar são mais complexas e necessitam de apoio externo para que eles possam exercer bem as suas atribuições. Nesse caso, o administrador deve ser diligente para poder contar com essas possibilidades. Uma delas costuma ser a contratação de auditoria externa, que é um dos elementos fundamentais de apoio às decisões do conselho e da própria diretoria. Por meio do relatório de auditoria, o administrador terá condições de avaliar se as demonstrações financeiras da sociedade efetivamente refletem sua situação econômica e patrimonial. Os trabalhos da auditoria incluem, ainda, a revisão e avaliação dos controles internos. </w:t>
      </w:r>
    </w:p>
    <w:p w14:paraId="1FB5FFC7" w14:textId="1BB19AE5" w:rsidR="00B01ED5" w:rsidRPr="00DC336D" w:rsidRDefault="00B01ED5"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Outra forma de embasar melhor a tomada de decisões por parte dos administradores é a formação de comitês de apoio ao conselho. Muitos dos temas discutidos pelo conselho são complexos e demandam dedicação e grande volume de trabalho. Os comitês são grupos de trabalho com atribuições delimitadas pelo próprio conselho, encarregados de aprofundar a análise de determinados temas, esclarecendo os conselheiros e embasando-os adequadamente para que possam formar seus juízos. Tratando-se de grupos de trabalho, tais comitês destinam-se a apoiar o </w:t>
      </w:r>
      <w:r w:rsidR="00D228BE" w:rsidRPr="00DC336D">
        <w:rPr>
          <w:rFonts w:ascii="Times New Roman" w:hAnsi="Times New Roman" w:cs="Times New Roman"/>
          <w:sz w:val="24"/>
          <w:szCs w:val="24"/>
        </w:rPr>
        <w:t>c</w:t>
      </w:r>
      <w:r w:rsidRPr="00DC336D">
        <w:rPr>
          <w:rFonts w:ascii="Times New Roman" w:hAnsi="Times New Roman" w:cs="Times New Roman"/>
          <w:sz w:val="24"/>
          <w:szCs w:val="24"/>
        </w:rPr>
        <w:t>onselho, fazendo as recomendações que entenderem necessárias, mas sem substituí-lo, cabendo a</w:t>
      </w:r>
      <w:r w:rsidR="00B71FEC">
        <w:rPr>
          <w:rFonts w:ascii="Times New Roman" w:hAnsi="Times New Roman" w:cs="Times New Roman"/>
          <w:sz w:val="24"/>
          <w:szCs w:val="24"/>
        </w:rPr>
        <w:t xml:space="preserve">o último </w:t>
      </w:r>
      <w:r w:rsidRPr="00DC336D">
        <w:rPr>
          <w:rFonts w:ascii="Times New Roman" w:hAnsi="Times New Roman" w:cs="Times New Roman"/>
          <w:sz w:val="24"/>
          <w:szCs w:val="24"/>
        </w:rPr>
        <w:t>a decisão final sobre as matérias-objeto das recomendações. Alguns desses comitês são os de auditoria, pessoas e remuneração, governança, finanças e sustentabilidade.</w:t>
      </w:r>
    </w:p>
    <w:p w14:paraId="24222D91" w14:textId="77777777" w:rsidR="00B01ED5" w:rsidRPr="00DC336D" w:rsidRDefault="00B01ED5"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Recomenda-se que tais comitês sejam compostos, preferencialmente, por conselheiros.</w:t>
      </w:r>
      <w:r w:rsidRPr="00DC336D">
        <w:rPr>
          <w:rFonts w:ascii="Times New Roman" w:hAnsi="Times New Roman" w:cs="Times New Roman"/>
          <w:sz w:val="24"/>
          <w:szCs w:val="24"/>
          <w:vertAlign w:val="superscript"/>
        </w:rPr>
        <w:footnoteReference w:id="59"/>
      </w:r>
      <w:r w:rsidRPr="00DC336D">
        <w:rPr>
          <w:rFonts w:ascii="Times New Roman" w:hAnsi="Times New Roman" w:cs="Times New Roman"/>
          <w:sz w:val="24"/>
          <w:szCs w:val="24"/>
        </w:rPr>
        <w:t xml:space="preserve"> Quando isso não for possível, deve-se buscar compô-los de forma que sejam coordenados preferencialmente por um conselheiro independente.</w:t>
      </w:r>
    </w:p>
    <w:p w14:paraId="4255798D" w14:textId="7D5D3404" w:rsidR="00B01ED5" w:rsidRPr="00DC336D" w:rsidRDefault="00C26020"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Também é possível</w:t>
      </w:r>
      <w:r w:rsidR="00B01ED5" w:rsidRPr="00DC336D">
        <w:rPr>
          <w:rFonts w:ascii="Times New Roman" w:hAnsi="Times New Roman" w:cs="Times New Roman"/>
          <w:sz w:val="24"/>
          <w:szCs w:val="24"/>
        </w:rPr>
        <w:t xml:space="preserve"> contratar especialistas (advogados, auditores, especialistas em tributos, recursos humanos</w:t>
      </w:r>
      <w:r w:rsidR="00EF2E81" w:rsidRPr="00DC336D">
        <w:rPr>
          <w:rFonts w:ascii="Times New Roman" w:hAnsi="Times New Roman" w:cs="Times New Roman"/>
          <w:sz w:val="24"/>
          <w:szCs w:val="24"/>
        </w:rPr>
        <w:t xml:space="preserve"> etc.</w:t>
      </w:r>
      <w:r w:rsidR="00B01ED5" w:rsidRPr="00DC336D">
        <w:rPr>
          <w:rFonts w:ascii="Times New Roman" w:hAnsi="Times New Roman" w:cs="Times New Roman"/>
          <w:sz w:val="24"/>
          <w:szCs w:val="24"/>
        </w:rPr>
        <w:t xml:space="preserve">) para o desenvolvimento de estudos específicos para subsidiar a tomada de decisões.  Para que </w:t>
      </w:r>
      <w:r w:rsidR="00B71FEC">
        <w:rPr>
          <w:rFonts w:ascii="Times New Roman" w:hAnsi="Times New Roman" w:cs="Times New Roman"/>
          <w:sz w:val="24"/>
          <w:szCs w:val="24"/>
        </w:rPr>
        <w:t xml:space="preserve">seja possível obter </w:t>
      </w:r>
      <w:r w:rsidR="00B01ED5" w:rsidRPr="00DC336D">
        <w:rPr>
          <w:rFonts w:ascii="Times New Roman" w:hAnsi="Times New Roman" w:cs="Times New Roman"/>
          <w:sz w:val="24"/>
          <w:szCs w:val="24"/>
        </w:rPr>
        <w:t xml:space="preserve">as informações necessárias </w:t>
      </w:r>
      <w:r w:rsidR="00B01ED5" w:rsidRPr="00DC336D">
        <w:rPr>
          <w:rFonts w:ascii="Times New Roman" w:hAnsi="Times New Roman" w:cs="Times New Roman"/>
          <w:sz w:val="24"/>
          <w:szCs w:val="24"/>
        </w:rPr>
        <w:lastRenderedPageBreak/>
        <w:t>para a tomada de decisão, incluindo a contratação de especialistas e a constituição de comitês, é recomendável que a companhia aprove um orçamento específico para o conselho.</w:t>
      </w:r>
      <w:r w:rsidR="00B01ED5" w:rsidRPr="00DC336D">
        <w:rPr>
          <w:rFonts w:ascii="Times New Roman" w:hAnsi="Times New Roman" w:cs="Times New Roman"/>
          <w:sz w:val="24"/>
          <w:szCs w:val="24"/>
          <w:vertAlign w:val="superscript"/>
        </w:rPr>
        <w:footnoteReference w:id="60"/>
      </w:r>
    </w:p>
    <w:p w14:paraId="6424FC6C" w14:textId="0F3E0712" w:rsidR="00B01ED5" w:rsidRPr="00DC336D" w:rsidRDefault="00B01ED5"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Ao se debruçar sobre o assunto, o regulador foi claro em delimitar a responsabilidade dos administradores, que não podem se isentar da tomada de decisões mesmo quando as tomam embasados em documentos de terceiros: “O administrador tem o dever de se informar e não pode confiar de forma irrestrita nem nos relatórios elaborados internamente e nem nos consultores contratados, cabendo verificar se as informações apresentadas são suficientes, abordando todos os aspectos do problema” (Colegiado da CVM, Processo Administrativo Sancionador CVM nº 08/05)</w:t>
      </w:r>
      <w:r w:rsidR="00D228BE" w:rsidRPr="00DC336D">
        <w:rPr>
          <w:rFonts w:ascii="Times New Roman" w:hAnsi="Times New Roman" w:cs="Times New Roman"/>
          <w:sz w:val="24"/>
          <w:szCs w:val="24"/>
        </w:rPr>
        <w:t>.</w:t>
      </w:r>
    </w:p>
    <w:p w14:paraId="59A1EACB" w14:textId="72CF2ADF" w:rsidR="00D228BE" w:rsidRPr="00DC336D" w:rsidRDefault="00D228BE" w:rsidP="00F31B39">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sociedades sem conselho de administração, a criação de comitês </w:t>
      </w:r>
      <w:r w:rsidR="007B39BE" w:rsidRPr="00DC336D">
        <w:rPr>
          <w:rFonts w:ascii="Times New Roman" w:hAnsi="Times New Roman" w:cs="Times New Roman"/>
          <w:sz w:val="24"/>
          <w:szCs w:val="24"/>
        </w:rPr>
        <w:t xml:space="preserve">com o intuito de </w:t>
      </w:r>
      <w:r w:rsidR="0070639A">
        <w:rPr>
          <w:rFonts w:ascii="Times New Roman" w:hAnsi="Times New Roman" w:cs="Times New Roman"/>
          <w:sz w:val="24"/>
          <w:szCs w:val="24"/>
        </w:rPr>
        <w:t>elaborar pareceres</w:t>
      </w:r>
      <w:r w:rsidR="007B39BE" w:rsidRPr="00DC336D">
        <w:rPr>
          <w:rFonts w:ascii="Times New Roman" w:hAnsi="Times New Roman" w:cs="Times New Roman"/>
          <w:sz w:val="24"/>
          <w:szCs w:val="24"/>
        </w:rPr>
        <w:t xml:space="preserve"> para subsidiar as decisões </w:t>
      </w:r>
      <w:r w:rsidRPr="00DC336D">
        <w:rPr>
          <w:rFonts w:ascii="Times New Roman" w:hAnsi="Times New Roman" w:cs="Times New Roman"/>
          <w:sz w:val="24"/>
          <w:szCs w:val="24"/>
        </w:rPr>
        <w:t xml:space="preserve">pode ser ainda de maior valia aos diretores, uma vez que esses acumulam todas as atribuições relativas à administração e ao bom funcionamento da sociedade. </w:t>
      </w:r>
    </w:p>
    <w:p w14:paraId="3B631965"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63D21D84" w14:textId="272DEC74" w:rsidR="00B01ED5" w:rsidRPr="00DC336D" w:rsidRDefault="00B01ED5" w:rsidP="00F44F39">
      <w:pPr>
        <w:pStyle w:val="Ttulo3"/>
        <w:numPr>
          <w:ilvl w:val="2"/>
          <w:numId w:val="42"/>
        </w:numPr>
      </w:pPr>
      <w:bookmarkStart w:id="36" w:name="_TOC_250012"/>
      <w:bookmarkStart w:id="37" w:name="_Toc106019378"/>
      <w:r w:rsidRPr="00DC336D">
        <w:t xml:space="preserve">Fiscalização da gestão dos diretores ou dos prepostos e </w:t>
      </w:r>
      <w:bookmarkEnd w:id="36"/>
      <w:r w:rsidRPr="00DC336D">
        <w:t>subordinados</w:t>
      </w:r>
      <w:bookmarkEnd w:id="37"/>
    </w:p>
    <w:p w14:paraId="0EC34B64" w14:textId="77777777" w:rsidR="00B01ED5" w:rsidRPr="00DC336D" w:rsidRDefault="00B01ED5" w:rsidP="000A514C">
      <w:pPr>
        <w:spacing w:line="360" w:lineRule="auto"/>
        <w:contextualSpacing/>
        <w:jc w:val="both"/>
        <w:rPr>
          <w:rFonts w:ascii="Times New Roman" w:hAnsi="Times New Roman" w:cs="Times New Roman"/>
          <w:sz w:val="24"/>
          <w:szCs w:val="24"/>
        </w:rPr>
      </w:pPr>
    </w:p>
    <w:p w14:paraId="752FE729" w14:textId="068F66B3" w:rsidR="00B01ED5" w:rsidRPr="00DC336D" w:rsidRDefault="00B01ED5" w:rsidP="000A514C">
      <w:pPr>
        <w:spacing w:line="360" w:lineRule="auto"/>
        <w:contextualSpacing/>
        <w:jc w:val="both"/>
        <w:rPr>
          <w:rFonts w:ascii="Times New Roman" w:hAnsi="Times New Roman" w:cs="Times New Roman"/>
          <w:i/>
          <w:sz w:val="24"/>
          <w:szCs w:val="24"/>
        </w:rPr>
      </w:pPr>
      <w:r w:rsidRPr="00DC336D">
        <w:rPr>
          <w:rFonts w:ascii="Times New Roman" w:hAnsi="Times New Roman" w:cs="Times New Roman"/>
          <w:sz w:val="24"/>
          <w:szCs w:val="24"/>
        </w:rPr>
        <w:tab/>
        <w:t xml:space="preserve">Como vimos, faz parte das atribuições do conselho fiscalizar a diretoria. E das atribuições da diretoria fiscalizar os seus prepostos e subordinados. Trata-se de um “poder-dever” bastante amplo que impõe aos administradores o controle da legalidade e legitimidade de todos os negócios dos quais a </w:t>
      </w:r>
      <w:r w:rsidR="00856961" w:rsidRPr="00DC336D">
        <w:rPr>
          <w:rFonts w:ascii="Times New Roman" w:hAnsi="Times New Roman" w:cs="Times New Roman"/>
          <w:sz w:val="24"/>
          <w:szCs w:val="24"/>
        </w:rPr>
        <w:t xml:space="preserve">sociedade </w:t>
      </w:r>
      <w:r w:rsidRPr="00DC336D">
        <w:rPr>
          <w:rFonts w:ascii="Times New Roman" w:hAnsi="Times New Roman" w:cs="Times New Roman"/>
          <w:sz w:val="24"/>
          <w:szCs w:val="24"/>
        </w:rPr>
        <w:t xml:space="preserve">faça parte, de modo a verificar se a diretoria ou seus subordinados estão agindo de acordo com a lei e o estatuto e no melhor interesse da </w:t>
      </w:r>
      <w:r w:rsidR="00856961" w:rsidRPr="00DC336D">
        <w:rPr>
          <w:rFonts w:ascii="Times New Roman" w:hAnsi="Times New Roman" w:cs="Times New Roman"/>
          <w:sz w:val="24"/>
          <w:szCs w:val="24"/>
        </w:rPr>
        <w:t>sociedade</w:t>
      </w:r>
      <w:r w:rsidRPr="00DC336D">
        <w:rPr>
          <w:rFonts w:ascii="Times New Roman" w:hAnsi="Times New Roman" w:cs="Times New Roman"/>
          <w:sz w:val="24"/>
          <w:szCs w:val="24"/>
        </w:rPr>
        <w:t>.</w:t>
      </w:r>
    </w:p>
    <w:p w14:paraId="49C3F3B3" w14:textId="77777777"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poder de fiscalização detido pelo conselho e diretoria pode ser exercido sem justificação prévia, por qualquer de seus membros, sem que haja necessariamente uma deliberação do órgão solicitando determinada fiscalização. Isso deve ocorrer de maneira coordenada, com o compartilhamento das informações solicitadas e obtidas.</w:t>
      </w:r>
    </w:p>
    <w:p w14:paraId="7D68F1C4" w14:textId="05E29A9E"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membros do conselho podem, a qualquer tempo, examinar livros e papéis da companhia, solicitar informações sobre contratos celebrados ou em via de celebração e outros atos. A mesma regra </w:t>
      </w:r>
      <w:r w:rsidR="00D228BE" w:rsidRPr="00DC336D">
        <w:rPr>
          <w:rFonts w:ascii="Times New Roman" w:hAnsi="Times New Roman" w:cs="Times New Roman"/>
          <w:sz w:val="24"/>
          <w:szCs w:val="24"/>
        </w:rPr>
        <w:t xml:space="preserve">se </w:t>
      </w:r>
      <w:r w:rsidRPr="00DC336D">
        <w:rPr>
          <w:rFonts w:ascii="Times New Roman" w:hAnsi="Times New Roman" w:cs="Times New Roman"/>
          <w:sz w:val="24"/>
          <w:szCs w:val="24"/>
        </w:rPr>
        <w:t>aplica aos diretores</w:t>
      </w:r>
      <w:r w:rsidR="00D228BE" w:rsidRPr="00DC336D">
        <w:rPr>
          <w:rFonts w:ascii="Times New Roman" w:hAnsi="Times New Roman" w:cs="Times New Roman"/>
          <w:sz w:val="24"/>
          <w:szCs w:val="24"/>
        </w:rPr>
        <w:t>,</w:t>
      </w:r>
      <w:r w:rsidRPr="00DC336D">
        <w:rPr>
          <w:rFonts w:ascii="Times New Roman" w:hAnsi="Times New Roman" w:cs="Times New Roman"/>
          <w:sz w:val="24"/>
          <w:szCs w:val="24"/>
        </w:rPr>
        <w:t xml:space="preserve"> que podem, a qualquer momento, fiscalizar os atos praticados por aqueles sob seu comando. </w:t>
      </w:r>
    </w:p>
    <w:p w14:paraId="3E0FE0F1" w14:textId="76C1C965"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Tanto o conselho como a diretoria podem convocar diretores e demais </w:t>
      </w:r>
      <w:r w:rsidR="00856961" w:rsidRPr="00DC336D">
        <w:rPr>
          <w:rFonts w:ascii="Times New Roman" w:hAnsi="Times New Roman" w:cs="Times New Roman"/>
          <w:sz w:val="24"/>
          <w:szCs w:val="24"/>
        </w:rPr>
        <w:t xml:space="preserve">colaboradores </w:t>
      </w:r>
      <w:r w:rsidRPr="00DC336D">
        <w:rPr>
          <w:rFonts w:ascii="Times New Roman" w:hAnsi="Times New Roman" w:cs="Times New Roman"/>
          <w:sz w:val="24"/>
          <w:szCs w:val="24"/>
        </w:rPr>
        <w:t xml:space="preserve">para que compareçam às reuniões do respectivo órgão da administração e prestem esclarecimentos. Embora a </w:t>
      </w:r>
      <w:r w:rsidR="00856961" w:rsidRPr="00DC336D">
        <w:rPr>
          <w:rFonts w:ascii="Times New Roman" w:hAnsi="Times New Roman" w:cs="Times New Roman"/>
          <w:sz w:val="24"/>
          <w:szCs w:val="24"/>
        </w:rPr>
        <w:t>legislação societária</w:t>
      </w:r>
      <w:r w:rsidRPr="00DC336D">
        <w:rPr>
          <w:rFonts w:ascii="Times New Roman" w:hAnsi="Times New Roman" w:cs="Times New Roman"/>
          <w:sz w:val="24"/>
          <w:szCs w:val="24"/>
        </w:rPr>
        <w:t xml:space="preserve"> não discipline de que forma essa convocação deva ser feita, é recomendável que ela seja dirigida ao presidente do conselho</w:t>
      </w:r>
      <w:r w:rsidR="00856961" w:rsidRPr="00DC336D">
        <w:rPr>
          <w:rFonts w:ascii="Times New Roman" w:hAnsi="Times New Roman" w:cs="Times New Roman"/>
          <w:sz w:val="24"/>
          <w:szCs w:val="24"/>
        </w:rPr>
        <w:t xml:space="preserve"> ou ao diretor presidente (caso a sociedade não possua conselho)</w:t>
      </w:r>
      <w:r w:rsidRPr="00DC336D">
        <w:rPr>
          <w:rFonts w:ascii="Times New Roman" w:hAnsi="Times New Roman" w:cs="Times New Roman"/>
          <w:sz w:val="24"/>
          <w:szCs w:val="24"/>
        </w:rPr>
        <w:t>, para que ele tome as providências necessárias.</w:t>
      </w:r>
    </w:p>
    <w:p w14:paraId="02355765" w14:textId="035831B7" w:rsidR="00B01ED5" w:rsidRPr="00DC336D" w:rsidRDefault="00B01ED5" w:rsidP="000A514C">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dever de fiscalizar não significa que o administrador precisa acompanhar detalhada e pessoalmente cada negócio da </w:t>
      </w:r>
      <w:r w:rsidR="00856961" w:rsidRPr="00DC336D">
        <w:rPr>
          <w:rFonts w:ascii="Times New Roman" w:hAnsi="Times New Roman" w:cs="Times New Roman"/>
          <w:sz w:val="24"/>
          <w:szCs w:val="24"/>
        </w:rPr>
        <w:t>sociedade</w:t>
      </w:r>
      <w:r w:rsidRPr="00DC336D">
        <w:rPr>
          <w:rFonts w:ascii="Times New Roman" w:hAnsi="Times New Roman" w:cs="Times New Roman"/>
          <w:sz w:val="24"/>
          <w:szCs w:val="24"/>
        </w:rPr>
        <w:t>. Todavia, é importante que demonstre ter adotado todas as cautelas pertinentes ao seu cargo e que, diante de situações de risco ou estranhas ao desenvolvimento regular dos negócios sociais, tenha, efetivamente, agido para investigar e, se for o caso, empregado as medidas adequadas às circunstâncias. O poder de fiscalizar implica obrigação legal de investigar do administrador.</w:t>
      </w:r>
    </w:p>
    <w:p w14:paraId="1D544905" w14:textId="70717739" w:rsidR="00B01ED5" w:rsidRPr="00DC336D" w:rsidRDefault="00B01ED5" w:rsidP="000A514C">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Para desempenharem adequadamente sua função fiscalizadora, os administradores podem contar com algumas ferramentas, como os sistemas de controle interno. Diante da crescente dinâmica do mundo empresarial, os administradores não têm como acompanhar e executar pessoalmente todas as atividades desenvolvidas pelas sociedades. Ao mesmo tempo, espera-se e exige-se que estejam em sintonia com os negócios sociais, de modo que se faz necessário desenvolver mecanismos e ferramentas de coordenação e </w:t>
      </w:r>
      <w:r w:rsidR="00800017">
        <w:rPr>
          <w:rFonts w:ascii="Times New Roman" w:hAnsi="Times New Roman" w:cs="Times New Roman"/>
          <w:sz w:val="24"/>
          <w:szCs w:val="24"/>
        </w:rPr>
        <w:t>monitoramento</w:t>
      </w:r>
      <w:r w:rsidR="00800017" w:rsidRPr="00DC336D">
        <w:rPr>
          <w:rFonts w:ascii="Times New Roman" w:hAnsi="Times New Roman" w:cs="Times New Roman"/>
          <w:sz w:val="24"/>
          <w:szCs w:val="24"/>
        </w:rPr>
        <w:t xml:space="preserve"> </w:t>
      </w:r>
      <w:r w:rsidRPr="00DC336D">
        <w:rPr>
          <w:rFonts w:ascii="Times New Roman" w:hAnsi="Times New Roman" w:cs="Times New Roman"/>
          <w:sz w:val="24"/>
          <w:szCs w:val="24"/>
        </w:rPr>
        <w:t>dos negócios, tais como a realização de reuniões regulares com a equipe, o desenvolvimento de sistemas para agilizar e melhorar o fluxo de informações entre as áreas e os níveis hierárquicos diversos, a criação de canais de denúncia e sistemas de controles internos (</w:t>
      </w:r>
      <w:r w:rsidR="003120BE">
        <w:rPr>
          <w:rFonts w:ascii="Times New Roman" w:hAnsi="Times New Roman" w:cs="Times New Roman"/>
          <w:sz w:val="24"/>
          <w:szCs w:val="24"/>
        </w:rPr>
        <w:t xml:space="preserve">como </w:t>
      </w:r>
      <w:r w:rsidRPr="00DC336D">
        <w:rPr>
          <w:rFonts w:ascii="Times New Roman" w:hAnsi="Times New Roman" w:cs="Times New Roman"/>
          <w:sz w:val="24"/>
          <w:szCs w:val="24"/>
        </w:rPr>
        <w:t>auditoria interna, códigos de conduta e ética para funcionários e fornecedores etc.) compatíveis com o porte da sociedade. A adoção de sistemas de controle interno que funcionem de forma independente da operação, assume, nesse contexto, papel fundamental na estrutura organizacional, permitindo que o conselho possa acompanhar os atos da diretoria. Nas companhias fechadas e nas sociedades limitadas sem conselho, esse sistema de controle pode ser, inclusive, para acompanhamento dos trabalhos executados por outros diretores ou por colaboradores em cargos gerenciais.</w:t>
      </w:r>
    </w:p>
    <w:p w14:paraId="4581FF43"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272A7AE4" w14:textId="5BBCA7A5" w:rsidR="00B01ED5" w:rsidRPr="00DC336D" w:rsidRDefault="00B01ED5" w:rsidP="00F44F39">
      <w:pPr>
        <w:pStyle w:val="Ttulo3"/>
        <w:numPr>
          <w:ilvl w:val="2"/>
          <w:numId w:val="42"/>
        </w:numPr>
      </w:pPr>
      <w:bookmarkStart w:id="38" w:name="_Toc106019379"/>
      <w:r w:rsidRPr="00DC336D">
        <w:t>Convocação da assembleia</w:t>
      </w:r>
      <w:bookmarkEnd w:id="38"/>
    </w:p>
    <w:p w14:paraId="0FBE18FC" w14:textId="77777777" w:rsidR="00561CF1" w:rsidRPr="00DC336D" w:rsidRDefault="00561CF1" w:rsidP="000A514C">
      <w:pPr>
        <w:spacing w:line="360" w:lineRule="auto"/>
        <w:contextualSpacing/>
        <w:jc w:val="both"/>
        <w:rPr>
          <w:rFonts w:ascii="Times New Roman" w:hAnsi="Times New Roman" w:cs="Times New Roman"/>
          <w:sz w:val="24"/>
          <w:szCs w:val="24"/>
        </w:rPr>
      </w:pPr>
    </w:p>
    <w:p w14:paraId="23B95698" w14:textId="611037DD"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lastRenderedPageBreak/>
        <w:t xml:space="preserve">A convocação é uma notificação para que os acionistas tomem ciência da realização da </w:t>
      </w:r>
      <w:r w:rsidR="008D029E" w:rsidRPr="00DC336D">
        <w:rPr>
          <w:rFonts w:ascii="Times New Roman" w:hAnsi="Times New Roman" w:cs="Times New Roman"/>
          <w:sz w:val="24"/>
          <w:szCs w:val="24"/>
          <w:lang w:bidi="pt-PT"/>
        </w:rPr>
        <w:t>a</w:t>
      </w:r>
      <w:r w:rsidRPr="00DC336D">
        <w:rPr>
          <w:rFonts w:ascii="Times New Roman" w:hAnsi="Times New Roman" w:cs="Times New Roman"/>
          <w:sz w:val="24"/>
          <w:szCs w:val="24"/>
          <w:lang w:bidi="pt-PT"/>
        </w:rPr>
        <w:t>ssembleia</w:t>
      </w:r>
      <w:r w:rsidR="00996DDA" w:rsidRPr="00DC336D">
        <w:rPr>
          <w:rFonts w:ascii="Times New Roman" w:hAnsi="Times New Roman" w:cs="Times New Roman"/>
          <w:sz w:val="24"/>
          <w:szCs w:val="24"/>
          <w:lang w:bidi="pt-PT"/>
        </w:rPr>
        <w:t>.</w:t>
      </w:r>
      <w:r w:rsidR="00F31B39" w:rsidRPr="00DC336D">
        <w:rPr>
          <w:rStyle w:val="Refdenotaderodap"/>
          <w:rFonts w:ascii="Times New Roman" w:hAnsi="Times New Roman" w:cs="Times New Roman"/>
          <w:sz w:val="24"/>
          <w:szCs w:val="24"/>
          <w:lang w:bidi="pt-PT"/>
        </w:rPr>
        <w:footnoteReference w:id="61"/>
      </w:r>
      <w:r w:rsidRPr="00DC336D">
        <w:rPr>
          <w:rFonts w:ascii="Times New Roman" w:hAnsi="Times New Roman" w:cs="Times New Roman"/>
          <w:sz w:val="24"/>
          <w:szCs w:val="24"/>
          <w:lang w:bidi="pt-PT"/>
        </w:rPr>
        <w:t xml:space="preserve"> O comparecimento do acionista não é um dever, mas um direito individual, por is</w:t>
      </w:r>
      <w:r w:rsidR="008D029E" w:rsidRPr="00DC336D">
        <w:rPr>
          <w:rFonts w:ascii="Times New Roman" w:hAnsi="Times New Roman" w:cs="Times New Roman"/>
          <w:sz w:val="24"/>
          <w:szCs w:val="24"/>
          <w:lang w:bidi="pt-PT"/>
        </w:rPr>
        <w:t>s</w:t>
      </w:r>
      <w:r w:rsidRPr="00DC336D">
        <w:rPr>
          <w:rFonts w:ascii="Times New Roman" w:hAnsi="Times New Roman" w:cs="Times New Roman"/>
          <w:sz w:val="24"/>
          <w:szCs w:val="24"/>
          <w:lang w:bidi="pt-PT"/>
        </w:rPr>
        <w:t>o a notificação é imprescindível.</w:t>
      </w:r>
    </w:p>
    <w:p w14:paraId="183BCFED" w14:textId="463BFAD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Em regra, compete ao conselho e, na sua falta, aos diretores, em observância ao disposto no estatuto, convocar a assembleia. Excepcionalmente, o conselho fiscal pode convocar a assembleia geral ordinária (AGO) se os órgãos da administração retardarem por mais de um mês essa convocação, ou a assembleia geral extraordinária (AGE), se ocorrerem motivos graves ou urgentes.</w:t>
      </w:r>
    </w:p>
    <w:p w14:paraId="49A46E3F" w14:textId="4BF7AC95"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Qualquer acionista pode convocar a assembleia, se os administradores retardarem</w:t>
      </w:r>
      <w:r w:rsidR="009028D6" w:rsidRPr="00DC336D">
        <w:rPr>
          <w:rFonts w:ascii="Times New Roman" w:hAnsi="Times New Roman" w:cs="Times New Roman"/>
          <w:sz w:val="24"/>
          <w:szCs w:val="24"/>
          <w:lang w:bidi="pt-PT"/>
        </w:rPr>
        <w:t xml:space="preserve"> a convocação nos casos previstos em lei ou no estatuto</w:t>
      </w:r>
      <w:r w:rsidRPr="00DC336D">
        <w:rPr>
          <w:rFonts w:ascii="Times New Roman" w:hAnsi="Times New Roman" w:cs="Times New Roman"/>
          <w:sz w:val="24"/>
          <w:szCs w:val="24"/>
          <w:lang w:bidi="pt-PT"/>
        </w:rPr>
        <w:t xml:space="preserve"> por mais de 60 dias.</w:t>
      </w:r>
    </w:p>
    <w:p w14:paraId="442634BD" w14:textId="0A8AB468"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Acionistas que representem 5%, no mínimo, do capital social podem solicitar à administração a convocação de assembleia, fundamentadamente, indicando as matérias a serem tratadas.</w:t>
      </w:r>
      <w:r w:rsidRPr="00DC336D">
        <w:rPr>
          <w:rFonts w:ascii="Times New Roman" w:hAnsi="Times New Roman" w:cs="Times New Roman"/>
          <w:sz w:val="24"/>
          <w:szCs w:val="24"/>
          <w:vertAlign w:val="superscript"/>
          <w:lang w:bidi="pt-PT"/>
        </w:rPr>
        <w:footnoteReference w:id="62"/>
      </w:r>
      <w:r w:rsidRPr="00DC336D">
        <w:rPr>
          <w:rFonts w:ascii="Times New Roman" w:hAnsi="Times New Roman" w:cs="Times New Roman"/>
          <w:sz w:val="24"/>
          <w:szCs w:val="24"/>
          <w:vertAlign w:val="superscript"/>
          <w:lang w:bidi="pt-PT"/>
        </w:rPr>
        <w:t xml:space="preserve">  </w:t>
      </w:r>
      <w:r w:rsidRPr="00DC336D">
        <w:rPr>
          <w:rFonts w:ascii="Times New Roman" w:hAnsi="Times New Roman" w:cs="Times New Roman"/>
          <w:sz w:val="24"/>
          <w:szCs w:val="24"/>
          <w:lang w:bidi="pt-PT"/>
        </w:rPr>
        <w:t>Caso os administradores não atendam a essa solicitação no prazo de oito dias, os acionistas podem convocar a assembleia.</w:t>
      </w:r>
      <w:r w:rsidRPr="00DC336D">
        <w:rPr>
          <w:rFonts w:ascii="Times New Roman" w:hAnsi="Times New Roman" w:cs="Times New Roman"/>
          <w:sz w:val="24"/>
          <w:szCs w:val="24"/>
          <w:vertAlign w:val="superscript"/>
          <w:lang w:bidi="pt-PT"/>
        </w:rPr>
        <w:footnoteReference w:id="63"/>
      </w:r>
      <w:r w:rsidRPr="00DC336D">
        <w:rPr>
          <w:rFonts w:ascii="Times New Roman" w:hAnsi="Times New Roman" w:cs="Times New Roman"/>
          <w:sz w:val="24"/>
          <w:szCs w:val="24"/>
          <w:lang w:bidi="pt-PT"/>
        </w:rPr>
        <w:t xml:space="preserve"> Da mesma forma, acionistas que representem </w:t>
      </w:r>
      <w:sdt>
        <w:sdtPr>
          <w:tag w:val="goog_rdk_25"/>
          <w:id w:val="-653443192"/>
        </w:sdtPr>
        <w:sdtEndPr/>
        <w:sdtContent/>
      </w:sdt>
      <w:r w:rsidRPr="00DC336D">
        <w:rPr>
          <w:rFonts w:ascii="Times New Roman" w:hAnsi="Times New Roman" w:cs="Times New Roman"/>
          <w:sz w:val="24"/>
          <w:szCs w:val="24"/>
          <w:lang w:bidi="pt-PT"/>
        </w:rPr>
        <w:t>5% do capital votante ou 5% do não votante podem convocar assembleia para a instalação do conselho fiscal, caso os administradores não atendam a essa solicitação no prazo de oito dias.</w:t>
      </w:r>
      <w:r w:rsidRPr="00DC336D">
        <w:rPr>
          <w:rFonts w:ascii="Times New Roman" w:hAnsi="Times New Roman" w:cs="Times New Roman"/>
          <w:sz w:val="24"/>
          <w:szCs w:val="24"/>
          <w:vertAlign w:val="superscript"/>
          <w:lang w:bidi="pt-PT"/>
        </w:rPr>
        <w:footnoteReference w:id="64"/>
      </w:r>
    </w:p>
    <w:p w14:paraId="08C205F0" w14:textId="440FCAB5" w:rsidR="00B01ED5" w:rsidRPr="006E2A77"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A AGO deve ser convocada anualmente, nos quatro primeiros meses seguintes ao término do exercício social, </w:t>
      </w:r>
      <w:r w:rsidR="003120BE">
        <w:rPr>
          <w:rFonts w:ascii="Times New Roman" w:hAnsi="Times New Roman" w:cs="Times New Roman"/>
          <w:sz w:val="24"/>
          <w:szCs w:val="24"/>
          <w:lang w:bidi="pt-PT"/>
        </w:rPr>
        <w:t>para</w:t>
      </w:r>
      <w:r w:rsidRPr="00DC336D">
        <w:rPr>
          <w:rFonts w:ascii="Times New Roman" w:hAnsi="Times New Roman" w:cs="Times New Roman"/>
          <w:sz w:val="24"/>
          <w:szCs w:val="24"/>
          <w:lang w:bidi="pt-PT"/>
        </w:rPr>
        <w:t xml:space="preserve"> </w:t>
      </w:r>
      <w:r w:rsidR="006E2A77">
        <w:rPr>
          <w:rFonts w:ascii="Times New Roman" w:hAnsi="Times New Roman" w:cs="Times New Roman"/>
          <w:sz w:val="24"/>
          <w:szCs w:val="24"/>
          <w:lang w:bidi="pt-PT"/>
        </w:rPr>
        <w:t xml:space="preserve">tomar </w:t>
      </w:r>
      <w:r w:rsidRPr="00DC336D">
        <w:rPr>
          <w:rFonts w:ascii="Times New Roman" w:hAnsi="Times New Roman" w:cs="Times New Roman"/>
          <w:sz w:val="24"/>
          <w:szCs w:val="24"/>
          <w:lang w:bidi="pt-PT"/>
        </w:rPr>
        <w:t xml:space="preserve">as contas dos administradores, </w:t>
      </w:r>
      <w:r w:rsidR="006E2A77">
        <w:rPr>
          <w:rFonts w:ascii="Times New Roman" w:hAnsi="Times New Roman" w:cs="Times New Roman"/>
          <w:sz w:val="24"/>
          <w:szCs w:val="24"/>
          <w:lang w:bidi="pt-PT"/>
        </w:rPr>
        <w:t xml:space="preserve">ou seja, </w:t>
      </w:r>
      <w:r w:rsidRPr="00DC336D">
        <w:rPr>
          <w:rFonts w:ascii="Times New Roman" w:hAnsi="Times New Roman" w:cs="Times New Roman"/>
          <w:sz w:val="24"/>
          <w:szCs w:val="24"/>
          <w:lang w:bidi="pt-PT"/>
        </w:rPr>
        <w:t xml:space="preserve">examinar, discutir e votar as demonstrações financeiras; deliberar sobre a destinação do lucro líquido do exercício e a distribuição de dividendos; eleger os administradores e os membros do conselho fiscal </w:t>
      </w:r>
      <w:r w:rsidR="006E2A77" w:rsidRPr="00F44F39">
        <w:rPr>
          <w:rStyle w:val="cf01"/>
          <w:rFonts w:ascii="Times New Roman" w:hAnsi="Times New Roman" w:cs="Times New Roman"/>
          <w:sz w:val="24"/>
          <w:szCs w:val="24"/>
        </w:rPr>
        <w:t xml:space="preserve">e aprovar a correção da expressão monetária do capital social, </w:t>
      </w:r>
      <w:r w:rsidRPr="006E2A77">
        <w:rPr>
          <w:rFonts w:ascii="Times New Roman" w:hAnsi="Times New Roman" w:cs="Times New Roman"/>
          <w:sz w:val="24"/>
          <w:szCs w:val="24"/>
          <w:lang w:bidi="pt-PT"/>
        </w:rPr>
        <w:t>quando for o caso.</w:t>
      </w:r>
    </w:p>
    <w:p w14:paraId="25B6E3D6" w14:textId="756C1642" w:rsidR="006E2A77" w:rsidRPr="00F44F39" w:rsidRDefault="006E2A77" w:rsidP="00DC620B">
      <w:pPr>
        <w:spacing w:line="360" w:lineRule="auto"/>
        <w:ind w:firstLine="708"/>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t>Para fins da reali</w:t>
      </w:r>
      <w:r w:rsidR="00DC620B">
        <w:rPr>
          <w:rFonts w:ascii="Times New Roman" w:hAnsi="Times New Roman" w:cs="Times New Roman"/>
          <w:sz w:val="24"/>
          <w:szCs w:val="24"/>
          <w:lang w:bidi="pt-PT"/>
        </w:rPr>
        <w:t>z</w:t>
      </w:r>
      <w:r>
        <w:rPr>
          <w:rFonts w:ascii="Times New Roman" w:hAnsi="Times New Roman" w:cs="Times New Roman"/>
          <w:sz w:val="24"/>
          <w:szCs w:val="24"/>
          <w:lang w:bidi="pt-PT"/>
        </w:rPr>
        <w:t xml:space="preserve">ação dessa assembleia, é indispensável que os administradores </w:t>
      </w:r>
      <w:r w:rsidR="00DC620B" w:rsidRPr="00667490">
        <w:rPr>
          <w:rFonts w:ascii="Times New Roman" w:hAnsi="Times New Roman" w:cs="Times New Roman"/>
          <w:sz w:val="24"/>
          <w:szCs w:val="24"/>
          <w:lang w:bidi="pt-PT"/>
        </w:rPr>
        <w:t>entreguem aos acionistas, com até um mês de antecedência, os seguintes documentos:</w:t>
      </w:r>
      <w:r w:rsidR="00D7363A" w:rsidRPr="00D7363A">
        <w:rPr>
          <w:rStyle w:val="Refdenotaderodap"/>
          <w:rFonts w:ascii="Times New Roman" w:hAnsi="Times New Roman" w:cs="Times New Roman"/>
          <w:sz w:val="24"/>
          <w:szCs w:val="24"/>
          <w:lang w:bidi="pt-PT"/>
        </w:rPr>
        <w:t xml:space="preserve"> </w:t>
      </w:r>
      <w:r w:rsidR="00D7363A" w:rsidRPr="00667490">
        <w:rPr>
          <w:rStyle w:val="Refdenotaderodap"/>
          <w:rFonts w:ascii="Times New Roman" w:hAnsi="Times New Roman" w:cs="Times New Roman"/>
          <w:sz w:val="24"/>
          <w:szCs w:val="24"/>
          <w:lang w:bidi="pt-PT"/>
        </w:rPr>
        <w:footnoteReference w:id="65"/>
      </w:r>
      <w:r w:rsidR="00DC620B" w:rsidRPr="00667490">
        <w:rPr>
          <w:rFonts w:ascii="Times New Roman" w:hAnsi="Times New Roman" w:cs="Times New Roman"/>
          <w:sz w:val="24"/>
          <w:szCs w:val="24"/>
          <w:lang w:bidi="pt-PT"/>
        </w:rPr>
        <w:t xml:space="preserve"> </w:t>
      </w:r>
    </w:p>
    <w:p w14:paraId="744F4834" w14:textId="230B305E" w:rsidR="006E2A77" w:rsidRPr="00F44F39" w:rsidRDefault="006E2A77" w:rsidP="00F44F39">
      <w:pPr>
        <w:spacing w:line="360" w:lineRule="auto"/>
        <w:contextualSpacing/>
        <w:jc w:val="both"/>
        <w:rPr>
          <w:rFonts w:ascii="Times New Roman" w:hAnsi="Times New Roman" w:cs="Times New Roman"/>
          <w:sz w:val="24"/>
          <w:szCs w:val="24"/>
          <w:lang w:bidi="pt-PT"/>
        </w:rPr>
      </w:pPr>
      <w:r w:rsidRPr="00F44F39">
        <w:rPr>
          <w:rFonts w:ascii="Times New Roman" w:hAnsi="Times New Roman" w:cs="Times New Roman"/>
          <w:sz w:val="24"/>
          <w:szCs w:val="24"/>
          <w:lang w:bidi="pt-PT"/>
        </w:rPr>
        <w:t>“I - o relatório da administração sobre os negócios sociais e os principais fatos administrativos do exercício findo;</w:t>
      </w:r>
      <w:r w:rsidRPr="00F44F39">
        <w:rPr>
          <w:rFonts w:ascii="Times New Roman" w:hAnsi="Times New Roman" w:cs="Times New Roman"/>
          <w:sz w:val="24"/>
          <w:szCs w:val="24"/>
          <w:lang w:bidi="pt-PT"/>
        </w:rPr>
        <w:cr/>
      </w:r>
      <w:r w:rsidRPr="00F44F39">
        <w:rPr>
          <w:rFonts w:ascii="Times New Roman" w:hAnsi="Times New Roman" w:cs="Times New Roman"/>
          <w:sz w:val="24"/>
          <w:szCs w:val="24"/>
          <w:lang w:bidi="pt-PT"/>
        </w:rPr>
        <w:lastRenderedPageBreak/>
        <w:t>II - a cópia das demonstrações financeiras;</w:t>
      </w:r>
      <w:r w:rsidRPr="00F44F39">
        <w:rPr>
          <w:rFonts w:ascii="Times New Roman" w:hAnsi="Times New Roman" w:cs="Times New Roman"/>
          <w:sz w:val="24"/>
          <w:szCs w:val="24"/>
          <w:lang w:bidi="pt-PT"/>
        </w:rPr>
        <w:cr/>
        <w:t>III - o parecer dos auditores independentes, se houver</w:t>
      </w:r>
      <w:r w:rsidR="00DC620B" w:rsidRPr="00F44F39">
        <w:rPr>
          <w:rFonts w:ascii="Times New Roman" w:hAnsi="Times New Roman" w:cs="Times New Roman"/>
          <w:sz w:val="24"/>
          <w:szCs w:val="24"/>
          <w:lang w:bidi="pt-PT"/>
        </w:rPr>
        <w:t>;</w:t>
      </w:r>
      <w:r w:rsidRPr="00F44F39">
        <w:rPr>
          <w:rFonts w:ascii="Times New Roman" w:hAnsi="Times New Roman" w:cs="Times New Roman"/>
          <w:sz w:val="24"/>
          <w:szCs w:val="24"/>
          <w:lang w:bidi="pt-PT"/>
        </w:rPr>
        <w:cr/>
        <w:t xml:space="preserve">IV - o parecer do conselho fiscal, inclusive votos dissidentes, se houver; e                           </w:t>
      </w:r>
    </w:p>
    <w:p w14:paraId="194A5B80" w14:textId="034A5515" w:rsidR="006E2A77" w:rsidRPr="00667490" w:rsidRDefault="006E2A77" w:rsidP="00F44F39">
      <w:pPr>
        <w:spacing w:line="360" w:lineRule="auto"/>
        <w:contextualSpacing/>
        <w:jc w:val="both"/>
        <w:rPr>
          <w:rFonts w:ascii="Times New Roman" w:hAnsi="Times New Roman" w:cs="Times New Roman"/>
          <w:sz w:val="24"/>
          <w:szCs w:val="24"/>
          <w:lang w:bidi="pt-PT"/>
        </w:rPr>
      </w:pPr>
      <w:r w:rsidRPr="00F44F39">
        <w:rPr>
          <w:rFonts w:ascii="Times New Roman" w:hAnsi="Times New Roman" w:cs="Times New Roman"/>
          <w:sz w:val="24"/>
          <w:szCs w:val="24"/>
          <w:lang w:bidi="pt-PT"/>
        </w:rPr>
        <w:t>V - demais documentos pertinentes a assuntos incluídos na ordem do dia.</w:t>
      </w:r>
      <w:r w:rsidRPr="00667490">
        <w:rPr>
          <w:rFonts w:ascii="Times New Roman" w:hAnsi="Times New Roman" w:cs="Times New Roman"/>
          <w:sz w:val="24"/>
          <w:szCs w:val="24"/>
          <w:lang w:bidi="pt-PT"/>
        </w:rPr>
        <w:t>”</w:t>
      </w:r>
      <w:r w:rsidR="00355C4A">
        <w:rPr>
          <w:rStyle w:val="Refdenotaderodap"/>
          <w:rFonts w:ascii="Times New Roman" w:hAnsi="Times New Roman" w:cs="Times New Roman"/>
          <w:sz w:val="24"/>
          <w:szCs w:val="24"/>
          <w:lang w:bidi="pt-PT"/>
        </w:rPr>
        <w:footnoteReference w:id="66"/>
      </w:r>
      <w:r w:rsidR="0049115A" w:rsidRPr="0049115A">
        <w:rPr>
          <w:rFonts w:ascii="Times New Roman" w:hAnsi="Times New Roman" w:cs="Times New Roman"/>
          <w:sz w:val="24"/>
          <w:szCs w:val="24"/>
          <w:lang w:bidi="pt-PT"/>
        </w:rPr>
        <w:t xml:space="preserve"> </w:t>
      </w:r>
      <w:r w:rsidRPr="00667490">
        <w:rPr>
          <w:rFonts w:ascii="Times New Roman" w:hAnsi="Times New Roman" w:cs="Times New Roman"/>
          <w:sz w:val="24"/>
          <w:szCs w:val="24"/>
          <w:lang w:bidi="pt-PT"/>
        </w:rPr>
        <w:t xml:space="preserve"> </w:t>
      </w:r>
    </w:p>
    <w:p w14:paraId="54A508E0" w14:textId="395047C6" w:rsidR="006E2A77" w:rsidRDefault="006E2A77" w:rsidP="006E2A77">
      <w:pPr>
        <w:spacing w:line="360" w:lineRule="auto"/>
        <w:ind w:firstLine="708"/>
        <w:contextualSpacing/>
        <w:jc w:val="both"/>
        <w:rPr>
          <w:rFonts w:ascii="Times New Roman" w:hAnsi="Times New Roman" w:cs="Times New Roman"/>
          <w:sz w:val="24"/>
          <w:szCs w:val="24"/>
          <w:lang w:bidi="pt-PT"/>
        </w:rPr>
      </w:pPr>
      <w:r w:rsidRPr="00F44F39">
        <w:rPr>
          <w:rFonts w:ascii="Times New Roman" w:hAnsi="Times New Roman" w:cs="Times New Roman"/>
          <w:sz w:val="24"/>
          <w:szCs w:val="24"/>
          <w:lang w:bidi="pt-PT"/>
        </w:rPr>
        <w:t>Quando aplicável, de acordo com as regras do Novo Mercado</w:t>
      </w:r>
      <w:r w:rsidR="00667490" w:rsidRPr="00F44F39">
        <w:rPr>
          <w:rFonts w:ascii="Times New Roman" w:hAnsi="Times New Roman" w:cs="Times New Roman"/>
          <w:sz w:val="24"/>
          <w:szCs w:val="24"/>
          <w:lang w:bidi="pt-PT"/>
        </w:rPr>
        <w:t xml:space="preserve">, também é necessário apresentar relatório do comitê de auditoria. </w:t>
      </w:r>
    </w:p>
    <w:p w14:paraId="76604057" w14:textId="77777777" w:rsidR="006E2A77" w:rsidRPr="00DC336D" w:rsidRDefault="006E2A77" w:rsidP="000A514C">
      <w:pPr>
        <w:spacing w:line="360" w:lineRule="auto"/>
        <w:ind w:firstLine="708"/>
        <w:contextualSpacing/>
        <w:jc w:val="both"/>
        <w:rPr>
          <w:rFonts w:ascii="Times New Roman" w:hAnsi="Times New Roman" w:cs="Times New Roman"/>
          <w:sz w:val="24"/>
          <w:szCs w:val="24"/>
          <w:lang w:bidi="pt-PT"/>
        </w:rPr>
      </w:pPr>
    </w:p>
    <w:p w14:paraId="166A8269" w14:textId="698E5044" w:rsidR="00B01ED5" w:rsidRPr="00087C8F" w:rsidRDefault="00B01ED5" w:rsidP="00087C8F">
      <w:pPr>
        <w:spacing w:line="360" w:lineRule="auto"/>
        <w:ind w:firstLine="708"/>
        <w:contextualSpacing/>
        <w:jc w:val="both"/>
        <w:rPr>
          <w:rFonts w:ascii="Times New Roman" w:hAnsi="Times New Roman" w:cs="Times New Roman"/>
          <w:b/>
          <w:sz w:val="24"/>
          <w:szCs w:val="24"/>
          <w:lang w:bidi="pt-PT"/>
        </w:rPr>
      </w:pPr>
      <w:r w:rsidRPr="00087C8F">
        <w:rPr>
          <w:rFonts w:ascii="Times New Roman" w:hAnsi="Times New Roman" w:cs="Times New Roman"/>
          <w:b/>
          <w:sz w:val="24"/>
          <w:szCs w:val="24"/>
          <w:lang w:bidi="pt-PT"/>
        </w:rPr>
        <w:t xml:space="preserve">A AGO é de suma importância aos administradores, uma vez que a aprovação sem reserva das demonstrações financeiras e das contas exonera de responsabilidade os administradores e fiscais, salvo erro, dolo, fraude ou simulação. Assim, é de interesse dos </w:t>
      </w:r>
      <w:r w:rsidR="00996DDA" w:rsidRPr="00087C8F">
        <w:rPr>
          <w:rFonts w:ascii="Times New Roman" w:hAnsi="Times New Roman" w:cs="Times New Roman"/>
          <w:b/>
          <w:sz w:val="24"/>
          <w:szCs w:val="24"/>
          <w:lang w:bidi="pt-PT"/>
        </w:rPr>
        <w:t>a</w:t>
      </w:r>
      <w:r w:rsidRPr="00087C8F">
        <w:rPr>
          <w:rFonts w:ascii="Times New Roman" w:hAnsi="Times New Roman" w:cs="Times New Roman"/>
          <w:b/>
          <w:sz w:val="24"/>
          <w:szCs w:val="24"/>
          <w:lang w:bidi="pt-PT"/>
        </w:rPr>
        <w:t xml:space="preserve">dministradores que providências sejam tomadas para a realização da </w:t>
      </w:r>
      <w:r w:rsidR="00996DDA" w:rsidRPr="00087C8F">
        <w:rPr>
          <w:rFonts w:ascii="Times New Roman" w:hAnsi="Times New Roman" w:cs="Times New Roman"/>
          <w:b/>
          <w:sz w:val="24"/>
          <w:szCs w:val="24"/>
          <w:lang w:bidi="pt-PT"/>
        </w:rPr>
        <w:t>AGO.</w:t>
      </w:r>
    </w:p>
    <w:p w14:paraId="0F19AECB" w14:textId="54AEFD91"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 AGE pode ser convocada sempre que o conselho ou a diretoria</w:t>
      </w:r>
      <w:r w:rsidR="00996DDA"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quando não houver conselho</w:t>
      </w:r>
      <w:r w:rsidR="00996DDA" w:rsidRPr="00DC336D">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julgar conveniente</w:t>
      </w:r>
      <w:r w:rsidR="00996DDA"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para deliberar matérias de sua competência. A convocação deve ser feita por anúncio publicado, no mínimo, três vezes em órgão oficial e jornal de grande circulação. Do anúncio devem constar data, hora, local da assembleia, além da ordem do dia. No que se relaciona à reforma do estatuto, o anúncio também deve conter a indicação da matéria.</w:t>
      </w:r>
    </w:p>
    <w:p w14:paraId="67536182" w14:textId="7194A3BE"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Por lei e como regra, nas companhias fechadas, a convocação da assembleia geral deve observar o prazo de oito dias de antecedência, no mínimo, contado o tempo da publicação</w:t>
      </w:r>
      <w:r w:rsidR="000F0FD6" w:rsidRPr="00DC336D">
        <w:rPr>
          <w:rFonts w:ascii="Times New Roman" w:hAnsi="Times New Roman" w:cs="Times New Roman"/>
          <w:sz w:val="24"/>
          <w:szCs w:val="24"/>
          <w:vertAlign w:val="superscript"/>
          <w:lang w:bidi="pt-PT"/>
        </w:rPr>
        <w:footnoteReference w:id="67"/>
      </w:r>
      <w:r w:rsidRPr="00DC336D">
        <w:rPr>
          <w:rFonts w:ascii="Times New Roman" w:hAnsi="Times New Roman" w:cs="Times New Roman"/>
          <w:sz w:val="24"/>
          <w:szCs w:val="24"/>
          <w:lang w:bidi="pt-PT"/>
        </w:rPr>
        <w:t xml:space="preserve"> do primeiro anúncio</w:t>
      </w:r>
      <w:r w:rsidR="00706977" w:rsidRPr="00DC336D">
        <w:rPr>
          <w:rFonts w:ascii="Times New Roman" w:hAnsi="Times New Roman" w:cs="Times New Roman"/>
          <w:sz w:val="24"/>
          <w:szCs w:val="24"/>
          <w:lang w:bidi="pt-PT"/>
        </w:rPr>
        <w:t xml:space="preserve">. Caso a assembleia não ocorra, </w:t>
      </w:r>
      <w:r w:rsidRPr="00DC336D">
        <w:rPr>
          <w:rFonts w:ascii="Times New Roman" w:hAnsi="Times New Roman" w:cs="Times New Roman"/>
          <w:sz w:val="24"/>
          <w:szCs w:val="24"/>
          <w:lang w:bidi="pt-PT"/>
        </w:rPr>
        <w:t xml:space="preserve">será publicado novo anúncio, de segunda convocação, com antecedência mínima de cinco dias. Nas companhias abertas, o prazo de antecedência da primeira convocação será de </w:t>
      </w:r>
      <w:r w:rsidR="000768DF">
        <w:rPr>
          <w:rFonts w:ascii="Times New Roman" w:hAnsi="Times New Roman" w:cs="Times New Roman"/>
          <w:sz w:val="24"/>
          <w:szCs w:val="24"/>
          <w:lang w:bidi="pt-PT"/>
        </w:rPr>
        <w:t>vinte e um</w:t>
      </w:r>
      <w:r w:rsidR="000F0FD6" w:rsidRPr="00DC336D">
        <w:rPr>
          <w:rFonts w:ascii="Times New Roman" w:hAnsi="Times New Roman" w:cs="Times New Roman"/>
          <w:sz w:val="24"/>
          <w:szCs w:val="24"/>
          <w:vertAlign w:val="superscript"/>
          <w:lang w:bidi="pt-PT"/>
        </w:rPr>
        <w:footnoteReference w:id="68"/>
      </w:r>
      <w:r w:rsidR="000768DF"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dias e o da segunda, de oito dias. Contudo, a melhor prática é convocar a assembleia com pelo menos trinta dias de antecedência. Isso favorece a presença do maior número de acionistas e sua preparação para o ato.</w:t>
      </w:r>
      <w:r w:rsidRPr="00DC336D">
        <w:rPr>
          <w:rFonts w:ascii="Times New Roman" w:hAnsi="Times New Roman" w:cs="Times New Roman"/>
          <w:sz w:val="24"/>
          <w:szCs w:val="24"/>
          <w:vertAlign w:val="superscript"/>
          <w:lang w:bidi="pt-PT"/>
        </w:rPr>
        <w:footnoteReference w:id="69"/>
      </w:r>
    </w:p>
    <w:p w14:paraId="7B7CA0AB" w14:textId="7B74B104" w:rsidR="00CE09BA" w:rsidRPr="00DC336D" w:rsidRDefault="00CE09BA" w:rsidP="00CB74CA">
      <w:pPr>
        <w:spacing w:line="360" w:lineRule="auto"/>
        <w:contextualSpacing/>
        <w:rPr>
          <w:rFonts w:ascii="Times New Roman" w:hAnsi="Times New Roman" w:cs="Times New Roman"/>
          <w:sz w:val="24"/>
          <w:szCs w:val="24"/>
          <w:lang w:bidi="pt-PT"/>
        </w:rPr>
      </w:pPr>
    </w:p>
    <w:p w14:paraId="0AE0C1A5" w14:textId="20EEE5B3" w:rsidR="00CE09BA" w:rsidRPr="00BC49AA" w:rsidRDefault="00BC49AA" w:rsidP="00BC49AA">
      <w:pPr>
        <w:pStyle w:val="Legenda"/>
        <w:rPr>
          <w:rFonts w:ascii="Times New Roman" w:hAnsi="Times New Roman" w:cs="Times New Roman"/>
          <w:sz w:val="24"/>
          <w:szCs w:val="24"/>
          <w:lang w:bidi="pt-PT"/>
        </w:rPr>
      </w:pPr>
      <w:bookmarkStart w:id="39" w:name="_Toc106019419"/>
      <w:r w:rsidRPr="00BC49AA">
        <w:rPr>
          <w:sz w:val="24"/>
          <w:szCs w:val="24"/>
        </w:rPr>
        <w:t xml:space="preserve">Quadro </w:t>
      </w:r>
      <w:r w:rsidRPr="00BC49AA">
        <w:rPr>
          <w:sz w:val="24"/>
          <w:szCs w:val="24"/>
        </w:rPr>
        <w:fldChar w:fldCharType="begin"/>
      </w:r>
      <w:r w:rsidRPr="00BC49AA">
        <w:rPr>
          <w:sz w:val="24"/>
          <w:szCs w:val="24"/>
        </w:rPr>
        <w:instrText xml:space="preserve"> SEQ Quadro \* ARABIC </w:instrText>
      </w:r>
      <w:r w:rsidRPr="00BC49AA">
        <w:rPr>
          <w:sz w:val="24"/>
          <w:szCs w:val="24"/>
        </w:rPr>
        <w:fldChar w:fldCharType="separate"/>
      </w:r>
      <w:r w:rsidR="00A01FE8">
        <w:rPr>
          <w:noProof/>
          <w:sz w:val="24"/>
          <w:szCs w:val="24"/>
        </w:rPr>
        <w:t>6</w:t>
      </w:r>
      <w:r w:rsidRPr="00BC49AA">
        <w:rPr>
          <w:sz w:val="24"/>
          <w:szCs w:val="24"/>
        </w:rPr>
        <w:fldChar w:fldCharType="end"/>
      </w:r>
      <w:r w:rsidRPr="00BC49AA">
        <w:rPr>
          <w:sz w:val="24"/>
          <w:szCs w:val="24"/>
        </w:rPr>
        <w:t xml:space="preserve"> - Prazos mínimos de antecedência para a convocação de assembleias</w:t>
      </w:r>
      <w:bookmarkEnd w:id="39"/>
    </w:p>
    <w:tbl>
      <w:tblPr>
        <w:tblStyle w:val="Tabelacomgrade"/>
        <w:tblW w:w="0" w:type="auto"/>
        <w:tblLook w:val="04A0" w:firstRow="1" w:lastRow="0" w:firstColumn="1" w:lastColumn="0" w:noHBand="0" w:noVBand="1"/>
      </w:tblPr>
      <w:tblGrid>
        <w:gridCol w:w="2831"/>
        <w:gridCol w:w="2831"/>
        <w:gridCol w:w="2832"/>
      </w:tblGrid>
      <w:tr w:rsidR="00CE09BA" w:rsidRPr="00DC336D" w14:paraId="515B8A67" w14:textId="77777777" w:rsidTr="00CE09BA">
        <w:tc>
          <w:tcPr>
            <w:tcW w:w="2831" w:type="dxa"/>
          </w:tcPr>
          <w:p w14:paraId="3189F5F0" w14:textId="77777777" w:rsidR="00CE09BA" w:rsidRPr="00DC336D" w:rsidRDefault="00CE09BA" w:rsidP="00CE09BA">
            <w:pPr>
              <w:spacing w:line="360" w:lineRule="auto"/>
              <w:contextualSpacing/>
              <w:jc w:val="both"/>
              <w:rPr>
                <w:rFonts w:ascii="Times New Roman" w:hAnsi="Times New Roman" w:cs="Times New Roman"/>
                <w:sz w:val="24"/>
                <w:szCs w:val="24"/>
                <w:lang w:bidi="pt-PT"/>
              </w:rPr>
            </w:pPr>
          </w:p>
        </w:tc>
        <w:tc>
          <w:tcPr>
            <w:tcW w:w="2831" w:type="dxa"/>
          </w:tcPr>
          <w:p w14:paraId="14ACD82C" w14:textId="5FF48620"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Companhias fechadas</w:t>
            </w:r>
          </w:p>
        </w:tc>
        <w:tc>
          <w:tcPr>
            <w:tcW w:w="2832" w:type="dxa"/>
          </w:tcPr>
          <w:p w14:paraId="45EDDD9C" w14:textId="1F2B3E59"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Companhias abertas</w:t>
            </w:r>
          </w:p>
        </w:tc>
      </w:tr>
      <w:tr w:rsidR="00CE09BA" w:rsidRPr="00DC336D" w14:paraId="4553B2B2" w14:textId="77777777" w:rsidTr="00CE09BA">
        <w:tc>
          <w:tcPr>
            <w:tcW w:w="2831" w:type="dxa"/>
          </w:tcPr>
          <w:p w14:paraId="2D7DC1C8" w14:textId="77777777" w:rsidR="00CE09BA" w:rsidRPr="00DC336D" w:rsidRDefault="00CE09BA" w:rsidP="00CE09BA">
            <w:p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lastRenderedPageBreak/>
              <w:t>Primeira convocação</w:t>
            </w:r>
          </w:p>
          <w:p w14:paraId="435C4358" w14:textId="77777777" w:rsidR="00CE09BA" w:rsidRPr="00DC336D" w:rsidRDefault="00CE09BA" w:rsidP="000A514C">
            <w:pPr>
              <w:spacing w:line="360" w:lineRule="auto"/>
              <w:contextualSpacing/>
              <w:jc w:val="both"/>
              <w:rPr>
                <w:rFonts w:ascii="Times New Roman" w:hAnsi="Times New Roman" w:cs="Times New Roman"/>
                <w:sz w:val="24"/>
                <w:szCs w:val="24"/>
                <w:lang w:bidi="pt-PT"/>
              </w:rPr>
            </w:pPr>
          </w:p>
        </w:tc>
        <w:tc>
          <w:tcPr>
            <w:tcW w:w="2831" w:type="dxa"/>
            <w:tcBorders>
              <w:bottom w:val="single" w:sz="4" w:space="0" w:color="auto"/>
            </w:tcBorders>
          </w:tcPr>
          <w:p w14:paraId="45905F3C" w14:textId="01ECFA7D"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 xml:space="preserve">Oito dias </w:t>
            </w:r>
          </w:p>
        </w:tc>
        <w:tc>
          <w:tcPr>
            <w:tcW w:w="2832" w:type="dxa"/>
            <w:tcBorders>
              <w:bottom w:val="single" w:sz="4" w:space="0" w:color="auto"/>
            </w:tcBorders>
          </w:tcPr>
          <w:p w14:paraId="4EA25996" w14:textId="3668E018" w:rsidR="00CE09BA" w:rsidRPr="00087C8F" w:rsidRDefault="00A91838"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 xml:space="preserve">21 </w:t>
            </w:r>
            <w:r w:rsidR="00CE09BA" w:rsidRPr="00087C8F">
              <w:rPr>
                <w:rFonts w:ascii="Times New Roman" w:hAnsi="Times New Roman" w:cs="Times New Roman"/>
                <w:sz w:val="24"/>
                <w:szCs w:val="24"/>
                <w:lang w:bidi="pt-PT"/>
              </w:rPr>
              <w:t>dias</w:t>
            </w:r>
          </w:p>
        </w:tc>
      </w:tr>
      <w:tr w:rsidR="00CE09BA" w:rsidRPr="00DC336D" w14:paraId="6C6BE937" w14:textId="77777777" w:rsidTr="00CE09BA">
        <w:tc>
          <w:tcPr>
            <w:tcW w:w="2831" w:type="dxa"/>
          </w:tcPr>
          <w:p w14:paraId="66667C3F" w14:textId="77777777" w:rsidR="00CE09BA" w:rsidRPr="00DC336D" w:rsidRDefault="00CE09BA" w:rsidP="00CE09BA">
            <w:p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Segunda convocação </w:t>
            </w:r>
          </w:p>
          <w:p w14:paraId="36FB4363" w14:textId="77777777" w:rsidR="00CE09BA" w:rsidRPr="00DC336D" w:rsidRDefault="00CE09BA" w:rsidP="00CE09BA">
            <w:pPr>
              <w:spacing w:line="360" w:lineRule="auto"/>
              <w:ind w:firstLine="708"/>
              <w:contextualSpacing/>
              <w:jc w:val="both"/>
              <w:rPr>
                <w:rFonts w:ascii="Times New Roman" w:hAnsi="Times New Roman" w:cs="Times New Roman"/>
                <w:sz w:val="24"/>
                <w:szCs w:val="24"/>
                <w:lang w:bidi="pt-PT"/>
              </w:rPr>
            </w:pPr>
          </w:p>
        </w:tc>
        <w:tc>
          <w:tcPr>
            <w:tcW w:w="2831" w:type="dxa"/>
            <w:tcBorders>
              <w:bottom w:val="single" w:sz="4" w:space="0" w:color="auto"/>
            </w:tcBorders>
          </w:tcPr>
          <w:p w14:paraId="6054F5F1" w14:textId="7BEB098F"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Cinco dias</w:t>
            </w:r>
          </w:p>
        </w:tc>
        <w:tc>
          <w:tcPr>
            <w:tcW w:w="2832" w:type="dxa"/>
            <w:tcBorders>
              <w:bottom w:val="single" w:sz="4" w:space="0" w:color="auto"/>
            </w:tcBorders>
          </w:tcPr>
          <w:p w14:paraId="366C1B9B" w14:textId="356D08DB"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Oito dias</w:t>
            </w:r>
          </w:p>
        </w:tc>
      </w:tr>
      <w:tr w:rsidR="00CE09BA" w:rsidRPr="00DC336D" w14:paraId="1BB7B082" w14:textId="77777777" w:rsidTr="00CE09BA">
        <w:tc>
          <w:tcPr>
            <w:tcW w:w="2831" w:type="dxa"/>
            <w:tcBorders>
              <w:right w:val="single" w:sz="4" w:space="0" w:color="auto"/>
            </w:tcBorders>
          </w:tcPr>
          <w:p w14:paraId="0A7C8E4E" w14:textId="3A246A5F" w:rsidR="00CE09BA" w:rsidRPr="00DC336D" w:rsidRDefault="00CE09BA" w:rsidP="00CE09BA">
            <w:p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Melhor prática</w:t>
            </w:r>
            <w:r w:rsidR="00A91838" w:rsidRPr="00DC336D">
              <w:rPr>
                <w:rFonts w:ascii="Times New Roman" w:hAnsi="Times New Roman" w:cs="Times New Roman"/>
                <w:sz w:val="24"/>
                <w:szCs w:val="24"/>
                <w:vertAlign w:val="superscript"/>
                <w:lang w:bidi="pt-PT"/>
              </w:rPr>
              <w:footnoteReference w:id="70"/>
            </w:r>
          </w:p>
          <w:p w14:paraId="02DED001" w14:textId="77777777" w:rsidR="00CE09BA" w:rsidRPr="00DC336D" w:rsidRDefault="00CE09BA" w:rsidP="00CE09BA">
            <w:pPr>
              <w:spacing w:line="360" w:lineRule="auto"/>
              <w:ind w:firstLine="708"/>
              <w:contextualSpacing/>
              <w:jc w:val="both"/>
              <w:rPr>
                <w:rFonts w:ascii="Times New Roman" w:hAnsi="Times New Roman" w:cs="Times New Roman"/>
                <w:sz w:val="24"/>
                <w:szCs w:val="24"/>
                <w:lang w:bidi="pt-PT"/>
              </w:rPr>
            </w:pPr>
          </w:p>
        </w:tc>
        <w:tc>
          <w:tcPr>
            <w:tcW w:w="2831" w:type="dxa"/>
            <w:tcBorders>
              <w:top w:val="single" w:sz="4" w:space="0" w:color="auto"/>
              <w:left w:val="single" w:sz="4" w:space="0" w:color="auto"/>
              <w:bottom w:val="single" w:sz="4" w:space="0" w:color="auto"/>
              <w:right w:val="single" w:sz="4" w:space="0" w:color="auto"/>
            </w:tcBorders>
          </w:tcPr>
          <w:p w14:paraId="38DE74EE" w14:textId="186EC5F4" w:rsidR="00CE09BA" w:rsidRPr="00087C8F" w:rsidRDefault="005D4FE4"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 xml:space="preserve">Trinta </w:t>
            </w:r>
            <w:r w:rsidR="00CE09BA" w:rsidRPr="00087C8F">
              <w:rPr>
                <w:rFonts w:ascii="Times New Roman" w:hAnsi="Times New Roman" w:cs="Times New Roman"/>
                <w:sz w:val="24"/>
                <w:szCs w:val="24"/>
                <w:lang w:bidi="pt-PT"/>
              </w:rPr>
              <w:t>dias</w:t>
            </w:r>
          </w:p>
        </w:tc>
        <w:tc>
          <w:tcPr>
            <w:tcW w:w="2832" w:type="dxa"/>
            <w:tcBorders>
              <w:top w:val="single" w:sz="4" w:space="0" w:color="auto"/>
              <w:left w:val="single" w:sz="4" w:space="0" w:color="auto"/>
              <w:bottom w:val="single" w:sz="4" w:space="0" w:color="auto"/>
              <w:right w:val="single" w:sz="4" w:space="0" w:color="auto"/>
            </w:tcBorders>
          </w:tcPr>
          <w:p w14:paraId="49389BA4" w14:textId="6CD62B0C" w:rsidR="00CE09BA" w:rsidRPr="00087C8F" w:rsidRDefault="00CE09BA" w:rsidP="000A514C">
            <w:pPr>
              <w:spacing w:line="360" w:lineRule="auto"/>
              <w:contextualSpacing/>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Trinta dias</w:t>
            </w:r>
          </w:p>
        </w:tc>
      </w:tr>
    </w:tbl>
    <w:p w14:paraId="2728E861" w14:textId="77777777" w:rsidR="00CE09BA" w:rsidRPr="00DC336D" w:rsidRDefault="00CE09BA" w:rsidP="000A514C">
      <w:pPr>
        <w:spacing w:line="360" w:lineRule="auto"/>
        <w:ind w:firstLine="708"/>
        <w:contextualSpacing/>
        <w:jc w:val="both"/>
        <w:rPr>
          <w:rFonts w:ascii="Times New Roman" w:hAnsi="Times New Roman" w:cs="Times New Roman"/>
          <w:sz w:val="24"/>
          <w:szCs w:val="24"/>
          <w:lang w:bidi="pt-PT"/>
        </w:rPr>
      </w:pPr>
    </w:p>
    <w:p w14:paraId="04D0A82C" w14:textId="690C6ACD"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A pauta da assembleia e a documentação pertinente, com o maior detalhamento possível, devem estar disponíveis na data da primeira convocação para que os acionistas possam formar suas convicções e posicionar-se a respeito dos assuntos a serem tratados. Não devem </w:t>
      </w:r>
      <w:r w:rsidR="00DA2B4C">
        <w:rPr>
          <w:rFonts w:ascii="Times New Roman" w:hAnsi="Times New Roman" w:cs="Times New Roman"/>
          <w:sz w:val="24"/>
          <w:szCs w:val="24"/>
          <w:lang w:bidi="pt-PT"/>
        </w:rPr>
        <w:t xml:space="preserve">ser </w:t>
      </w:r>
      <w:r w:rsidRPr="00DC336D">
        <w:rPr>
          <w:rFonts w:ascii="Times New Roman" w:hAnsi="Times New Roman" w:cs="Times New Roman"/>
          <w:sz w:val="24"/>
          <w:szCs w:val="24"/>
          <w:lang w:bidi="pt-PT"/>
        </w:rPr>
        <w:t>inclu</w:t>
      </w:r>
      <w:r w:rsidR="00DA2B4C">
        <w:rPr>
          <w:rFonts w:ascii="Times New Roman" w:hAnsi="Times New Roman" w:cs="Times New Roman"/>
          <w:sz w:val="24"/>
          <w:szCs w:val="24"/>
          <w:lang w:bidi="pt-PT"/>
        </w:rPr>
        <w:t>ídos</w:t>
      </w:r>
      <w:r w:rsidRPr="00DC336D">
        <w:rPr>
          <w:rFonts w:ascii="Times New Roman" w:hAnsi="Times New Roman" w:cs="Times New Roman"/>
          <w:sz w:val="24"/>
          <w:szCs w:val="24"/>
          <w:lang w:bidi="pt-PT"/>
        </w:rPr>
        <w:t xml:space="preserve"> “outros assuntos”</w:t>
      </w:r>
      <w:r w:rsidRPr="00DC336D">
        <w:rPr>
          <w:rFonts w:ascii="Times New Roman" w:hAnsi="Times New Roman" w:cs="Times New Roman"/>
          <w:sz w:val="24"/>
          <w:szCs w:val="24"/>
          <w:vertAlign w:val="superscript"/>
          <w:lang w:bidi="pt-PT"/>
        </w:rPr>
        <w:footnoteReference w:id="71"/>
      </w:r>
      <w:r w:rsidRPr="00DC336D">
        <w:rPr>
          <w:rFonts w:ascii="Times New Roman" w:hAnsi="Times New Roman" w:cs="Times New Roman"/>
          <w:sz w:val="24"/>
          <w:szCs w:val="24"/>
          <w:lang w:bidi="pt-PT"/>
        </w:rPr>
        <w:t xml:space="preserve"> como item da pauta, já que a falta de especificidade impede que os acionistas conheçam com antecedência o que será discutido e deliberado na assembleia.</w:t>
      </w:r>
    </w:p>
    <w:p w14:paraId="53D061B2" w14:textId="7A72347C"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É importante que os administradores das </w:t>
      </w:r>
      <w:r w:rsidR="00706977" w:rsidRPr="00DC336D">
        <w:rPr>
          <w:rFonts w:ascii="Times New Roman" w:hAnsi="Times New Roman" w:cs="Times New Roman"/>
          <w:sz w:val="24"/>
          <w:szCs w:val="24"/>
          <w:lang w:bidi="pt-PT"/>
        </w:rPr>
        <w:t>c</w:t>
      </w:r>
      <w:r w:rsidRPr="00DC336D">
        <w:rPr>
          <w:rFonts w:ascii="Times New Roman" w:hAnsi="Times New Roman" w:cs="Times New Roman"/>
          <w:sz w:val="24"/>
          <w:szCs w:val="24"/>
          <w:lang w:bidi="pt-PT"/>
        </w:rPr>
        <w:t xml:space="preserve">ompanhias abertas fiquem atentos às exigências adicionalmente impostas pela CVM em relação aos anúncios de convocação, </w:t>
      </w:r>
      <w:r w:rsidR="00CE09BA" w:rsidRPr="00DC336D">
        <w:rPr>
          <w:rFonts w:ascii="Times New Roman" w:hAnsi="Times New Roman" w:cs="Times New Roman"/>
          <w:sz w:val="24"/>
          <w:szCs w:val="24"/>
          <w:lang w:bidi="pt-PT"/>
        </w:rPr>
        <w:t xml:space="preserve">tais </w:t>
      </w:r>
      <w:r w:rsidRPr="00DC336D">
        <w:rPr>
          <w:rFonts w:ascii="Times New Roman" w:hAnsi="Times New Roman" w:cs="Times New Roman"/>
          <w:sz w:val="24"/>
          <w:szCs w:val="24"/>
          <w:lang w:bidi="pt-PT"/>
        </w:rPr>
        <w:t>como:</w:t>
      </w:r>
    </w:p>
    <w:p w14:paraId="7C40CEF7"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5D50C9BF" w14:textId="69F5C398" w:rsidR="00B01ED5" w:rsidRPr="00DC336D" w:rsidRDefault="00B01ED5" w:rsidP="00FA5E51">
      <w:pPr>
        <w:numPr>
          <w:ilvl w:val="0"/>
          <w:numId w:val="45"/>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Vedação da expressão “assuntos gerais” para matérias sujeitas à deliberação assemblear</w:t>
      </w:r>
      <w:r w:rsidR="00B62CB3" w:rsidRPr="00DC336D">
        <w:rPr>
          <w:rFonts w:ascii="Times New Roman" w:hAnsi="Times New Roman" w:cs="Times New Roman"/>
          <w:sz w:val="24"/>
          <w:szCs w:val="24"/>
          <w:vertAlign w:val="superscript"/>
          <w:lang w:bidi="pt-PT"/>
        </w:rPr>
        <w:footnoteReference w:id="72"/>
      </w:r>
      <w:r w:rsidRPr="00DC336D">
        <w:rPr>
          <w:rFonts w:ascii="Times New Roman" w:hAnsi="Times New Roman" w:cs="Times New Roman"/>
          <w:sz w:val="24"/>
          <w:szCs w:val="24"/>
          <w:lang w:bidi="pt-PT"/>
        </w:rPr>
        <w:t>;</w:t>
      </w:r>
    </w:p>
    <w:p w14:paraId="7F589380" w14:textId="77777777" w:rsidR="00B01ED5" w:rsidRPr="00DC336D" w:rsidRDefault="00B01ED5" w:rsidP="00FA5E51">
      <w:pPr>
        <w:numPr>
          <w:ilvl w:val="0"/>
          <w:numId w:val="45"/>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Indicação do percentual mínimo de participação no capital votante necessário à requisição da adoção de voto múltiplo no caso de convocação de assembleia para eleição de membros do conselho de administração;</w:t>
      </w:r>
    </w:p>
    <w:p w14:paraId="041FA405" w14:textId="77777777" w:rsidR="00B01ED5" w:rsidRPr="00DC336D" w:rsidRDefault="00B01ED5" w:rsidP="00FA5E51">
      <w:pPr>
        <w:numPr>
          <w:ilvl w:val="0"/>
          <w:numId w:val="45"/>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Conter o local em que a assembleia será realizada, se, por motivo de força maior, o encontro não for realizado no edifício onde a companhia tem sede (mas sempre deverá ser no mesmo município da sede);</w:t>
      </w:r>
    </w:p>
    <w:p w14:paraId="4CE3F383" w14:textId="2560D967" w:rsidR="00B01ED5" w:rsidRPr="00DC336D" w:rsidRDefault="00B01ED5" w:rsidP="00FA5E51">
      <w:pPr>
        <w:numPr>
          <w:ilvl w:val="0"/>
          <w:numId w:val="45"/>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Regras e procedimentos para participação dos acionistas em assembleias </w:t>
      </w:r>
      <w:r w:rsidR="00B62CB3" w:rsidRPr="00DC336D">
        <w:rPr>
          <w:rFonts w:ascii="Times New Roman" w:hAnsi="Times New Roman" w:cs="Times New Roman"/>
          <w:iCs/>
          <w:sz w:val="24"/>
          <w:szCs w:val="24"/>
          <w:lang w:bidi="pt-PT"/>
        </w:rPr>
        <w:t>híbridas e digitais</w:t>
      </w:r>
      <w:r w:rsidRPr="00DC336D">
        <w:rPr>
          <w:rFonts w:ascii="Times New Roman" w:hAnsi="Times New Roman" w:cs="Times New Roman"/>
          <w:sz w:val="24"/>
          <w:szCs w:val="24"/>
          <w:lang w:bidi="pt-PT"/>
        </w:rPr>
        <w:t xml:space="preserve">, conforme descrito no item </w:t>
      </w:r>
      <w:r w:rsidR="001E35DC" w:rsidRPr="00DC336D">
        <w:rPr>
          <w:rFonts w:ascii="Times New Roman" w:hAnsi="Times New Roman" w:cs="Times New Roman"/>
          <w:sz w:val="24"/>
          <w:szCs w:val="24"/>
          <w:lang w:bidi="pt-PT"/>
        </w:rPr>
        <w:t>4.1.3.1.</w:t>
      </w:r>
    </w:p>
    <w:p w14:paraId="6001BC0F"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3D9872A0" w14:textId="2A2D8281" w:rsidR="00B01ED5" w:rsidRDefault="00B01ED5" w:rsidP="000A514C">
      <w:pPr>
        <w:spacing w:line="360" w:lineRule="auto"/>
        <w:contextualSpacing/>
        <w:jc w:val="both"/>
        <w:rPr>
          <w:rFonts w:ascii="Times New Roman" w:hAnsi="Times New Roman" w:cs="Times New Roman"/>
          <w:sz w:val="24"/>
          <w:szCs w:val="24"/>
          <w:lang w:bidi="pt-PT"/>
        </w:rPr>
      </w:pPr>
    </w:p>
    <w:p w14:paraId="2EF448EF" w14:textId="703D6439" w:rsidR="000D02AD" w:rsidRDefault="000D02AD" w:rsidP="000A514C">
      <w:pPr>
        <w:spacing w:line="360" w:lineRule="auto"/>
        <w:contextualSpacing/>
        <w:jc w:val="both"/>
        <w:rPr>
          <w:rFonts w:ascii="Times New Roman" w:hAnsi="Times New Roman" w:cs="Times New Roman"/>
          <w:sz w:val="24"/>
          <w:szCs w:val="24"/>
          <w:lang w:bidi="pt-PT"/>
        </w:rPr>
      </w:pPr>
    </w:p>
    <w:p w14:paraId="7E3AE4E6" w14:textId="7A9C1CAC" w:rsidR="000D02AD" w:rsidRDefault="000D02AD" w:rsidP="000A514C">
      <w:pPr>
        <w:spacing w:line="360" w:lineRule="auto"/>
        <w:contextualSpacing/>
        <w:jc w:val="both"/>
        <w:rPr>
          <w:rFonts w:ascii="Times New Roman" w:hAnsi="Times New Roman" w:cs="Times New Roman"/>
          <w:sz w:val="24"/>
          <w:szCs w:val="24"/>
          <w:lang w:bidi="pt-PT"/>
        </w:rPr>
      </w:pPr>
    </w:p>
    <w:p w14:paraId="1C72428A" w14:textId="2CFA7741" w:rsidR="00B01ED5" w:rsidRPr="00087C8F" w:rsidRDefault="00B01ED5" w:rsidP="000A514C">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sz w:val="24"/>
          <w:szCs w:val="24"/>
        </w:rPr>
      </w:pPr>
      <w:r w:rsidRPr="00087C8F">
        <w:rPr>
          <w:rFonts w:ascii="Times New Roman" w:hAnsi="Times New Roman" w:cs="Times New Roman"/>
          <w:b/>
          <w:sz w:val="24"/>
          <w:szCs w:val="24"/>
        </w:rPr>
        <w:lastRenderedPageBreak/>
        <w:t>Importância da escolha de um administrador como presidente da mesa na assembleia geral</w:t>
      </w:r>
    </w:p>
    <w:p w14:paraId="2FF90B49" w14:textId="77777777" w:rsidR="00706977" w:rsidRPr="00DC336D" w:rsidRDefault="00706977" w:rsidP="000A514C">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sz w:val="24"/>
          <w:szCs w:val="24"/>
          <w:lang w:bidi="pt-PT"/>
        </w:rPr>
      </w:pPr>
    </w:p>
    <w:p w14:paraId="666F5683" w14:textId="611953F3" w:rsidR="00B01ED5" w:rsidRPr="00DC336D" w:rsidRDefault="00B01ED5" w:rsidP="000A514C">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A escolha dos integrantes da mesa de uma assembleia geral é de suma importância, uma vez que tanto o presidente e o secretário da mesa têm funções essenciais ao bom funcionamento do encontro, </w:t>
      </w:r>
      <w:r w:rsidR="00706977" w:rsidRPr="00DC336D">
        <w:rPr>
          <w:rFonts w:ascii="Times New Roman" w:hAnsi="Times New Roman" w:cs="Times New Roman"/>
          <w:sz w:val="24"/>
          <w:szCs w:val="24"/>
          <w:lang w:bidi="pt-PT"/>
        </w:rPr>
        <w:t xml:space="preserve">tais </w:t>
      </w:r>
      <w:r w:rsidRPr="00DC336D">
        <w:rPr>
          <w:rFonts w:ascii="Times New Roman" w:hAnsi="Times New Roman" w:cs="Times New Roman"/>
          <w:sz w:val="24"/>
          <w:szCs w:val="24"/>
          <w:lang w:bidi="pt-PT"/>
        </w:rPr>
        <w:t>como:</w:t>
      </w:r>
      <w:r w:rsidRPr="00DC336D">
        <w:rPr>
          <w:rFonts w:ascii="Times New Roman" w:hAnsi="Times New Roman" w:cs="Times New Roman"/>
          <w:sz w:val="24"/>
          <w:szCs w:val="24"/>
          <w:vertAlign w:val="superscript"/>
          <w:lang w:bidi="pt-PT"/>
        </w:rPr>
        <w:footnoteReference w:id="73"/>
      </w:r>
    </w:p>
    <w:p w14:paraId="5856CA23"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Verificar a regularidade da convocação;</w:t>
      </w:r>
    </w:p>
    <w:p w14:paraId="149585CC"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Verificar a regularidade dos documentos de representação de cada acionista;</w:t>
      </w:r>
    </w:p>
    <w:p w14:paraId="473A97DC"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 xml:space="preserve">Colher as assinaturas no livro de presença e verificar o quórum de instalação; </w:t>
      </w:r>
    </w:p>
    <w:p w14:paraId="2DE0A7F8"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Declarar a instalação e o encerramento da assembleia;</w:t>
      </w:r>
    </w:p>
    <w:p w14:paraId="1E988ECA"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Ler a ordem do dia;</w:t>
      </w:r>
    </w:p>
    <w:p w14:paraId="5DAAAFFA"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Manter a ordem e fixar o tempo que cada acionista terá para se manifestar;</w:t>
      </w:r>
    </w:p>
    <w:p w14:paraId="782DE66E"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Proclamar o resultado da votação;</w:t>
      </w:r>
    </w:p>
    <w:p w14:paraId="13EDF749" w14:textId="77777777" w:rsidR="00B01ED5" w:rsidRPr="00087C8F" w:rsidRDefault="00B01ED5" w:rsidP="00FA5E51">
      <w:pPr>
        <w:pStyle w:val="PargrafodaLista"/>
        <w:numPr>
          <w:ilvl w:val="0"/>
          <w:numId w:val="4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bidi="pt-PT"/>
        </w:rPr>
      </w:pPr>
      <w:r w:rsidRPr="00087C8F">
        <w:rPr>
          <w:rFonts w:ascii="Times New Roman" w:hAnsi="Times New Roman" w:cs="Times New Roman"/>
          <w:sz w:val="24"/>
          <w:szCs w:val="24"/>
          <w:lang w:bidi="pt-PT"/>
        </w:rPr>
        <w:t>Lavrar o livro de atas das assembleias gerais.</w:t>
      </w:r>
    </w:p>
    <w:p w14:paraId="0A2AB322" w14:textId="0FD4B2CD" w:rsidR="00D97CCE" w:rsidRDefault="00B01ED5" w:rsidP="00691CD1">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Embora o presidente e o secretário da mesa exerçam atividades relevantes para o bom funcionamento da assembleia, eles não são considerados e nem equiparados aos administradores para fins de responsabilização. A direção da mesa é uma função temporária, que somente existe durante e para a realização da assembleia, tanto que o artigo 128 da Lei das </w:t>
      </w:r>
      <w:r w:rsidR="00F012EF" w:rsidRPr="00DC336D">
        <w:rPr>
          <w:rFonts w:ascii="Times New Roman" w:hAnsi="Times New Roman" w:cs="Times New Roman"/>
          <w:sz w:val="24"/>
          <w:szCs w:val="24"/>
          <w:lang w:bidi="pt-PT"/>
        </w:rPr>
        <w:t>S.A.</w:t>
      </w:r>
      <w:r w:rsidRPr="00DC336D">
        <w:rPr>
          <w:rFonts w:ascii="Times New Roman" w:hAnsi="Times New Roman" w:cs="Times New Roman"/>
          <w:sz w:val="24"/>
          <w:szCs w:val="24"/>
          <w:lang w:bidi="pt-PT"/>
        </w:rPr>
        <w:t xml:space="preserve"> dispõe que o presidente e o secretário da mesa serão escolhidos pelos acionistas presentes na assembleia, salvo disposição em sentido contrário no estatuto social. No entanto, dada a importância das atividades exercidas pelos membros da mesa da assembleia, recomenda-se que</w:t>
      </w:r>
      <w:r w:rsidR="00D97CCE" w:rsidRPr="00F44F39">
        <w:rPr>
          <w:rFonts w:ascii="Times New Roman" w:hAnsi="Times New Roman" w:cs="Times New Roman"/>
          <w:sz w:val="24"/>
          <w:szCs w:val="24"/>
        </w:rPr>
        <w:t xml:space="preserve"> </w:t>
      </w:r>
      <w:r w:rsidR="00D97CCE" w:rsidRPr="00F44F39">
        <w:rPr>
          <w:rStyle w:val="cf01"/>
          <w:rFonts w:ascii="Times New Roman" w:hAnsi="Times New Roman" w:cs="Times New Roman"/>
          <w:sz w:val="24"/>
          <w:szCs w:val="24"/>
        </w:rPr>
        <w:t>a secretaria seja exercida por membro com conhecimento específico sobre o tema da assembleia e, caso a sociedade possua uma área de governança</w:t>
      </w:r>
      <w:r w:rsidR="00DA2B4C">
        <w:rPr>
          <w:rStyle w:val="cf01"/>
          <w:rFonts w:ascii="Times New Roman" w:hAnsi="Times New Roman" w:cs="Times New Roman"/>
          <w:sz w:val="24"/>
          <w:szCs w:val="24"/>
        </w:rPr>
        <w:t>,</w:t>
      </w:r>
      <w:r w:rsidR="00D97CCE" w:rsidRPr="00F44F39">
        <w:rPr>
          <w:rStyle w:val="cf01"/>
          <w:rFonts w:ascii="Times New Roman" w:hAnsi="Times New Roman" w:cs="Times New Roman"/>
          <w:sz w:val="24"/>
          <w:szCs w:val="24"/>
        </w:rPr>
        <w:t xml:space="preserve"> recomenda-se que</w:t>
      </w:r>
      <w:r w:rsidR="00D97CCE">
        <w:rPr>
          <w:rStyle w:val="cf01"/>
          <w:rFonts w:ascii="Times New Roman" w:hAnsi="Times New Roman" w:cs="Times New Roman"/>
          <w:sz w:val="24"/>
          <w:szCs w:val="24"/>
        </w:rPr>
        <w:t xml:space="preserve"> tenha um manual de práticas de assembleia.</w:t>
      </w:r>
    </w:p>
    <w:p w14:paraId="13442D47" w14:textId="77777777" w:rsidR="00B01ED5" w:rsidRPr="00DC336D" w:rsidRDefault="00B01ED5" w:rsidP="00691CD1">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A CVM já se manifestou no sentido de que ela não tem competência para instaurar ação sancionadora contra membros da mesa, uma vez que eles não são administradores. Entretanto, a autarquia pode instaurar procedimento administrativo contra administradores que, na direção da mesa de uma assembleia, não cumprirem com seus deveres legais. Veja, a seguir, como a CVM tratou o assunto: </w:t>
      </w:r>
    </w:p>
    <w:p w14:paraId="3989B537" w14:textId="3016DE96" w:rsidR="00B01ED5" w:rsidRPr="00DC336D" w:rsidRDefault="00B01ED5" w:rsidP="00691CD1">
      <w:pPr>
        <w:pBdr>
          <w:top w:val="single" w:sz="4" w:space="1" w:color="auto"/>
          <w:left w:val="single" w:sz="4" w:space="4" w:color="auto"/>
          <w:bottom w:val="single" w:sz="4" w:space="1" w:color="auto"/>
          <w:right w:val="single" w:sz="4" w:space="4" w:color="auto"/>
        </w:pBd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lastRenderedPageBreak/>
        <w:t xml:space="preserve">“Ainda no mesmo sentido, é certo que a eleição do presidente da assembleia pelos acionistas presentes pode recair sobre administrador, membro de conselho, acionistas, intermediários e até sobre não acionistas. De toda forma, mesmo nas hipóteses em que a presidência da mesa é exercida por sujeitos descritos no art. 9º, inc. V, da Lei 6.385/1976, a ação sancionadora não poderá recair sobre eles na condição de presidentes da </w:t>
      </w:r>
      <w:r w:rsidR="000D02AD" w:rsidRPr="00DC336D">
        <w:rPr>
          <w:rFonts w:ascii="Times New Roman" w:hAnsi="Times New Roman" w:cs="Times New Roman"/>
          <w:sz w:val="24"/>
          <w:szCs w:val="24"/>
          <w:lang w:bidi="pt-PT"/>
        </w:rPr>
        <w:t>assembleia,</w:t>
      </w:r>
      <w:r w:rsidRPr="00DC336D">
        <w:rPr>
          <w:rFonts w:ascii="Times New Roman" w:hAnsi="Times New Roman" w:cs="Times New Roman"/>
          <w:sz w:val="24"/>
          <w:szCs w:val="24"/>
          <w:lang w:bidi="pt-PT"/>
        </w:rPr>
        <w:t xml:space="preserve"> mas, sim, em sua condição precedente. As atribuições de direção da assembleia pelo presidente da mesa são técnicas e instrumentais e, a princípio, não se confundem com aquelas dos administradores. Por outro lado, o administrador, fiscal ou acionista que porventura presidir a mesa de uma assembleia não se demite, ainda que temporariamente, das obrigações que possui em razão de sua outra função, e não se elide das responsabilidades a ela </w:t>
      </w:r>
      <w:r w:rsidR="00611615" w:rsidRPr="00DC336D">
        <w:rPr>
          <w:rFonts w:ascii="Times New Roman" w:hAnsi="Times New Roman" w:cs="Times New Roman"/>
          <w:sz w:val="24"/>
          <w:szCs w:val="24"/>
          <w:lang w:bidi="pt-PT"/>
        </w:rPr>
        <w:t>inerentes. ”</w:t>
      </w:r>
    </w:p>
    <w:p w14:paraId="74B530D5" w14:textId="77777777" w:rsidR="00B01ED5" w:rsidRPr="00DC336D" w:rsidRDefault="00B01ED5" w:rsidP="00087C8F">
      <w:pPr>
        <w:pBdr>
          <w:top w:val="single" w:sz="4" w:space="1" w:color="auto"/>
          <w:left w:val="single" w:sz="4" w:space="4" w:color="auto"/>
          <w:bottom w:val="single" w:sz="4" w:space="1" w:color="auto"/>
          <w:right w:val="single" w:sz="4" w:space="4" w:color="auto"/>
        </w:pBdr>
        <w:spacing w:line="360" w:lineRule="auto"/>
        <w:contextualSpacing/>
        <w:jc w:val="right"/>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 Processo Administrativo Sancionador CVM nº RJ 2013/2759</w:t>
      </w:r>
    </w:p>
    <w:p w14:paraId="661F4267" w14:textId="77777777" w:rsidR="00B01ED5" w:rsidRPr="00DC336D" w:rsidRDefault="00B01ED5" w:rsidP="008D029E">
      <w:pPr>
        <w:spacing w:after="0" w:line="360" w:lineRule="auto"/>
        <w:contextualSpacing/>
        <w:jc w:val="both"/>
        <w:rPr>
          <w:rFonts w:ascii="Times New Roman" w:hAnsi="Times New Roman" w:cs="Times New Roman"/>
          <w:sz w:val="24"/>
          <w:szCs w:val="24"/>
        </w:rPr>
      </w:pPr>
    </w:p>
    <w:p w14:paraId="3DA7BC69" w14:textId="623CD7A7" w:rsidR="008D029E" w:rsidRPr="00DC336D" w:rsidRDefault="008D029E" w:rsidP="009E56E5">
      <w:pPr>
        <w:pStyle w:val="Textodecomentrio"/>
        <w:spacing w:line="360" w:lineRule="auto"/>
        <w:ind w:firstLine="708"/>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 xml:space="preserve">Já nas sociedades </w:t>
      </w:r>
      <w:r w:rsidR="001D2351" w:rsidRPr="00DC336D">
        <w:rPr>
          <w:rFonts w:ascii="Times New Roman" w:hAnsi="Times New Roman" w:cs="Times New Roman"/>
          <w:sz w:val="24"/>
          <w:szCs w:val="24"/>
          <w:lang w:val="pt-BR"/>
        </w:rPr>
        <w:t>limitadas</w:t>
      </w:r>
      <w:r w:rsidRPr="00DC336D">
        <w:rPr>
          <w:rFonts w:ascii="Times New Roman" w:hAnsi="Times New Roman" w:cs="Times New Roman"/>
          <w:sz w:val="24"/>
          <w:szCs w:val="24"/>
          <w:lang w:val="pt-BR"/>
        </w:rPr>
        <w:t xml:space="preserve">, os sócios devem se reunir uma vez por ano, nos quatro meses após o término do exercício social, para: </w:t>
      </w:r>
    </w:p>
    <w:p w14:paraId="66F3CDD3" w14:textId="18590A8C" w:rsidR="008D029E" w:rsidRPr="00DC336D" w:rsidRDefault="008D029E" w:rsidP="00FA5E51">
      <w:pPr>
        <w:pStyle w:val="Textodecomentrio"/>
        <w:numPr>
          <w:ilvl w:val="0"/>
          <w:numId w:val="38"/>
        </w:numPr>
        <w:spacing w:line="360" w:lineRule="auto"/>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tomar as contas dos administradores e deliberar sobre o balanço patrimonial e o de resultado econômico;</w:t>
      </w:r>
    </w:p>
    <w:p w14:paraId="322C1502" w14:textId="2AF66731" w:rsidR="008D029E" w:rsidRPr="00DC336D" w:rsidRDefault="008D029E" w:rsidP="00FA5E51">
      <w:pPr>
        <w:pStyle w:val="Textodecomentrio"/>
        <w:numPr>
          <w:ilvl w:val="0"/>
          <w:numId w:val="38"/>
        </w:numPr>
        <w:spacing w:line="360" w:lineRule="auto"/>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eleger administradores, se for caso;</w:t>
      </w:r>
    </w:p>
    <w:p w14:paraId="602EC325" w14:textId="23B68C3D" w:rsidR="008D029E" w:rsidRPr="00DC336D" w:rsidRDefault="008D029E" w:rsidP="00FA5E51">
      <w:pPr>
        <w:pStyle w:val="Textodecomentrio"/>
        <w:numPr>
          <w:ilvl w:val="0"/>
          <w:numId w:val="38"/>
        </w:numPr>
        <w:spacing w:line="360" w:lineRule="auto"/>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tratar de outro assunto constante da ordem do dia</w:t>
      </w:r>
      <w:r w:rsidR="00706977" w:rsidRPr="00DC336D">
        <w:rPr>
          <w:rFonts w:ascii="Times New Roman" w:hAnsi="Times New Roman" w:cs="Times New Roman"/>
          <w:sz w:val="24"/>
          <w:szCs w:val="24"/>
          <w:lang w:val="pt-BR"/>
        </w:rPr>
        <w:t>.</w:t>
      </w:r>
      <w:r w:rsidRPr="00DC336D">
        <w:rPr>
          <w:rStyle w:val="Refdenotaderodap"/>
          <w:rFonts w:ascii="Times New Roman" w:hAnsi="Times New Roman" w:cs="Times New Roman"/>
          <w:sz w:val="24"/>
          <w:szCs w:val="24"/>
          <w:lang w:val="pt-BR"/>
        </w:rPr>
        <w:footnoteReference w:id="74"/>
      </w:r>
    </w:p>
    <w:p w14:paraId="7EFC5C4E" w14:textId="731680F1" w:rsidR="009E56E5" w:rsidRPr="00DC336D" w:rsidRDefault="008D029E" w:rsidP="00706977">
      <w:pPr>
        <w:pStyle w:val="Textodecomentrio"/>
        <w:spacing w:line="360" w:lineRule="auto"/>
        <w:ind w:firstLine="708"/>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 xml:space="preserve">Os documentos contábeis devem ser colocados, por escrito e com prova de recebimento, à disposição dos sócios que não sejam administradores. </w:t>
      </w:r>
    </w:p>
    <w:p w14:paraId="415DA134" w14:textId="77777777" w:rsidR="009E56E5" w:rsidRPr="00DC336D" w:rsidRDefault="009E56E5" w:rsidP="00706977">
      <w:pPr>
        <w:pStyle w:val="Textodecomentrio"/>
        <w:spacing w:line="360" w:lineRule="auto"/>
        <w:ind w:firstLine="708"/>
        <w:contextualSpacing/>
        <w:jc w:val="both"/>
        <w:rPr>
          <w:rFonts w:ascii="Times New Roman" w:hAnsi="Times New Roman" w:cs="Times New Roman"/>
          <w:sz w:val="24"/>
          <w:szCs w:val="24"/>
          <w:lang w:val="pt-BR"/>
        </w:rPr>
      </w:pPr>
    </w:p>
    <w:p w14:paraId="58436054" w14:textId="190DBD1B" w:rsidR="00B01ED5" w:rsidRPr="00DC336D" w:rsidRDefault="00706977" w:rsidP="00087C8F">
      <w:pPr>
        <w:pStyle w:val="Textodecomentrio"/>
        <w:spacing w:line="360" w:lineRule="auto"/>
        <w:ind w:firstLine="708"/>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 xml:space="preserve">Na sociedade limitada, </w:t>
      </w:r>
      <w:r w:rsidR="008D029E" w:rsidRPr="00DC336D">
        <w:rPr>
          <w:rFonts w:ascii="Times New Roman" w:hAnsi="Times New Roman" w:cs="Times New Roman"/>
          <w:sz w:val="24"/>
          <w:szCs w:val="24"/>
          <w:lang w:val="pt-BR"/>
        </w:rPr>
        <w:t>a aprovação, sem reserva, do balanço patrimonial e do resultado econômico também exonera de responsabilidade os membros da administração e, se houver, os do conselho fiscal</w:t>
      </w:r>
      <w:r w:rsidRPr="00DC336D">
        <w:rPr>
          <w:rFonts w:ascii="Times New Roman" w:hAnsi="Times New Roman" w:cs="Times New Roman"/>
          <w:sz w:val="24"/>
          <w:szCs w:val="24"/>
          <w:lang w:val="pt-BR"/>
        </w:rPr>
        <w:t xml:space="preserve"> (</w:t>
      </w:r>
      <w:r w:rsidR="008D029E" w:rsidRPr="00DC336D">
        <w:rPr>
          <w:rFonts w:ascii="Times New Roman" w:hAnsi="Times New Roman" w:cs="Times New Roman"/>
          <w:sz w:val="24"/>
          <w:szCs w:val="24"/>
          <w:lang w:val="pt-BR"/>
        </w:rPr>
        <w:t>salvo erro, dolo ou simulação</w:t>
      </w:r>
      <w:r w:rsidRPr="00DC336D">
        <w:rPr>
          <w:rFonts w:ascii="Times New Roman" w:hAnsi="Times New Roman" w:cs="Times New Roman"/>
          <w:sz w:val="24"/>
          <w:szCs w:val="24"/>
          <w:lang w:val="pt-BR"/>
        </w:rPr>
        <w:t>).</w:t>
      </w:r>
    </w:p>
    <w:p w14:paraId="34312709" w14:textId="643528C4" w:rsidR="008D029E" w:rsidRDefault="008D029E" w:rsidP="00087C8F">
      <w:pPr>
        <w:spacing w:line="360" w:lineRule="auto"/>
        <w:contextualSpacing/>
        <w:jc w:val="both"/>
        <w:rPr>
          <w:rFonts w:ascii="Times New Roman" w:hAnsi="Times New Roman" w:cs="Times New Roman"/>
          <w:sz w:val="24"/>
          <w:szCs w:val="24"/>
          <w:lang w:bidi="pt-PT"/>
        </w:rPr>
      </w:pPr>
    </w:p>
    <w:p w14:paraId="6669CBD4" w14:textId="65779EB9" w:rsidR="000D02AD" w:rsidRDefault="000D02AD" w:rsidP="00087C8F">
      <w:pPr>
        <w:spacing w:line="360" w:lineRule="auto"/>
        <w:contextualSpacing/>
        <w:jc w:val="both"/>
        <w:rPr>
          <w:rFonts w:ascii="Times New Roman" w:hAnsi="Times New Roman" w:cs="Times New Roman"/>
          <w:sz w:val="24"/>
          <w:szCs w:val="24"/>
          <w:lang w:bidi="pt-PT"/>
        </w:rPr>
      </w:pPr>
    </w:p>
    <w:p w14:paraId="3910FA19" w14:textId="77777777" w:rsidR="000D02AD" w:rsidRPr="00DC336D" w:rsidRDefault="000D02AD" w:rsidP="00087C8F">
      <w:pPr>
        <w:spacing w:line="360" w:lineRule="auto"/>
        <w:contextualSpacing/>
        <w:jc w:val="both"/>
        <w:rPr>
          <w:rFonts w:ascii="Times New Roman" w:hAnsi="Times New Roman" w:cs="Times New Roman"/>
          <w:sz w:val="24"/>
          <w:szCs w:val="24"/>
          <w:lang w:bidi="pt-PT"/>
        </w:rPr>
      </w:pPr>
    </w:p>
    <w:p w14:paraId="6A67322C" w14:textId="59D282E6" w:rsidR="004D349E" w:rsidRDefault="004D349E" w:rsidP="000A514C">
      <w:pPr>
        <w:spacing w:line="360" w:lineRule="auto"/>
        <w:contextualSpacing/>
        <w:jc w:val="both"/>
        <w:rPr>
          <w:rFonts w:ascii="Times New Roman" w:hAnsi="Times New Roman" w:cs="Times New Roman"/>
          <w:sz w:val="24"/>
          <w:szCs w:val="24"/>
        </w:rPr>
      </w:pPr>
    </w:p>
    <w:p w14:paraId="7BF4876B" w14:textId="2045EDF2" w:rsidR="00BC49AA" w:rsidRDefault="00BC49AA" w:rsidP="000A514C">
      <w:pPr>
        <w:spacing w:line="360" w:lineRule="auto"/>
        <w:contextualSpacing/>
        <w:jc w:val="both"/>
        <w:rPr>
          <w:rFonts w:ascii="Times New Roman" w:hAnsi="Times New Roman" w:cs="Times New Roman"/>
          <w:sz w:val="24"/>
          <w:szCs w:val="24"/>
        </w:rPr>
      </w:pPr>
    </w:p>
    <w:p w14:paraId="35C62A2B" w14:textId="77777777" w:rsidR="00BC49AA" w:rsidRPr="00DC336D" w:rsidRDefault="00BC49AA" w:rsidP="000A514C">
      <w:pPr>
        <w:spacing w:line="360" w:lineRule="auto"/>
        <w:contextualSpacing/>
        <w:jc w:val="both"/>
        <w:rPr>
          <w:rFonts w:ascii="Times New Roman" w:hAnsi="Times New Roman" w:cs="Times New Roman"/>
          <w:sz w:val="24"/>
          <w:szCs w:val="24"/>
        </w:rPr>
      </w:pPr>
    </w:p>
    <w:p w14:paraId="2BD35A79" w14:textId="3F1C765F" w:rsidR="00B01ED5" w:rsidRPr="000C7C4D" w:rsidRDefault="000C7C4D" w:rsidP="00F44F39">
      <w:pPr>
        <w:pStyle w:val="Ttulo4"/>
        <w:numPr>
          <w:ilvl w:val="3"/>
          <w:numId w:val="42"/>
        </w:numPr>
        <w:rPr>
          <w:lang w:val="pt-PT"/>
        </w:rPr>
      </w:pPr>
      <w:r w:rsidRPr="000C7C4D">
        <w:lastRenderedPageBreak/>
        <w:t xml:space="preserve">Votação </w:t>
      </w:r>
      <w:r w:rsidR="004103CB">
        <w:t>à</w:t>
      </w:r>
      <w:r w:rsidR="004103CB" w:rsidRPr="000C7C4D">
        <w:t xml:space="preserve"> </w:t>
      </w:r>
      <w:r w:rsidRPr="000C7C4D">
        <w:t>distância e assembleia geral presencial, híbrida e digital</w:t>
      </w:r>
    </w:p>
    <w:p w14:paraId="66429345" w14:textId="77777777" w:rsidR="00B01ED5" w:rsidRPr="00DC336D" w:rsidRDefault="00B01ED5" w:rsidP="000A514C">
      <w:pPr>
        <w:spacing w:line="360" w:lineRule="auto"/>
        <w:contextualSpacing/>
        <w:jc w:val="both"/>
        <w:rPr>
          <w:rFonts w:ascii="Times New Roman" w:hAnsi="Times New Roman" w:cs="Times New Roman"/>
          <w:sz w:val="24"/>
          <w:szCs w:val="24"/>
        </w:rPr>
      </w:pPr>
    </w:p>
    <w:p w14:paraId="0EB46B41" w14:textId="407BFFAE" w:rsidR="000C7C4D" w:rsidRPr="00DC336D" w:rsidRDefault="000C7C4D" w:rsidP="000C7C4D">
      <w:pPr>
        <w:spacing w:line="360" w:lineRule="auto"/>
        <w:ind w:firstLine="708"/>
        <w:contextualSpacing/>
        <w:jc w:val="both"/>
        <w:rPr>
          <w:rFonts w:ascii="Times New Roman" w:hAnsi="Times New Roman" w:cs="Times New Roman"/>
          <w:sz w:val="24"/>
          <w:szCs w:val="24"/>
          <w:lang w:bidi="pt-PT"/>
        </w:rPr>
      </w:pPr>
      <w:bookmarkStart w:id="40" w:name="_Hlk97643779"/>
      <w:r w:rsidRPr="00DC336D">
        <w:rPr>
          <w:rFonts w:ascii="Times New Roman" w:hAnsi="Times New Roman" w:cs="Times New Roman"/>
          <w:sz w:val="24"/>
          <w:szCs w:val="24"/>
          <w:lang w:bidi="pt-PT"/>
        </w:rPr>
        <w:t>A baixa participação de acionistas em assembleias gerais, especialmente de companhias abertas, sempre foi uma questão muito debatida e de difícil solução. Se</w:t>
      </w:r>
      <w:r w:rsidR="00BB5219">
        <w:rPr>
          <w:rFonts w:ascii="Times New Roman" w:hAnsi="Times New Roman" w:cs="Times New Roman"/>
          <w:sz w:val="24"/>
          <w:szCs w:val="24"/>
          <w:lang w:bidi="pt-PT"/>
        </w:rPr>
        <w:t xml:space="preserve">, por um lado, </w:t>
      </w:r>
      <w:r w:rsidRPr="00DC336D">
        <w:rPr>
          <w:rFonts w:ascii="Times New Roman" w:hAnsi="Times New Roman" w:cs="Times New Roman"/>
          <w:sz w:val="24"/>
          <w:szCs w:val="24"/>
          <w:lang w:bidi="pt-PT"/>
        </w:rPr>
        <w:t xml:space="preserve">os investidores brasileiros (especialmente pessoas físicas) não têm a cultura do ativismo societário, </w:t>
      </w:r>
      <w:r w:rsidR="00BB5219">
        <w:rPr>
          <w:rFonts w:ascii="Times New Roman" w:hAnsi="Times New Roman" w:cs="Times New Roman"/>
          <w:sz w:val="24"/>
          <w:szCs w:val="24"/>
          <w:lang w:bidi="pt-PT"/>
        </w:rPr>
        <w:t>por</w:t>
      </w:r>
      <w:r w:rsidR="00BB5219"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outro, a Lei das S.A.</w:t>
      </w:r>
      <w:r w:rsidR="00BB5219">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promulgada na década de 70</w:t>
      </w:r>
      <w:r w:rsidR="00BB5219">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previa apenas a realização de assembleias presenciais e, obrigatoriamente, na sede social da companhia</w:t>
      </w:r>
      <w:r w:rsidR="00BB5219">
        <w:rPr>
          <w:rFonts w:ascii="Times New Roman" w:hAnsi="Times New Roman" w:cs="Times New Roman"/>
          <w:sz w:val="24"/>
          <w:szCs w:val="24"/>
          <w:lang w:bidi="pt-PT"/>
        </w:rPr>
        <w:t xml:space="preserve"> - </w:t>
      </w:r>
      <w:r w:rsidRPr="00DC336D">
        <w:rPr>
          <w:rFonts w:ascii="Times New Roman" w:hAnsi="Times New Roman" w:cs="Times New Roman"/>
          <w:sz w:val="24"/>
          <w:szCs w:val="24"/>
          <w:lang w:bidi="pt-PT"/>
        </w:rPr>
        <w:t xml:space="preserve"> o que dificultava o deslocamento e,</w:t>
      </w:r>
      <w:r w:rsidR="00BB5219">
        <w:rPr>
          <w:rFonts w:ascii="Times New Roman" w:hAnsi="Times New Roman" w:cs="Times New Roman"/>
          <w:sz w:val="24"/>
          <w:szCs w:val="24"/>
          <w:lang w:bidi="pt-PT"/>
        </w:rPr>
        <w:t xml:space="preserve"> portanto, </w:t>
      </w:r>
      <w:r w:rsidRPr="00DC336D">
        <w:rPr>
          <w:rFonts w:ascii="Times New Roman" w:hAnsi="Times New Roman" w:cs="Times New Roman"/>
          <w:sz w:val="24"/>
          <w:szCs w:val="24"/>
          <w:lang w:bidi="pt-PT"/>
        </w:rPr>
        <w:t>a participação de acionistas.</w:t>
      </w:r>
    </w:p>
    <w:p w14:paraId="3A83619F" w14:textId="108A2E09" w:rsidR="000C7C4D" w:rsidRPr="00DC336D" w:rsidRDefault="000C7C4D" w:rsidP="000C7C4D">
      <w:pPr>
        <w:spacing w:line="360" w:lineRule="auto"/>
        <w:ind w:firstLine="708"/>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t xml:space="preserve">A possibilidade de </w:t>
      </w:r>
      <w:r w:rsidRPr="00DC336D">
        <w:rPr>
          <w:rFonts w:ascii="Times New Roman" w:hAnsi="Times New Roman" w:cs="Times New Roman"/>
          <w:sz w:val="24"/>
          <w:szCs w:val="24"/>
          <w:lang w:bidi="pt-PT"/>
        </w:rPr>
        <w:t xml:space="preserve">participação </w:t>
      </w:r>
      <w:r>
        <w:rPr>
          <w:rFonts w:ascii="Times New Roman" w:hAnsi="Times New Roman" w:cs="Times New Roman"/>
          <w:sz w:val="24"/>
          <w:szCs w:val="24"/>
          <w:lang w:bidi="pt-PT"/>
        </w:rPr>
        <w:t xml:space="preserve">e votação </w:t>
      </w:r>
      <w:r w:rsidR="004103CB">
        <w:rPr>
          <w:rFonts w:ascii="Times New Roman" w:hAnsi="Times New Roman" w:cs="Times New Roman"/>
          <w:sz w:val="24"/>
          <w:szCs w:val="24"/>
          <w:lang w:bidi="pt-PT"/>
        </w:rPr>
        <w:t xml:space="preserve">à </w:t>
      </w:r>
      <w:r>
        <w:rPr>
          <w:rFonts w:ascii="Times New Roman" w:hAnsi="Times New Roman" w:cs="Times New Roman"/>
          <w:sz w:val="24"/>
          <w:szCs w:val="24"/>
          <w:lang w:bidi="pt-PT"/>
        </w:rPr>
        <w:t>distância em assembleias gerais já era prevista na Lei das S.A. desde sua alteração pela Lei 12.431, em 2011, mas a matéria só foi regulamentada pela CVM com a edição da Instrução 561</w:t>
      </w:r>
      <w:r w:rsidR="00BB5219">
        <w:rPr>
          <w:rFonts w:ascii="Times New Roman" w:hAnsi="Times New Roman" w:cs="Times New Roman"/>
          <w:sz w:val="24"/>
          <w:szCs w:val="24"/>
          <w:lang w:bidi="pt-PT"/>
        </w:rPr>
        <w:t>/15</w:t>
      </w:r>
      <w:r w:rsidR="00BB5219">
        <w:rPr>
          <w:rStyle w:val="Refdenotaderodap"/>
          <w:rFonts w:ascii="Times New Roman" w:hAnsi="Times New Roman" w:cs="Times New Roman"/>
          <w:sz w:val="24"/>
          <w:szCs w:val="24"/>
          <w:lang w:bidi="pt-PT"/>
        </w:rPr>
        <w:footnoteReference w:id="75"/>
      </w:r>
      <w:r>
        <w:rPr>
          <w:rFonts w:ascii="Times New Roman" w:hAnsi="Times New Roman" w:cs="Times New Roman"/>
          <w:sz w:val="24"/>
          <w:szCs w:val="24"/>
          <w:lang w:bidi="pt-PT"/>
        </w:rPr>
        <w:t xml:space="preserve">. Por meio dessa alteração, foi implementada </w:t>
      </w:r>
      <w:r w:rsidRPr="00DC336D">
        <w:rPr>
          <w:rFonts w:ascii="Times New Roman" w:hAnsi="Times New Roman" w:cs="Times New Roman"/>
          <w:sz w:val="24"/>
          <w:szCs w:val="24"/>
          <w:lang w:bidi="pt-PT"/>
        </w:rPr>
        <w:t xml:space="preserve">a </w:t>
      </w:r>
      <w:r>
        <w:rPr>
          <w:rFonts w:ascii="Times New Roman" w:hAnsi="Times New Roman" w:cs="Times New Roman"/>
          <w:sz w:val="24"/>
          <w:szCs w:val="24"/>
          <w:lang w:bidi="pt-PT"/>
        </w:rPr>
        <w:t>obrigatoriedade</w:t>
      </w:r>
      <w:r>
        <w:rPr>
          <w:rStyle w:val="Refdenotaderodap"/>
          <w:rFonts w:ascii="Times New Roman" w:hAnsi="Times New Roman" w:cs="Times New Roman"/>
          <w:sz w:val="24"/>
          <w:szCs w:val="24"/>
          <w:lang w:bidi="pt-PT"/>
        </w:rPr>
        <w:footnoteReference w:id="76"/>
      </w:r>
      <w:r>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em </w:t>
      </w:r>
      <w:r>
        <w:rPr>
          <w:rFonts w:ascii="Times New Roman" w:hAnsi="Times New Roman" w:cs="Times New Roman"/>
          <w:sz w:val="24"/>
          <w:szCs w:val="24"/>
          <w:lang w:bidi="pt-PT"/>
        </w:rPr>
        <w:t xml:space="preserve">alguns casos, e a possibilidade de </w:t>
      </w:r>
      <w:r w:rsidRPr="00DC336D">
        <w:rPr>
          <w:rFonts w:ascii="Times New Roman" w:hAnsi="Times New Roman" w:cs="Times New Roman"/>
          <w:sz w:val="24"/>
          <w:szCs w:val="24"/>
          <w:lang w:bidi="pt-PT"/>
        </w:rPr>
        <w:t>vot</w:t>
      </w:r>
      <w:r>
        <w:rPr>
          <w:rFonts w:ascii="Times New Roman" w:hAnsi="Times New Roman" w:cs="Times New Roman"/>
          <w:sz w:val="24"/>
          <w:szCs w:val="24"/>
          <w:lang w:bidi="pt-PT"/>
        </w:rPr>
        <w:t>ação</w:t>
      </w:r>
      <w:r w:rsidRPr="00DC336D">
        <w:rPr>
          <w:rFonts w:ascii="Times New Roman" w:hAnsi="Times New Roman" w:cs="Times New Roman"/>
          <w:sz w:val="24"/>
          <w:szCs w:val="24"/>
          <w:lang w:bidi="pt-PT"/>
        </w:rPr>
        <w:t xml:space="preserve"> por meio de boletim </w:t>
      </w:r>
      <w:r w:rsidRPr="004103CB">
        <w:rPr>
          <w:rFonts w:ascii="Times New Roman" w:hAnsi="Times New Roman" w:cs="Times New Roman"/>
          <w:sz w:val="24"/>
          <w:szCs w:val="24"/>
          <w:lang w:bidi="pt-PT"/>
        </w:rPr>
        <w:t xml:space="preserve">de voto </w:t>
      </w:r>
      <w:r w:rsidR="004103CB" w:rsidRPr="004103CB">
        <w:rPr>
          <w:rFonts w:ascii="Times New Roman" w:hAnsi="Times New Roman" w:cs="Times New Roman"/>
          <w:sz w:val="24"/>
          <w:szCs w:val="24"/>
          <w:lang w:bidi="pt-PT"/>
        </w:rPr>
        <w:t>à</w:t>
      </w:r>
      <w:r w:rsidR="004103CB">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 xml:space="preserve">distância. </w:t>
      </w:r>
      <w:r w:rsidR="00D92914">
        <w:rPr>
          <w:rFonts w:ascii="Times New Roman" w:hAnsi="Times New Roman" w:cs="Times New Roman"/>
          <w:sz w:val="24"/>
          <w:szCs w:val="24"/>
          <w:lang w:bidi="pt-PT"/>
        </w:rPr>
        <w:t>A Resolução 81</w:t>
      </w:r>
      <w:r w:rsidR="00BB5219">
        <w:rPr>
          <w:rFonts w:ascii="Times New Roman" w:hAnsi="Times New Roman" w:cs="Times New Roman"/>
          <w:sz w:val="24"/>
          <w:szCs w:val="24"/>
          <w:lang w:bidi="pt-PT"/>
        </w:rPr>
        <w:t>/22</w:t>
      </w:r>
      <w:r w:rsidR="00BB5219">
        <w:rPr>
          <w:rStyle w:val="Refdenotaderodap"/>
          <w:rFonts w:ascii="Times New Roman" w:hAnsi="Times New Roman" w:cs="Times New Roman"/>
          <w:sz w:val="24"/>
          <w:szCs w:val="24"/>
          <w:lang w:bidi="pt-PT"/>
        </w:rPr>
        <w:footnoteReference w:id="77"/>
      </w:r>
      <w:r w:rsidR="00BB5219">
        <w:rPr>
          <w:rFonts w:ascii="Times New Roman" w:hAnsi="Times New Roman" w:cs="Times New Roman"/>
          <w:sz w:val="24"/>
          <w:szCs w:val="24"/>
          <w:lang w:bidi="pt-PT"/>
        </w:rPr>
        <w:t xml:space="preserve"> </w:t>
      </w:r>
      <w:r w:rsidR="00726570">
        <w:rPr>
          <w:rFonts w:ascii="Times New Roman" w:hAnsi="Times New Roman" w:cs="Times New Roman"/>
          <w:sz w:val="24"/>
          <w:szCs w:val="24"/>
          <w:lang w:bidi="pt-PT"/>
        </w:rPr>
        <w:t xml:space="preserve">consolidou </w:t>
      </w:r>
      <w:r w:rsidR="00726570" w:rsidRPr="00726570">
        <w:rPr>
          <w:rFonts w:ascii="Times New Roman" w:hAnsi="Times New Roman" w:cs="Times New Roman"/>
          <w:sz w:val="24"/>
          <w:szCs w:val="24"/>
          <w:lang w:bidi="pt-PT"/>
        </w:rPr>
        <w:t>o conteúdo das Instruções CVM 372, 481 e 625, sem alterações de mérito.</w:t>
      </w:r>
    </w:p>
    <w:p w14:paraId="5D44F5C3" w14:textId="4C31E5FA" w:rsidR="000C7C4D" w:rsidRPr="00DC336D" w:rsidRDefault="000C7C4D" w:rsidP="000C7C4D">
      <w:pPr>
        <w:spacing w:line="360" w:lineRule="auto"/>
        <w:ind w:firstLine="708"/>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t xml:space="preserve">A despeito da possibilidade de votação </w:t>
      </w:r>
      <w:r w:rsidR="00584345">
        <w:rPr>
          <w:rFonts w:ascii="Times New Roman" w:hAnsi="Times New Roman" w:cs="Times New Roman"/>
          <w:sz w:val="24"/>
          <w:szCs w:val="24"/>
          <w:lang w:bidi="pt-PT"/>
        </w:rPr>
        <w:t>à</w:t>
      </w:r>
      <w:r>
        <w:rPr>
          <w:rFonts w:ascii="Times New Roman" w:hAnsi="Times New Roman" w:cs="Times New Roman"/>
          <w:sz w:val="24"/>
          <w:szCs w:val="24"/>
          <w:lang w:bidi="pt-PT"/>
        </w:rPr>
        <w:t xml:space="preserve"> distância, </w:t>
      </w:r>
      <w:sdt>
        <w:sdtPr>
          <w:tag w:val="goog_rdk_27"/>
          <w:id w:val="-1785341738"/>
        </w:sdtPr>
        <w:sdtEndPr/>
        <w:sdtContent/>
      </w:sdt>
      <w:r>
        <w:rPr>
          <w:rFonts w:ascii="Times New Roman" w:hAnsi="Times New Roman" w:cs="Times New Roman"/>
          <w:sz w:val="24"/>
          <w:szCs w:val="24"/>
          <w:lang w:bidi="pt-PT"/>
        </w:rPr>
        <w:t>não havia a possibilidade, até então,</w:t>
      </w:r>
      <w:r w:rsidRPr="00DC336D">
        <w:rPr>
          <w:rFonts w:ascii="Times New Roman" w:hAnsi="Times New Roman" w:cs="Times New Roman"/>
          <w:sz w:val="24"/>
          <w:szCs w:val="24"/>
          <w:lang w:bidi="pt-PT"/>
        </w:rPr>
        <w:t xml:space="preserve"> de </w:t>
      </w:r>
      <w:r>
        <w:rPr>
          <w:rFonts w:ascii="Times New Roman" w:hAnsi="Times New Roman" w:cs="Times New Roman"/>
          <w:sz w:val="24"/>
          <w:szCs w:val="24"/>
          <w:lang w:bidi="pt-PT"/>
        </w:rPr>
        <w:t xml:space="preserve">participação da assembleia por outra forma que não presencialmente. Ou seja, os acionistas poderiam encaminhar seus votos antecipadamente e não participar da assembleia, mas não tinham a oportunidade de participar, discutir e votar na própria data da assembleia sem que estivessem fisicamente na sede da companhia. </w:t>
      </w:r>
    </w:p>
    <w:p w14:paraId="39953459" w14:textId="36AD4B34" w:rsidR="000C7C4D" w:rsidRPr="00DC336D" w:rsidRDefault="000D7A09" w:rsidP="000C7C4D">
      <w:pPr>
        <w:spacing w:line="360" w:lineRule="auto"/>
        <w:ind w:firstLine="708"/>
        <w:contextualSpacing/>
        <w:jc w:val="both"/>
        <w:rPr>
          <w:rFonts w:ascii="Times New Roman" w:hAnsi="Times New Roman" w:cs="Times New Roman"/>
          <w:sz w:val="24"/>
          <w:szCs w:val="24"/>
          <w:lang w:bidi="pt-PT"/>
        </w:rPr>
      </w:pPr>
      <w:r>
        <w:rPr>
          <w:rFonts w:ascii="Times New Roman" w:hAnsi="Times New Roman" w:cs="Times New Roman"/>
          <w:sz w:val="24"/>
          <w:szCs w:val="24"/>
          <w:lang w:bidi="pt-PT"/>
        </w:rPr>
        <w:t>A</w:t>
      </w:r>
      <w:r w:rsidR="000C7C4D" w:rsidRPr="00DC336D">
        <w:rPr>
          <w:rFonts w:ascii="Times New Roman" w:hAnsi="Times New Roman" w:cs="Times New Roman"/>
          <w:sz w:val="24"/>
          <w:szCs w:val="24"/>
          <w:lang w:bidi="pt-PT"/>
        </w:rPr>
        <w:t xml:space="preserve"> pandemia da Covid-19</w:t>
      </w:r>
      <w:r w:rsidRPr="000D7A09">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tornou praticamente inviável</w:t>
      </w:r>
      <w:r>
        <w:rPr>
          <w:rFonts w:ascii="Times New Roman" w:hAnsi="Times New Roman" w:cs="Times New Roman"/>
          <w:sz w:val="24"/>
          <w:szCs w:val="24"/>
          <w:lang w:bidi="pt-PT"/>
        </w:rPr>
        <w:t xml:space="preserve"> (e não recomendável)</w:t>
      </w:r>
      <w:r w:rsidR="000C7C4D" w:rsidRPr="00DC336D">
        <w:rPr>
          <w:rFonts w:ascii="Times New Roman" w:hAnsi="Times New Roman" w:cs="Times New Roman"/>
          <w:sz w:val="24"/>
          <w:szCs w:val="24"/>
          <w:lang w:bidi="pt-PT"/>
        </w:rPr>
        <w:t xml:space="preserve"> a realização de assembleias presenciais. </w:t>
      </w:r>
      <w:r>
        <w:rPr>
          <w:rFonts w:ascii="Times New Roman" w:hAnsi="Times New Roman" w:cs="Times New Roman"/>
          <w:sz w:val="24"/>
          <w:szCs w:val="24"/>
          <w:lang w:bidi="pt-PT"/>
        </w:rPr>
        <w:t xml:space="preserve">Com a </w:t>
      </w:r>
      <w:r w:rsidR="000C7C4D">
        <w:rPr>
          <w:rFonts w:ascii="Times New Roman" w:hAnsi="Times New Roman" w:cs="Times New Roman"/>
          <w:sz w:val="24"/>
          <w:szCs w:val="24"/>
          <w:lang w:bidi="pt-PT"/>
        </w:rPr>
        <w:t>Medida Provisória nº 931</w:t>
      </w:r>
      <w:r>
        <w:rPr>
          <w:rFonts w:ascii="Times New Roman" w:hAnsi="Times New Roman" w:cs="Times New Roman"/>
          <w:sz w:val="24"/>
          <w:szCs w:val="24"/>
          <w:lang w:bidi="pt-PT"/>
        </w:rPr>
        <w:t xml:space="preserve">, </w:t>
      </w:r>
      <w:r w:rsidR="000C7C4D">
        <w:rPr>
          <w:rFonts w:ascii="Times New Roman" w:hAnsi="Times New Roman" w:cs="Times New Roman"/>
          <w:sz w:val="24"/>
          <w:szCs w:val="24"/>
          <w:lang w:bidi="pt-PT"/>
        </w:rPr>
        <w:t xml:space="preserve">a Lei das S.A. </w:t>
      </w:r>
      <w:r>
        <w:rPr>
          <w:rFonts w:ascii="Times New Roman" w:hAnsi="Times New Roman" w:cs="Times New Roman"/>
          <w:sz w:val="24"/>
          <w:szCs w:val="24"/>
          <w:lang w:bidi="pt-PT"/>
        </w:rPr>
        <w:t xml:space="preserve">foi alterada </w:t>
      </w:r>
      <w:r w:rsidR="000C7C4D">
        <w:rPr>
          <w:rFonts w:ascii="Times New Roman" w:hAnsi="Times New Roman" w:cs="Times New Roman"/>
          <w:sz w:val="24"/>
          <w:szCs w:val="24"/>
          <w:lang w:bidi="pt-PT"/>
        </w:rPr>
        <w:t xml:space="preserve">para permitir a participação e votação </w:t>
      </w:r>
      <w:r w:rsidR="004103CB">
        <w:rPr>
          <w:rFonts w:ascii="Times New Roman" w:hAnsi="Times New Roman" w:cs="Times New Roman"/>
          <w:sz w:val="24"/>
          <w:szCs w:val="24"/>
          <w:lang w:bidi="pt-PT"/>
        </w:rPr>
        <w:t xml:space="preserve">à </w:t>
      </w:r>
      <w:r w:rsidR="000C7C4D">
        <w:rPr>
          <w:rFonts w:ascii="Times New Roman" w:hAnsi="Times New Roman" w:cs="Times New Roman"/>
          <w:sz w:val="24"/>
          <w:szCs w:val="24"/>
          <w:lang w:bidi="pt-PT"/>
        </w:rPr>
        <w:t xml:space="preserve">distância em assembleias gerais tanto em companhias abertas, conforme regulamentação da CVM, quanto em companhias fechadas, conforme regulamentação do Departamento Nacional de Registro Empresarial e Integração </w:t>
      </w:r>
      <w:r>
        <w:rPr>
          <w:rFonts w:ascii="Times New Roman" w:hAnsi="Times New Roman" w:cs="Times New Roman"/>
          <w:sz w:val="24"/>
          <w:szCs w:val="24"/>
          <w:lang w:bidi="pt-PT"/>
        </w:rPr>
        <w:t xml:space="preserve">(DREI) </w:t>
      </w:r>
      <w:r w:rsidR="000C7C4D">
        <w:rPr>
          <w:rFonts w:ascii="Times New Roman" w:hAnsi="Times New Roman" w:cs="Times New Roman"/>
          <w:sz w:val="24"/>
          <w:szCs w:val="24"/>
          <w:lang w:bidi="pt-PT"/>
        </w:rPr>
        <w:t xml:space="preserve">da Secretaria Especial de Desburocratização, Gestão e Governo Digital do Ministério da Economia. Como a pandemia e a edição </w:t>
      </w:r>
      <w:r>
        <w:rPr>
          <w:rFonts w:ascii="Times New Roman" w:hAnsi="Times New Roman" w:cs="Times New Roman"/>
          <w:sz w:val="24"/>
          <w:szCs w:val="24"/>
          <w:lang w:bidi="pt-PT"/>
        </w:rPr>
        <w:t>da</w:t>
      </w:r>
      <w:r w:rsidR="000C7C4D">
        <w:rPr>
          <w:rFonts w:ascii="Times New Roman" w:hAnsi="Times New Roman" w:cs="Times New Roman"/>
          <w:sz w:val="24"/>
          <w:szCs w:val="24"/>
          <w:lang w:bidi="pt-PT"/>
        </w:rPr>
        <w:t xml:space="preserve"> Medida Provisória </w:t>
      </w:r>
      <w:r w:rsidR="000C7C4D" w:rsidRPr="00DC336D">
        <w:rPr>
          <w:rFonts w:ascii="Times New Roman" w:hAnsi="Times New Roman" w:cs="Times New Roman"/>
          <w:sz w:val="24"/>
          <w:szCs w:val="24"/>
          <w:lang w:bidi="pt-PT"/>
        </w:rPr>
        <w:t>coincidi</w:t>
      </w:r>
      <w:r w:rsidR="000C7C4D">
        <w:rPr>
          <w:rFonts w:ascii="Times New Roman" w:hAnsi="Times New Roman" w:cs="Times New Roman"/>
          <w:sz w:val="24"/>
          <w:szCs w:val="24"/>
          <w:lang w:bidi="pt-PT"/>
        </w:rPr>
        <w:t>ram</w:t>
      </w:r>
      <w:r w:rsidR="000C7C4D" w:rsidRPr="00DC336D">
        <w:rPr>
          <w:rFonts w:ascii="Times New Roman" w:hAnsi="Times New Roman" w:cs="Times New Roman"/>
          <w:sz w:val="24"/>
          <w:szCs w:val="24"/>
          <w:lang w:bidi="pt-PT"/>
        </w:rPr>
        <w:t xml:space="preserve"> justamente com o período para a realização das AGOs</w:t>
      </w:r>
      <w:r w:rsidR="000C7C4D">
        <w:rPr>
          <w:rFonts w:ascii="Times New Roman" w:hAnsi="Times New Roman" w:cs="Times New Roman"/>
          <w:sz w:val="24"/>
          <w:szCs w:val="24"/>
          <w:lang w:bidi="pt-PT"/>
        </w:rPr>
        <w:t xml:space="preserve"> em 2020</w:t>
      </w:r>
      <w:r w:rsidR="000C7C4D" w:rsidRPr="00DC336D">
        <w:rPr>
          <w:rFonts w:ascii="Times New Roman" w:hAnsi="Times New Roman" w:cs="Times New Roman"/>
          <w:sz w:val="24"/>
          <w:szCs w:val="24"/>
          <w:lang w:bidi="pt-PT"/>
        </w:rPr>
        <w:t xml:space="preserve">, a CVM </w:t>
      </w:r>
      <w:r w:rsidR="000C7C4D">
        <w:rPr>
          <w:rFonts w:ascii="Times New Roman" w:hAnsi="Times New Roman" w:cs="Times New Roman"/>
          <w:sz w:val="24"/>
          <w:szCs w:val="24"/>
          <w:lang w:bidi="pt-PT"/>
        </w:rPr>
        <w:t xml:space="preserve">e o </w:t>
      </w:r>
      <w:r w:rsidR="000C7C4D">
        <w:rPr>
          <w:rFonts w:ascii="Times New Roman" w:hAnsi="Times New Roman" w:cs="Times New Roman"/>
          <w:sz w:val="24"/>
          <w:szCs w:val="24"/>
          <w:lang w:bidi="pt-PT"/>
        </w:rPr>
        <w:lastRenderedPageBreak/>
        <w:t xml:space="preserve">DREI </w:t>
      </w:r>
      <w:r w:rsidR="000C7C4D" w:rsidRPr="00DC336D">
        <w:rPr>
          <w:rFonts w:ascii="Times New Roman" w:hAnsi="Times New Roman" w:cs="Times New Roman"/>
          <w:sz w:val="24"/>
          <w:szCs w:val="24"/>
          <w:lang w:bidi="pt-PT"/>
        </w:rPr>
        <w:t>regulament</w:t>
      </w:r>
      <w:r w:rsidR="000C7C4D">
        <w:rPr>
          <w:rFonts w:ascii="Times New Roman" w:hAnsi="Times New Roman" w:cs="Times New Roman"/>
          <w:sz w:val="24"/>
          <w:szCs w:val="24"/>
          <w:lang w:bidi="pt-PT"/>
        </w:rPr>
        <w:t>aram</w:t>
      </w:r>
      <w:r w:rsidR="000C7C4D" w:rsidRPr="00DC336D">
        <w:rPr>
          <w:rFonts w:ascii="Times New Roman" w:hAnsi="Times New Roman" w:cs="Times New Roman"/>
          <w:sz w:val="24"/>
          <w:szCs w:val="24"/>
          <w:lang w:bidi="pt-PT"/>
        </w:rPr>
        <w:t xml:space="preserve"> detalhadamente</w:t>
      </w:r>
      <w:r w:rsidR="000C7C4D" w:rsidRPr="00DC336D">
        <w:rPr>
          <w:rFonts w:ascii="Times New Roman" w:hAnsi="Times New Roman" w:cs="Times New Roman"/>
          <w:sz w:val="24"/>
          <w:szCs w:val="24"/>
          <w:vertAlign w:val="superscript"/>
          <w:lang w:bidi="pt-PT"/>
        </w:rPr>
        <w:footnoteReference w:id="78"/>
      </w:r>
      <w:r w:rsidR="00D8273F">
        <w:rPr>
          <w:rFonts w:ascii="Times New Roman" w:hAnsi="Times New Roman" w:cs="Times New Roman"/>
          <w:sz w:val="24"/>
          <w:szCs w:val="24"/>
          <w:lang w:bidi="pt-PT"/>
        </w:rPr>
        <w:t xml:space="preserve"> </w:t>
      </w:r>
      <w:r w:rsidR="000C7C4D">
        <w:rPr>
          <w:rFonts w:ascii="Times New Roman" w:hAnsi="Times New Roman" w:cs="Times New Roman"/>
          <w:sz w:val="24"/>
          <w:szCs w:val="24"/>
          <w:vertAlign w:val="superscript"/>
          <w:lang w:bidi="pt-PT"/>
        </w:rPr>
        <w:t xml:space="preserve"> </w:t>
      </w:r>
      <w:r w:rsidR="000C7C4D" w:rsidRPr="00DC336D">
        <w:rPr>
          <w:rFonts w:ascii="Times New Roman" w:hAnsi="Times New Roman" w:cs="Times New Roman"/>
          <w:sz w:val="24"/>
          <w:szCs w:val="24"/>
          <w:lang w:bidi="pt-PT"/>
        </w:rPr>
        <w:t xml:space="preserve">a realização de assembleias gerais parcialmente digitais (ou híbridas) e as exclusivamente digitais. </w:t>
      </w:r>
    </w:p>
    <w:bookmarkEnd w:id="40"/>
    <w:p w14:paraId="2318AA91" w14:textId="51561DCF" w:rsidR="00B01ED5" w:rsidRPr="00DC336D" w:rsidRDefault="004837AB" w:rsidP="000A514C">
      <w:pPr>
        <w:spacing w:line="360" w:lineRule="auto"/>
        <w:ind w:firstLine="708"/>
        <w:contextualSpacing/>
        <w:jc w:val="both"/>
        <w:rPr>
          <w:rFonts w:ascii="Times New Roman" w:hAnsi="Times New Roman" w:cs="Times New Roman"/>
          <w:sz w:val="24"/>
          <w:szCs w:val="24"/>
          <w:vertAlign w:val="superscript"/>
          <w:lang w:bidi="pt-PT"/>
        </w:rPr>
      </w:pPr>
      <w:r w:rsidRPr="00DC336D">
        <w:rPr>
          <w:rFonts w:ascii="Times New Roman" w:hAnsi="Times New Roman" w:cs="Times New Roman"/>
          <w:sz w:val="24"/>
          <w:szCs w:val="24"/>
          <w:lang w:bidi="pt-PT"/>
        </w:rPr>
        <w:t xml:space="preserve">Pela primeira vez </w:t>
      </w:r>
      <w:r w:rsidR="003E1F6B" w:rsidRPr="00DC336D">
        <w:rPr>
          <w:rFonts w:ascii="Times New Roman" w:hAnsi="Times New Roman" w:cs="Times New Roman"/>
          <w:sz w:val="24"/>
          <w:szCs w:val="24"/>
          <w:lang w:bidi="pt-PT"/>
        </w:rPr>
        <w:t xml:space="preserve">foi permitido às </w:t>
      </w:r>
      <w:r w:rsidR="00B01ED5" w:rsidRPr="00DC336D">
        <w:rPr>
          <w:rFonts w:ascii="Times New Roman" w:hAnsi="Times New Roman" w:cs="Times New Roman"/>
          <w:sz w:val="24"/>
          <w:szCs w:val="24"/>
          <w:lang w:bidi="pt-PT"/>
        </w:rPr>
        <w:t xml:space="preserve">companhias fechadas, </w:t>
      </w:r>
      <w:r w:rsidR="003E1F6B" w:rsidRPr="00DC336D">
        <w:rPr>
          <w:rFonts w:ascii="Times New Roman" w:hAnsi="Times New Roman" w:cs="Times New Roman"/>
          <w:sz w:val="24"/>
          <w:szCs w:val="24"/>
          <w:lang w:bidi="pt-PT"/>
        </w:rPr>
        <w:t>à</w:t>
      </w:r>
      <w:r w:rsidR="00B01ED5" w:rsidRPr="00DC336D">
        <w:rPr>
          <w:rFonts w:ascii="Times New Roman" w:hAnsi="Times New Roman" w:cs="Times New Roman"/>
          <w:sz w:val="24"/>
          <w:szCs w:val="24"/>
          <w:lang w:bidi="pt-PT"/>
        </w:rPr>
        <w:t xml:space="preserve">s sociedades limitadas e </w:t>
      </w:r>
      <w:r w:rsidR="003E1F6B" w:rsidRPr="00DC336D">
        <w:rPr>
          <w:rFonts w:ascii="Times New Roman" w:hAnsi="Times New Roman" w:cs="Times New Roman"/>
          <w:sz w:val="24"/>
          <w:szCs w:val="24"/>
          <w:lang w:bidi="pt-PT"/>
        </w:rPr>
        <w:t>à</w:t>
      </w:r>
      <w:r w:rsidR="00B01ED5" w:rsidRPr="00DC336D">
        <w:rPr>
          <w:rFonts w:ascii="Times New Roman" w:hAnsi="Times New Roman" w:cs="Times New Roman"/>
          <w:sz w:val="24"/>
          <w:szCs w:val="24"/>
          <w:lang w:bidi="pt-PT"/>
        </w:rPr>
        <w:t>s cooperativas realizar</w:t>
      </w:r>
      <w:r w:rsidR="003E1F6B" w:rsidRPr="00DC336D">
        <w:rPr>
          <w:rFonts w:ascii="Times New Roman" w:hAnsi="Times New Roman" w:cs="Times New Roman"/>
          <w:sz w:val="24"/>
          <w:szCs w:val="24"/>
          <w:lang w:bidi="pt-PT"/>
        </w:rPr>
        <w:t>em</w:t>
      </w:r>
      <w:r w:rsidR="00B01ED5" w:rsidRPr="00DC336D">
        <w:rPr>
          <w:rFonts w:ascii="Times New Roman" w:hAnsi="Times New Roman" w:cs="Times New Roman"/>
          <w:sz w:val="24"/>
          <w:szCs w:val="24"/>
          <w:lang w:bidi="pt-PT"/>
        </w:rPr>
        <w:t xml:space="preserve"> assembleias híbridas e digitais</w:t>
      </w:r>
      <w:r w:rsidR="003E1F6B" w:rsidRPr="00DC336D">
        <w:rPr>
          <w:rFonts w:ascii="Times New Roman" w:hAnsi="Times New Roman" w:cs="Times New Roman"/>
          <w:sz w:val="24"/>
          <w:szCs w:val="24"/>
          <w:lang w:bidi="pt-PT"/>
        </w:rPr>
        <w:t>, em decorrência da</w:t>
      </w:r>
      <w:r w:rsidR="000D7A09">
        <w:rPr>
          <w:rFonts w:ascii="Times New Roman" w:hAnsi="Times New Roman" w:cs="Times New Roman"/>
          <w:sz w:val="24"/>
          <w:szCs w:val="24"/>
          <w:lang w:bidi="pt-PT"/>
        </w:rPr>
        <w:t xml:space="preserve"> citada</w:t>
      </w:r>
      <w:r w:rsidR="003E1F6B" w:rsidRPr="00DC336D">
        <w:rPr>
          <w:rFonts w:ascii="Times New Roman" w:hAnsi="Times New Roman" w:cs="Times New Roman"/>
          <w:sz w:val="24"/>
          <w:szCs w:val="24"/>
          <w:lang w:bidi="pt-PT"/>
        </w:rPr>
        <w:t xml:space="preserve"> alteração da Lei das </w:t>
      </w:r>
      <w:r w:rsidR="00F012EF" w:rsidRPr="00DC336D">
        <w:rPr>
          <w:rFonts w:ascii="Times New Roman" w:hAnsi="Times New Roman" w:cs="Times New Roman"/>
          <w:sz w:val="24"/>
          <w:szCs w:val="24"/>
          <w:lang w:bidi="pt-PT"/>
        </w:rPr>
        <w:t>S.A</w:t>
      </w:r>
      <w:r w:rsidR="00B01ED5" w:rsidRPr="00DC336D">
        <w:rPr>
          <w:rFonts w:ascii="Times New Roman" w:hAnsi="Times New Roman" w:cs="Times New Roman"/>
          <w:sz w:val="24"/>
          <w:szCs w:val="24"/>
          <w:lang w:bidi="pt-PT"/>
        </w:rPr>
        <w:t>.</w:t>
      </w:r>
      <w:r w:rsidR="00B01ED5" w:rsidRPr="00DC336D">
        <w:rPr>
          <w:rFonts w:ascii="Times New Roman" w:hAnsi="Times New Roman" w:cs="Times New Roman"/>
          <w:sz w:val="24"/>
          <w:szCs w:val="24"/>
          <w:vertAlign w:val="superscript"/>
          <w:lang w:bidi="pt-PT"/>
        </w:rPr>
        <w:footnoteReference w:id="79"/>
      </w:r>
    </w:p>
    <w:p w14:paraId="045430C1"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b/>
        <w:t>Com a nova norma, as assembleias gerais passaram a ser classificadas da seguinte forma, conforme a participação presencial ou não dos acionistas:</w:t>
      </w:r>
    </w:p>
    <w:p w14:paraId="05C775A0" w14:textId="77777777" w:rsidR="00B01ED5" w:rsidRPr="00DC336D" w:rsidRDefault="00B01ED5" w:rsidP="00FA5E51">
      <w:pPr>
        <w:numPr>
          <w:ilvl w:val="0"/>
          <w:numId w:val="10"/>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Presencial – participação dos acionistas e exercício do direito de voto exclusivamente presenciais;</w:t>
      </w:r>
    </w:p>
    <w:p w14:paraId="4FF825FC" w14:textId="0705F32A" w:rsidR="00B01ED5" w:rsidRPr="00DC336D" w:rsidRDefault="00B01ED5" w:rsidP="00FA5E51">
      <w:pPr>
        <w:numPr>
          <w:ilvl w:val="0"/>
          <w:numId w:val="10"/>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Parcialmente digital (híbrida) – participação dos acionistas e exercício do direito de voto presencial e </w:t>
      </w:r>
      <w:r w:rsidR="00706977" w:rsidRPr="00DC336D">
        <w:rPr>
          <w:rFonts w:ascii="Times New Roman" w:hAnsi="Times New Roman" w:cs="Times New Roman"/>
          <w:sz w:val="24"/>
          <w:szCs w:val="24"/>
          <w:lang w:bidi="pt-PT"/>
        </w:rPr>
        <w:t>à</w:t>
      </w:r>
      <w:r w:rsidRPr="00DC336D">
        <w:rPr>
          <w:rFonts w:ascii="Times New Roman" w:hAnsi="Times New Roman" w:cs="Times New Roman"/>
          <w:sz w:val="24"/>
          <w:szCs w:val="24"/>
          <w:lang w:bidi="pt-PT"/>
        </w:rPr>
        <w:t xml:space="preserve"> distância (sistema eletrônico e boletim de voto </w:t>
      </w:r>
      <w:r w:rsidR="00706977" w:rsidRPr="00DC336D">
        <w:rPr>
          <w:rFonts w:ascii="Times New Roman" w:hAnsi="Times New Roman" w:cs="Times New Roman"/>
          <w:sz w:val="24"/>
          <w:szCs w:val="24"/>
          <w:lang w:bidi="pt-PT"/>
        </w:rPr>
        <w:t>à</w:t>
      </w:r>
      <w:r w:rsidRPr="00DC336D">
        <w:rPr>
          <w:rFonts w:ascii="Times New Roman" w:hAnsi="Times New Roman" w:cs="Times New Roman"/>
          <w:sz w:val="24"/>
          <w:szCs w:val="24"/>
          <w:lang w:bidi="pt-PT"/>
        </w:rPr>
        <w:t xml:space="preserve"> distância);</w:t>
      </w:r>
    </w:p>
    <w:p w14:paraId="7DD60A7C" w14:textId="3A0EE6A6" w:rsidR="00B01ED5" w:rsidRPr="00DC336D" w:rsidRDefault="00B01ED5" w:rsidP="00FA5E51">
      <w:pPr>
        <w:numPr>
          <w:ilvl w:val="0"/>
          <w:numId w:val="10"/>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Exclusivamente digital – participação dos acionistas e exercício do direito de voto exclusivamente por meio de sistemas eletrônicos e boletim de voto </w:t>
      </w:r>
      <w:r w:rsidR="00706977" w:rsidRPr="00DC336D">
        <w:rPr>
          <w:rFonts w:ascii="Times New Roman" w:hAnsi="Times New Roman" w:cs="Times New Roman"/>
          <w:sz w:val="24"/>
          <w:szCs w:val="24"/>
          <w:lang w:bidi="pt-PT"/>
        </w:rPr>
        <w:t>à</w:t>
      </w:r>
      <w:r w:rsidRPr="00DC336D">
        <w:rPr>
          <w:rFonts w:ascii="Times New Roman" w:hAnsi="Times New Roman" w:cs="Times New Roman"/>
          <w:sz w:val="24"/>
          <w:szCs w:val="24"/>
          <w:lang w:bidi="pt-PT"/>
        </w:rPr>
        <w:t xml:space="preserve"> distância.</w:t>
      </w:r>
    </w:p>
    <w:p w14:paraId="175D445D" w14:textId="6FC26F9A" w:rsidR="00B01ED5" w:rsidRPr="00DC336D" w:rsidRDefault="00B01ED5" w:rsidP="00CF4B5B">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Via de regra, as assembleias devem ser realizadas na sede social da companhia, salvo motivo de força maior, mas no mesmo município da sede, devendo o </w:t>
      </w:r>
      <w:r w:rsidR="000D7A09">
        <w:rPr>
          <w:rFonts w:ascii="Times New Roman" w:hAnsi="Times New Roman" w:cs="Times New Roman"/>
          <w:sz w:val="24"/>
          <w:szCs w:val="24"/>
          <w:lang w:bidi="pt-PT"/>
        </w:rPr>
        <w:t xml:space="preserve">edital </w:t>
      </w:r>
      <w:r w:rsidR="000D7A09" w:rsidRPr="00DC336D">
        <w:rPr>
          <w:rFonts w:ascii="Times New Roman" w:hAnsi="Times New Roman" w:cs="Times New Roman"/>
          <w:sz w:val="24"/>
          <w:szCs w:val="24"/>
          <w:lang w:bidi="pt-PT"/>
        </w:rPr>
        <w:t>de convocação</w:t>
      </w:r>
      <w:r w:rsidR="000D7A09">
        <w:rPr>
          <w:rFonts w:ascii="Times New Roman" w:hAnsi="Times New Roman" w:cs="Times New Roman"/>
          <w:sz w:val="24"/>
          <w:szCs w:val="24"/>
          <w:lang w:bidi="pt-PT"/>
        </w:rPr>
        <w:t xml:space="preserve"> indicar o </w:t>
      </w:r>
      <w:r w:rsidRPr="00DC336D">
        <w:rPr>
          <w:rFonts w:ascii="Times New Roman" w:hAnsi="Times New Roman" w:cs="Times New Roman"/>
          <w:sz w:val="24"/>
          <w:szCs w:val="24"/>
          <w:lang w:bidi="pt-PT"/>
        </w:rPr>
        <w:t>local</w:t>
      </w:r>
      <w:r w:rsidR="00992D0C" w:rsidRPr="00DC336D">
        <w:rPr>
          <w:rFonts w:ascii="Times New Roman" w:hAnsi="Times New Roman" w:cs="Times New Roman"/>
          <w:sz w:val="24"/>
          <w:szCs w:val="24"/>
          <w:lang w:bidi="pt-PT"/>
        </w:rPr>
        <w:t>. S</w:t>
      </w:r>
      <w:r w:rsidRPr="00DC336D">
        <w:rPr>
          <w:rFonts w:ascii="Times New Roman" w:hAnsi="Times New Roman" w:cs="Times New Roman"/>
          <w:sz w:val="24"/>
          <w:szCs w:val="24"/>
          <w:lang w:bidi="pt-PT"/>
        </w:rPr>
        <w:t>e a assembleia for híbrida</w:t>
      </w:r>
      <w:r w:rsidR="00992D0C"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poderá ser realizada em caráter excepcional em outro município</w:t>
      </w:r>
      <w:r w:rsidR="000D7A09">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desde que a justificativa conste no edital de convocação. No caso de assembleias exclusivamente digitais, para todos os fins essas serão consideradas como realizadas na sede social da companhia.</w:t>
      </w:r>
    </w:p>
    <w:p w14:paraId="70146D70" w14:textId="77777777" w:rsidR="00B01ED5" w:rsidRPr="00DC336D" w:rsidRDefault="00B01ED5" w:rsidP="00CF4B5B">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norma também estabeleceu algumas diretrizes com relação ao sistema eletrônico que será utilizado nas assembleias híbridas ou digitais. A companhia deve garantir que esse sistema assegure:</w:t>
      </w:r>
    </w:p>
    <w:p w14:paraId="22406E8E" w14:textId="77777777" w:rsidR="00151945" w:rsidRPr="00DC336D" w:rsidRDefault="00B01ED5" w:rsidP="00FA5E51">
      <w:pPr>
        <w:numPr>
          <w:ilvl w:val="0"/>
          <w:numId w:val="11"/>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 registro de presença e do voto dos acionistas;</w:t>
      </w:r>
    </w:p>
    <w:p w14:paraId="45A0F744" w14:textId="61CD8EB4" w:rsidR="00B01ED5" w:rsidRPr="00DC336D" w:rsidRDefault="00B01ED5" w:rsidP="00FA5E51">
      <w:pPr>
        <w:numPr>
          <w:ilvl w:val="0"/>
          <w:numId w:val="11"/>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 possibilidade de manifestação e de acesso simultâneo a documentos apresentados durante a assembleia, que não tenham sido previamente disponibilizados;</w:t>
      </w:r>
    </w:p>
    <w:p w14:paraId="4B3AC3AB" w14:textId="1CDE0D03" w:rsidR="00B01ED5" w:rsidRPr="00DC336D" w:rsidRDefault="00B01ED5" w:rsidP="00FA5E51">
      <w:pPr>
        <w:numPr>
          <w:ilvl w:val="0"/>
          <w:numId w:val="11"/>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 gravação integral da assembleia;</w:t>
      </w:r>
    </w:p>
    <w:p w14:paraId="28715A67" w14:textId="77777777" w:rsidR="00B01ED5" w:rsidRPr="00DC336D" w:rsidRDefault="00B01ED5" w:rsidP="00FA5E51">
      <w:pPr>
        <w:numPr>
          <w:ilvl w:val="0"/>
          <w:numId w:val="11"/>
        </w:numPr>
        <w:spacing w:line="360" w:lineRule="auto"/>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 possibilidade de comunicação entre os acionistas.</w:t>
      </w:r>
    </w:p>
    <w:p w14:paraId="4E16B877" w14:textId="77777777" w:rsidR="00706977" w:rsidRPr="00DC336D" w:rsidRDefault="00706977" w:rsidP="00CF4B5B">
      <w:pPr>
        <w:spacing w:line="360" w:lineRule="auto"/>
        <w:ind w:firstLine="708"/>
        <w:contextualSpacing/>
        <w:jc w:val="both"/>
        <w:rPr>
          <w:rFonts w:ascii="Times New Roman" w:hAnsi="Times New Roman" w:cs="Times New Roman"/>
          <w:sz w:val="24"/>
          <w:szCs w:val="24"/>
        </w:rPr>
      </w:pPr>
    </w:p>
    <w:p w14:paraId="3BC4DA3F" w14:textId="109ADAA9" w:rsidR="00B01ED5" w:rsidRPr="00DC336D" w:rsidRDefault="00B01ED5" w:rsidP="00CF4B5B">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Os administradores e terceiros autorizados a participar ou cuja presença seja obrigatória (como os auditores) também podem participar </w:t>
      </w:r>
      <w:r w:rsidR="00706977" w:rsidRPr="00DC336D">
        <w:rPr>
          <w:rFonts w:ascii="Times New Roman" w:hAnsi="Times New Roman" w:cs="Times New Roman"/>
          <w:sz w:val="24"/>
          <w:szCs w:val="24"/>
        </w:rPr>
        <w:t>à</w:t>
      </w:r>
      <w:r w:rsidRPr="00DC336D">
        <w:rPr>
          <w:rFonts w:ascii="Times New Roman" w:hAnsi="Times New Roman" w:cs="Times New Roman"/>
          <w:sz w:val="24"/>
          <w:szCs w:val="24"/>
        </w:rPr>
        <w:t xml:space="preserve"> distância nas assembleias híbridas ou digitais.</w:t>
      </w:r>
    </w:p>
    <w:p w14:paraId="09F579F5" w14:textId="1FC8706B" w:rsidR="00B01ED5" w:rsidRPr="00DC336D" w:rsidRDefault="00B01ED5" w:rsidP="00CF4B5B">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registro em ata dos </w:t>
      </w:r>
      <w:r w:rsidR="00706977" w:rsidRPr="00DC336D">
        <w:rPr>
          <w:rFonts w:ascii="Times New Roman" w:hAnsi="Times New Roman" w:cs="Times New Roman"/>
          <w:sz w:val="24"/>
          <w:szCs w:val="24"/>
        </w:rPr>
        <w:t>a</w:t>
      </w:r>
      <w:r w:rsidRPr="00DC336D">
        <w:rPr>
          <w:rFonts w:ascii="Times New Roman" w:hAnsi="Times New Roman" w:cs="Times New Roman"/>
          <w:sz w:val="24"/>
          <w:szCs w:val="24"/>
        </w:rPr>
        <w:t xml:space="preserve">cionistas que participaram </w:t>
      </w:r>
      <w:r w:rsidR="00706977" w:rsidRPr="00DC336D">
        <w:rPr>
          <w:rFonts w:ascii="Times New Roman" w:hAnsi="Times New Roman" w:cs="Times New Roman"/>
          <w:sz w:val="24"/>
          <w:szCs w:val="24"/>
        </w:rPr>
        <w:t>à</w:t>
      </w:r>
      <w:r w:rsidRPr="00DC336D">
        <w:rPr>
          <w:rFonts w:ascii="Times New Roman" w:hAnsi="Times New Roman" w:cs="Times New Roman"/>
          <w:sz w:val="24"/>
          <w:szCs w:val="24"/>
        </w:rPr>
        <w:t xml:space="preserve"> distância poderá ser realizado pelo presidente e pelo secretário da mesa com o uso de certificado digital ou outro meio que garanta a autoria e a integridade.</w:t>
      </w:r>
    </w:p>
    <w:p w14:paraId="29546207" w14:textId="17E2A72C" w:rsidR="00B01ED5" w:rsidRPr="00DC336D" w:rsidRDefault="005045AB" w:rsidP="00CF4B5B">
      <w:pPr>
        <w:spacing w:line="360" w:lineRule="auto"/>
        <w:ind w:firstLine="708"/>
        <w:contextualSpacing/>
        <w:jc w:val="both"/>
        <w:rPr>
          <w:rFonts w:ascii="Times New Roman" w:hAnsi="Times New Roman" w:cs="Times New Roman"/>
          <w:sz w:val="24"/>
          <w:szCs w:val="24"/>
        </w:rPr>
      </w:pPr>
      <w:r w:rsidRPr="00F44F39">
        <w:rPr>
          <w:rStyle w:val="cf01"/>
          <w:rFonts w:ascii="Times New Roman" w:hAnsi="Times New Roman" w:cs="Times New Roman"/>
          <w:sz w:val="24"/>
          <w:szCs w:val="24"/>
        </w:rPr>
        <w:t xml:space="preserve">Cada companhia deve avaliar </w:t>
      </w:r>
      <w:r w:rsidR="00162A10" w:rsidRPr="00F44F39">
        <w:rPr>
          <w:rStyle w:val="cf01"/>
          <w:rFonts w:ascii="Times New Roman" w:hAnsi="Times New Roman" w:cs="Times New Roman"/>
          <w:sz w:val="24"/>
          <w:szCs w:val="24"/>
        </w:rPr>
        <w:t>qual</w:t>
      </w:r>
      <w:r>
        <w:rPr>
          <w:rStyle w:val="cf01"/>
          <w:rFonts w:ascii="Times New Roman" w:hAnsi="Times New Roman" w:cs="Times New Roman"/>
          <w:sz w:val="24"/>
          <w:szCs w:val="24"/>
        </w:rPr>
        <w:t xml:space="preserve"> tipo de assembleia </w:t>
      </w:r>
      <w:r w:rsidR="00964578">
        <w:rPr>
          <w:rStyle w:val="cf01"/>
          <w:rFonts w:ascii="Times New Roman" w:hAnsi="Times New Roman" w:cs="Times New Roman"/>
          <w:sz w:val="24"/>
          <w:szCs w:val="24"/>
        </w:rPr>
        <w:t xml:space="preserve">poderá melhorar o debate e incentivar a participação dos acionistas, ou seja, buscar a que </w:t>
      </w:r>
      <w:r>
        <w:rPr>
          <w:rStyle w:val="cf01"/>
          <w:rFonts w:ascii="Times New Roman" w:hAnsi="Times New Roman" w:cs="Times New Roman"/>
          <w:sz w:val="24"/>
          <w:szCs w:val="24"/>
        </w:rPr>
        <w:t xml:space="preserve">será mais efetiva para a melhoria da sua governança. </w:t>
      </w:r>
      <w:r w:rsidR="00B01ED5" w:rsidRPr="00DC336D">
        <w:rPr>
          <w:rFonts w:ascii="Times New Roman" w:hAnsi="Times New Roman" w:cs="Times New Roman"/>
          <w:sz w:val="24"/>
          <w:szCs w:val="24"/>
        </w:rPr>
        <w:t xml:space="preserve">É importante ter em consideração que as assembleias híbridas e digitais </w:t>
      </w:r>
      <w:r w:rsidR="00826022">
        <w:rPr>
          <w:rFonts w:ascii="Times New Roman" w:hAnsi="Times New Roman" w:cs="Times New Roman"/>
          <w:sz w:val="24"/>
          <w:szCs w:val="24"/>
        </w:rPr>
        <w:t>podem</w:t>
      </w:r>
      <w:r w:rsidR="00B01ED5" w:rsidRPr="00DC336D">
        <w:rPr>
          <w:rFonts w:ascii="Times New Roman" w:hAnsi="Times New Roman" w:cs="Times New Roman"/>
          <w:sz w:val="24"/>
          <w:szCs w:val="24"/>
        </w:rPr>
        <w:t xml:space="preserve"> </w:t>
      </w:r>
      <w:r w:rsidR="00826022">
        <w:rPr>
          <w:rFonts w:ascii="Times New Roman" w:hAnsi="Times New Roman" w:cs="Times New Roman"/>
          <w:sz w:val="24"/>
          <w:szCs w:val="24"/>
        </w:rPr>
        <w:t>proporcionar</w:t>
      </w:r>
      <w:r w:rsidR="00826022" w:rsidRPr="00DC336D">
        <w:rPr>
          <w:rFonts w:ascii="Times New Roman" w:hAnsi="Times New Roman" w:cs="Times New Roman"/>
          <w:sz w:val="24"/>
          <w:szCs w:val="24"/>
        </w:rPr>
        <w:t xml:space="preserve"> </w:t>
      </w:r>
      <w:r w:rsidR="00B01ED5" w:rsidRPr="00DC336D">
        <w:rPr>
          <w:rFonts w:ascii="Times New Roman" w:hAnsi="Times New Roman" w:cs="Times New Roman"/>
          <w:sz w:val="24"/>
          <w:szCs w:val="24"/>
        </w:rPr>
        <w:t>uma maior participação dos acionistas na vida da companhia. Para tanto, é essencial que princípios de governança corporativa sejam sempre respeitados, independentemente da forma de realização da assembleia.</w:t>
      </w:r>
    </w:p>
    <w:p w14:paraId="5CB063BB" w14:textId="475F5B10" w:rsidR="00B01ED5" w:rsidRPr="00DC336D" w:rsidRDefault="00B01ED5" w:rsidP="0070697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As regras quanto à participação dos acionistas nas assembleias híbridas e digitais devem estar claramente detalhadas no edital de convocação e/ou no manual de participação da assembleia</w:t>
      </w:r>
      <w:r w:rsidR="00706977" w:rsidRPr="00DC336D">
        <w:rPr>
          <w:rFonts w:ascii="Times New Roman" w:hAnsi="Times New Roman" w:cs="Times New Roman"/>
          <w:sz w:val="24"/>
          <w:szCs w:val="24"/>
        </w:rPr>
        <w:t xml:space="preserve">. Esse detalhamento inclui a informação sobre o </w:t>
      </w:r>
      <w:r w:rsidRPr="00DC336D">
        <w:rPr>
          <w:rFonts w:ascii="Times New Roman" w:hAnsi="Times New Roman" w:cs="Times New Roman"/>
          <w:sz w:val="24"/>
          <w:szCs w:val="24"/>
        </w:rPr>
        <w:t xml:space="preserve">tempo dedicado à manifestação </w:t>
      </w:r>
      <w:r w:rsidR="00706977" w:rsidRPr="00DC336D">
        <w:rPr>
          <w:rFonts w:ascii="Times New Roman" w:hAnsi="Times New Roman" w:cs="Times New Roman"/>
          <w:sz w:val="24"/>
          <w:szCs w:val="24"/>
        </w:rPr>
        <w:t xml:space="preserve">de </w:t>
      </w:r>
      <w:r w:rsidRPr="00DC336D">
        <w:rPr>
          <w:rFonts w:ascii="Times New Roman" w:hAnsi="Times New Roman" w:cs="Times New Roman"/>
          <w:sz w:val="24"/>
          <w:szCs w:val="24"/>
        </w:rPr>
        <w:t>cada acionista</w:t>
      </w:r>
      <w:r w:rsidR="00706977" w:rsidRPr="00DC336D">
        <w:rPr>
          <w:rFonts w:ascii="Times New Roman" w:hAnsi="Times New Roman" w:cs="Times New Roman"/>
          <w:sz w:val="24"/>
          <w:szCs w:val="24"/>
        </w:rPr>
        <w:t xml:space="preserve">. Essa é uma forma de </w:t>
      </w:r>
      <w:r w:rsidRPr="00DC336D">
        <w:rPr>
          <w:rFonts w:ascii="Times New Roman" w:hAnsi="Times New Roman" w:cs="Times New Roman"/>
          <w:sz w:val="24"/>
          <w:szCs w:val="24"/>
        </w:rPr>
        <w:t>evitar que</w:t>
      </w:r>
      <w:r w:rsidR="00706977" w:rsidRPr="00DC336D">
        <w:rPr>
          <w:rFonts w:ascii="Times New Roman" w:hAnsi="Times New Roman" w:cs="Times New Roman"/>
          <w:sz w:val="24"/>
          <w:szCs w:val="24"/>
        </w:rPr>
        <w:t xml:space="preserve"> o direito de voto do acionista seja cerceado </w:t>
      </w:r>
      <w:r w:rsidRPr="00DC336D">
        <w:rPr>
          <w:rFonts w:ascii="Times New Roman" w:hAnsi="Times New Roman" w:cs="Times New Roman"/>
          <w:sz w:val="24"/>
          <w:szCs w:val="24"/>
        </w:rPr>
        <w:t>no momento da assembleia</w:t>
      </w:r>
      <w:r w:rsidR="00706977" w:rsidRPr="00DC336D">
        <w:rPr>
          <w:rFonts w:ascii="Times New Roman" w:hAnsi="Times New Roman" w:cs="Times New Roman"/>
          <w:sz w:val="24"/>
          <w:szCs w:val="24"/>
        </w:rPr>
        <w:t xml:space="preserve">. </w:t>
      </w:r>
    </w:p>
    <w:p w14:paraId="4A62B24F" w14:textId="77777777" w:rsidR="00706977" w:rsidRPr="00DC336D" w:rsidRDefault="00706977" w:rsidP="00706977">
      <w:pPr>
        <w:spacing w:line="360" w:lineRule="auto"/>
        <w:ind w:firstLine="708"/>
        <w:contextualSpacing/>
        <w:jc w:val="both"/>
        <w:rPr>
          <w:rFonts w:ascii="Times New Roman" w:hAnsi="Times New Roman" w:cs="Times New Roman"/>
          <w:sz w:val="24"/>
          <w:szCs w:val="24"/>
          <w:lang w:bidi="pt-PT"/>
        </w:rPr>
      </w:pPr>
    </w:p>
    <w:p w14:paraId="75EED7E5" w14:textId="7DC6484E" w:rsidR="00B01ED5" w:rsidRPr="00DC336D" w:rsidRDefault="00B01ED5" w:rsidP="00F44F39">
      <w:pPr>
        <w:pStyle w:val="Ttulo3"/>
        <w:numPr>
          <w:ilvl w:val="2"/>
          <w:numId w:val="42"/>
        </w:numPr>
        <w:rPr>
          <w:lang w:bidi="pt-PT"/>
        </w:rPr>
      </w:pPr>
      <w:bookmarkStart w:id="41" w:name="_Toc106019380"/>
      <w:r w:rsidRPr="00DC336D">
        <w:rPr>
          <w:lang w:bidi="pt-PT"/>
        </w:rPr>
        <w:t>Relacionamento com a auditoria independente / auditoria interna / conselho fiscal / comitês</w:t>
      </w:r>
      <w:bookmarkEnd w:id="41"/>
    </w:p>
    <w:p w14:paraId="66DD59A9" w14:textId="77777777" w:rsidR="00B01ED5" w:rsidRPr="00DC336D" w:rsidRDefault="00B01ED5" w:rsidP="000A514C">
      <w:pPr>
        <w:spacing w:line="360" w:lineRule="auto"/>
        <w:contextualSpacing/>
        <w:jc w:val="both"/>
        <w:rPr>
          <w:rFonts w:ascii="Times New Roman" w:hAnsi="Times New Roman" w:cs="Times New Roman"/>
          <w:sz w:val="24"/>
          <w:szCs w:val="24"/>
          <w:lang w:bidi="pt-PT"/>
        </w:rPr>
      </w:pPr>
    </w:p>
    <w:p w14:paraId="54C590C5" w14:textId="5811C41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Compete ao conselho a escolha e destituição dos auditores independentes. Da mesma forma, cabe aos conselheiros aprovar os honorários desses profissionais, avaliar seu desempenho e ratificar um plano de trabalho.</w:t>
      </w:r>
      <w:r w:rsidR="00F16E5C" w:rsidRPr="00DC336D">
        <w:rPr>
          <w:rFonts w:ascii="Times New Roman" w:hAnsi="Times New Roman" w:cs="Times New Roman"/>
          <w:sz w:val="24"/>
          <w:szCs w:val="24"/>
          <w:lang w:bidi="pt-PT"/>
        </w:rPr>
        <w:t xml:space="preserve"> </w:t>
      </w:r>
      <w:r w:rsidR="00F16E5C" w:rsidRPr="00DC336D">
        <w:rPr>
          <w:rFonts w:ascii="Times New Roman" w:hAnsi="Times New Roman" w:cs="Times New Roman"/>
          <w:sz w:val="24"/>
          <w:szCs w:val="24"/>
        </w:rPr>
        <w:t>Nas empresas sem conselho de administração, caberá à diretoria contratar e destituir os auditores independentes (salvo disposição estatutária ou contratual em sentido contrário), bem como se reunir com os auditores e acompanhar seus trabalhos, cujos resultados serão submetidos aos sócios.</w:t>
      </w:r>
    </w:p>
    <w:p w14:paraId="3A4FB061" w14:textId="7E7D497D" w:rsidR="00B01ED5" w:rsidRPr="00DC336D" w:rsidRDefault="00F16E5C"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Essa</w:t>
      </w:r>
      <w:r w:rsidR="00B01ED5" w:rsidRPr="00DC336D">
        <w:rPr>
          <w:rFonts w:ascii="Times New Roman" w:hAnsi="Times New Roman" w:cs="Times New Roman"/>
          <w:sz w:val="24"/>
          <w:szCs w:val="24"/>
          <w:lang w:bidi="pt-PT"/>
        </w:rPr>
        <w:t xml:space="preserve"> competência </w:t>
      </w:r>
      <w:r w:rsidRPr="00DC336D">
        <w:rPr>
          <w:rFonts w:ascii="Times New Roman" w:hAnsi="Times New Roman" w:cs="Times New Roman"/>
          <w:sz w:val="24"/>
          <w:szCs w:val="24"/>
          <w:lang w:bidi="pt-PT"/>
        </w:rPr>
        <w:t xml:space="preserve">do conselho </w:t>
      </w:r>
      <w:r w:rsidR="00B01ED5" w:rsidRPr="00DC336D">
        <w:rPr>
          <w:rFonts w:ascii="Times New Roman" w:hAnsi="Times New Roman" w:cs="Times New Roman"/>
          <w:sz w:val="24"/>
          <w:szCs w:val="24"/>
          <w:lang w:bidi="pt-PT"/>
        </w:rPr>
        <w:t xml:space="preserve">é indelegável. Contudo, como boa prática de governança corporativa, é recomendável que o conselho constitua um comitê de auditoria, que ficará responsável por recomendar os auditores independentes, submetendo a decisão à aprovação do conselho. O IBGC </w:t>
      </w:r>
      <w:r w:rsidR="00B01ED5" w:rsidRPr="00DC336D">
        <w:rPr>
          <w:rFonts w:ascii="Times New Roman" w:hAnsi="Times New Roman" w:cs="Times New Roman"/>
          <w:iCs/>
          <w:sz w:val="24"/>
          <w:szCs w:val="24"/>
          <w:lang w:bidi="pt-PT"/>
        </w:rPr>
        <w:t xml:space="preserve">recomenda a criação do comitê de auditoria por </w:t>
      </w:r>
      <w:r w:rsidR="00B01ED5" w:rsidRPr="00DC336D">
        <w:rPr>
          <w:rFonts w:ascii="Times New Roman" w:hAnsi="Times New Roman" w:cs="Times New Roman"/>
          <w:iCs/>
          <w:sz w:val="24"/>
          <w:szCs w:val="24"/>
          <w:lang w:bidi="pt-PT"/>
        </w:rPr>
        <w:lastRenderedPageBreak/>
        <w:t>considerar que ele fortalece a cultura de integridade e ética, além de contribuir para a atuação preventiva e o bom exercício da função fiscalizatória do conselho.</w:t>
      </w:r>
      <w:r w:rsidR="00B01ED5" w:rsidRPr="00DC336D">
        <w:rPr>
          <w:rFonts w:ascii="Times New Roman" w:hAnsi="Times New Roman" w:cs="Times New Roman"/>
          <w:iCs/>
          <w:sz w:val="24"/>
          <w:szCs w:val="24"/>
          <w:vertAlign w:val="superscript"/>
          <w:lang w:bidi="pt-PT"/>
        </w:rPr>
        <w:footnoteReference w:id="80"/>
      </w:r>
    </w:p>
    <w:p w14:paraId="1E2E58C6" w14:textId="7777777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É muito importante que os conselheiros de administração tenham em conta sua responsabilidade na hora de escolher os auditores independentes. Essa responsabilidade é ressaltada pela CVM, que prevê a responsabilização dos administradores de companhias abertas quando for constatado que os auditores contratados não atendem às condições previstas em norma</w:t>
      </w:r>
      <w:r w:rsidRPr="00DC336D">
        <w:rPr>
          <w:rFonts w:ascii="Times New Roman" w:hAnsi="Times New Roman" w:cs="Times New Roman"/>
          <w:sz w:val="24"/>
          <w:szCs w:val="24"/>
          <w:vertAlign w:val="superscript"/>
          <w:lang w:bidi="pt-PT"/>
        </w:rPr>
        <w:footnoteReference w:id="81"/>
      </w:r>
      <w:r w:rsidRPr="00DC336D">
        <w:rPr>
          <w:rFonts w:ascii="Times New Roman" w:hAnsi="Times New Roman" w:cs="Times New Roman"/>
          <w:sz w:val="24"/>
          <w:szCs w:val="24"/>
          <w:lang w:bidi="pt-PT"/>
        </w:rPr>
        <w:t>, especialmente quanto à independência e registro na CVM. Portanto, os administradores devem atuar com diligência na escolha e contratação de auditores independentes, zelando para que a empresa ou os profissionais escolhidos preencham os requisitos de qualificação e as condições exigidas na regulamentação específica.</w:t>
      </w:r>
    </w:p>
    <w:p w14:paraId="73106E1B" w14:textId="277943E9"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 conselho deve acompanhar a evolução dos trabalhos dos auditores independentes, solicitando esclarecimentos sobre os atos e contas auditados – essa é uma das atribuições relacionadas à sua atividade de fiscalizar a diretoria. Por isso, é fortemente recomendável que o sócio da empresa de auditoria independente responsável pelos trabalhos esteja presente na reunião do conselho destinada a apreciar as demonstrações contábeis do exercício e o relatório da administração, que serão submetidos à AGO.</w:t>
      </w:r>
    </w:p>
    <w:p w14:paraId="585CFB44" w14:textId="7777777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Sem prejuízo do constante acompanhamento do trabalho de auditoria, o conselho ou, se houver, o comitê de auditoria, deve discutir com os auditores independentes: </w:t>
      </w:r>
    </w:p>
    <w:p w14:paraId="02204A7B" w14:textId="77777777" w:rsidR="00B01ED5" w:rsidRPr="00DC336D" w:rsidRDefault="00B01ED5" w:rsidP="00FA5E51">
      <w:pPr>
        <w:pStyle w:val="PargrafodaLista"/>
        <w:numPr>
          <w:ilvl w:val="0"/>
          <w:numId w:val="13"/>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 mudança ou a manutenção de princípios e critérios contábeis, incluindo o grau de agressividade ou conservadorismo adotado;</w:t>
      </w:r>
    </w:p>
    <w:p w14:paraId="2BD5FDF1" w14:textId="77777777" w:rsidR="00B01ED5" w:rsidRPr="00DC336D" w:rsidRDefault="00B01ED5" w:rsidP="00FA5E51">
      <w:pPr>
        <w:pStyle w:val="PargrafodaLista"/>
        <w:numPr>
          <w:ilvl w:val="0"/>
          <w:numId w:val="13"/>
        </w:numPr>
        <w:spacing w:line="360" w:lineRule="auto"/>
        <w:rPr>
          <w:rFonts w:ascii="Times New Roman" w:hAnsi="Times New Roman" w:cs="Times New Roman"/>
          <w:sz w:val="24"/>
          <w:szCs w:val="24"/>
          <w:lang w:bidi="pt-PT"/>
        </w:rPr>
      </w:pPr>
      <w:r w:rsidRPr="00DC336D">
        <w:rPr>
          <w:rFonts w:ascii="Times New Roman" w:hAnsi="Times New Roman" w:cs="Times New Roman"/>
          <w:sz w:val="24"/>
          <w:szCs w:val="24"/>
          <w:lang w:bidi="pt-PT"/>
        </w:rPr>
        <w:t>o uso de reservas e provisões;</w:t>
      </w:r>
    </w:p>
    <w:p w14:paraId="4B7BD54D" w14:textId="77777777" w:rsidR="00B01ED5" w:rsidRPr="00DC336D" w:rsidRDefault="00B01ED5" w:rsidP="00FA5E51">
      <w:pPr>
        <w:pStyle w:val="PargrafodaLista"/>
        <w:numPr>
          <w:ilvl w:val="0"/>
          <w:numId w:val="13"/>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as estimativas e julgamentos relevantes utilizados na elaboração das demonstrações financeiras;</w:t>
      </w:r>
    </w:p>
    <w:p w14:paraId="68B2D824" w14:textId="77777777" w:rsidR="00B01ED5" w:rsidRPr="00DC336D" w:rsidRDefault="00B01ED5" w:rsidP="00FA5E51">
      <w:pPr>
        <w:pStyle w:val="PargrafodaLista"/>
        <w:numPr>
          <w:ilvl w:val="0"/>
          <w:numId w:val="13"/>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os métodos de avaliação de risco e resultados dessa avaliação;</w:t>
      </w:r>
    </w:p>
    <w:p w14:paraId="301ACFDF" w14:textId="77777777" w:rsidR="00B01ED5" w:rsidRPr="00DC336D" w:rsidRDefault="00B01ED5" w:rsidP="00FA5E51">
      <w:pPr>
        <w:pStyle w:val="PargrafodaLista"/>
        <w:numPr>
          <w:ilvl w:val="0"/>
          <w:numId w:val="13"/>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os principais riscos;</w:t>
      </w:r>
    </w:p>
    <w:p w14:paraId="0FA55BFB" w14:textId="77777777" w:rsidR="00B01ED5" w:rsidRPr="00DC336D" w:rsidRDefault="00B01ED5" w:rsidP="00FA5E51">
      <w:pPr>
        <w:pStyle w:val="PargrafodaLista"/>
        <w:numPr>
          <w:ilvl w:val="0"/>
          <w:numId w:val="13"/>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lastRenderedPageBreak/>
        <w:t>as mudanças do escopo da auditoria independente;</w:t>
      </w:r>
    </w:p>
    <w:p w14:paraId="55C667FA" w14:textId="77777777" w:rsidR="00B01ED5" w:rsidRPr="00DC336D" w:rsidRDefault="00B01ED5" w:rsidP="00FA5E51">
      <w:pPr>
        <w:pStyle w:val="PargrafodaLista"/>
        <w:numPr>
          <w:ilvl w:val="0"/>
          <w:numId w:val="14"/>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as deficiências relevantes e falhas significativas nos controles internos;</w:t>
      </w:r>
    </w:p>
    <w:p w14:paraId="378FB9B6" w14:textId="77777777" w:rsidR="00B01ED5" w:rsidRPr="00DC336D" w:rsidRDefault="00B01ED5" w:rsidP="00FA5E51">
      <w:pPr>
        <w:pStyle w:val="PargrafodaLista"/>
        <w:numPr>
          <w:ilvl w:val="0"/>
          <w:numId w:val="14"/>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o conhecimento de atos ilegais; </w:t>
      </w:r>
    </w:p>
    <w:p w14:paraId="1FD4576E" w14:textId="77777777" w:rsidR="00B01ED5" w:rsidRPr="00DC336D" w:rsidRDefault="00B01ED5" w:rsidP="00FA5E51">
      <w:pPr>
        <w:pStyle w:val="PargrafodaLista"/>
        <w:numPr>
          <w:ilvl w:val="0"/>
          <w:numId w:val="14"/>
        </w:numPr>
        <w:spacing w:line="360" w:lineRule="auto"/>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os efeitos de fatores externos (econômicos, normativos, setoriais, sociais e ambientais) nos relatórios financeiros e no processo de auditoria.</w:t>
      </w:r>
    </w:p>
    <w:p w14:paraId="302AE869" w14:textId="60700735"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É comum que os auditores independentes emitam uma carta à administração contendo recomendações de melhorias em determinadas práticas e controles internos. Embora a decisão quanto ao mérito de tais recomendações caiba aos administradores, é importante que a diretoria lhes dê o devido tratamento e o conselho acompanhe a sua execução, indagando os motivos que, eventualmente, levaram a diretoria a não </w:t>
      </w:r>
      <w:r w:rsidR="00E552C4" w:rsidRPr="00DC336D">
        <w:rPr>
          <w:rFonts w:ascii="Times New Roman" w:hAnsi="Times New Roman" w:cs="Times New Roman"/>
          <w:sz w:val="24"/>
          <w:szCs w:val="24"/>
          <w:lang w:bidi="pt-PT"/>
        </w:rPr>
        <w:t>as acatar</w:t>
      </w:r>
      <w:r w:rsidRPr="00DC336D">
        <w:rPr>
          <w:rFonts w:ascii="Times New Roman" w:hAnsi="Times New Roman" w:cs="Times New Roman"/>
          <w:sz w:val="24"/>
          <w:szCs w:val="24"/>
          <w:lang w:bidi="pt-PT"/>
        </w:rPr>
        <w:t>, se for o caso.</w:t>
      </w:r>
    </w:p>
    <w:p w14:paraId="7922C8A0" w14:textId="6D3413D4"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Já a auditoria interna tem a responsabilidade de monitorar e avaliar a adequação do ambiente de controles internos e das normas e procedimentos estabelecidos pela gestão. Nas </w:t>
      </w:r>
      <w:r w:rsidR="00752800" w:rsidRPr="00DC336D">
        <w:rPr>
          <w:rFonts w:ascii="Times New Roman" w:hAnsi="Times New Roman" w:cs="Times New Roman"/>
          <w:sz w:val="24"/>
          <w:szCs w:val="24"/>
          <w:lang w:bidi="pt-PT"/>
        </w:rPr>
        <w:t xml:space="preserve">sociedades </w:t>
      </w:r>
      <w:r w:rsidRPr="00DC336D">
        <w:rPr>
          <w:rFonts w:ascii="Times New Roman" w:hAnsi="Times New Roman" w:cs="Times New Roman"/>
          <w:sz w:val="24"/>
          <w:szCs w:val="24"/>
          <w:lang w:bidi="pt-PT"/>
        </w:rPr>
        <w:t>brasileiras</w:t>
      </w:r>
      <w:r w:rsidR="0046602A">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é comum haver a subordinação hierárquica da auditoria interna às mais variadas instâncias. No entanto, </w:t>
      </w:r>
      <w:r w:rsidR="0046602A" w:rsidRPr="00DC336D">
        <w:rPr>
          <w:rFonts w:ascii="Times New Roman" w:hAnsi="Times New Roman" w:cs="Times New Roman"/>
          <w:sz w:val="24"/>
          <w:szCs w:val="24"/>
          <w:lang w:bidi="pt-PT"/>
        </w:rPr>
        <w:t xml:space="preserve">a independência </w:t>
      </w:r>
      <w:r w:rsidR="0046602A">
        <w:rPr>
          <w:rFonts w:ascii="Times New Roman" w:hAnsi="Times New Roman" w:cs="Times New Roman"/>
          <w:sz w:val="24"/>
          <w:szCs w:val="24"/>
          <w:lang w:bidi="pt-PT"/>
        </w:rPr>
        <w:t xml:space="preserve">da auditoria interna </w:t>
      </w:r>
      <w:r w:rsidR="0046602A" w:rsidRPr="00DC336D">
        <w:rPr>
          <w:rFonts w:ascii="Times New Roman" w:hAnsi="Times New Roman" w:cs="Times New Roman"/>
          <w:sz w:val="24"/>
          <w:szCs w:val="24"/>
          <w:lang w:bidi="pt-PT"/>
        </w:rPr>
        <w:t xml:space="preserve">em relação à gestão </w:t>
      </w:r>
      <w:r w:rsidRPr="00DC336D">
        <w:rPr>
          <w:rFonts w:ascii="Times New Roman" w:hAnsi="Times New Roman" w:cs="Times New Roman"/>
          <w:sz w:val="24"/>
          <w:szCs w:val="24"/>
          <w:lang w:bidi="pt-PT"/>
        </w:rPr>
        <w:t xml:space="preserve">é pressuposto fundamental o </w:t>
      </w:r>
      <w:r w:rsidR="0046602A">
        <w:rPr>
          <w:rFonts w:ascii="Times New Roman" w:hAnsi="Times New Roman" w:cs="Times New Roman"/>
          <w:sz w:val="24"/>
          <w:szCs w:val="24"/>
          <w:lang w:bidi="pt-PT"/>
        </w:rPr>
        <w:t xml:space="preserve">seu </w:t>
      </w:r>
      <w:r w:rsidRPr="00DC336D">
        <w:rPr>
          <w:rFonts w:ascii="Times New Roman" w:hAnsi="Times New Roman" w:cs="Times New Roman"/>
          <w:sz w:val="24"/>
          <w:szCs w:val="24"/>
          <w:lang w:bidi="pt-PT"/>
        </w:rPr>
        <w:t xml:space="preserve">bom funcionamento. A auditoria </w:t>
      </w:r>
      <w:r w:rsidR="00752800" w:rsidRPr="00DC336D">
        <w:rPr>
          <w:rFonts w:ascii="Times New Roman" w:hAnsi="Times New Roman" w:cs="Times New Roman"/>
          <w:sz w:val="24"/>
          <w:szCs w:val="24"/>
          <w:lang w:bidi="pt-PT"/>
        </w:rPr>
        <w:t xml:space="preserve">interna </w:t>
      </w:r>
      <w:r w:rsidRPr="00DC336D">
        <w:rPr>
          <w:rFonts w:ascii="Times New Roman" w:hAnsi="Times New Roman" w:cs="Times New Roman"/>
          <w:sz w:val="24"/>
          <w:szCs w:val="24"/>
          <w:lang w:bidi="pt-PT"/>
        </w:rPr>
        <w:t xml:space="preserve">deve reportar-se ao conselho, preferencialmente com a interação do comitê de auditoria. Caso a </w:t>
      </w:r>
      <w:r w:rsidR="005A5D2E" w:rsidRPr="00DC336D">
        <w:rPr>
          <w:rFonts w:ascii="Times New Roman" w:hAnsi="Times New Roman" w:cs="Times New Roman"/>
          <w:sz w:val="24"/>
          <w:szCs w:val="24"/>
          <w:lang w:bidi="pt-PT"/>
        </w:rPr>
        <w:t xml:space="preserve">sociedade </w:t>
      </w:r>
      <w:r w:rsidRPr="00DC336D">
        <w:rPr>
          <w:rFonts w:ascii="Times New Roman" w:hAnsi="Times New Roman" w:cs="Times New Roman"/>
          <w:sz w:val="24"/>
          <w:szCs w:val="24"/>
          <w:lang w:bidi="pt-PT"/>
        </w:rPr>
        <w:t>não tenha conselho, recomenda-se a vinculação da auditoria interna diretamente aos acionistas ou sócios, de forma a garantir a independência em relação à gestão. Cabe ao conselho, diretamente ou mediante recomendação do comitê de auditoria, se existente, participar do planejamento anual dos trabalhos de auditoria interna, aprová-lo, analisar seus resultados e monitorar a implementação das recomendações apresentadas.</w:t>
      </w:r>
      <w:r w:rsidRPr="00DC336D">
        <w:rPr>
          <w:rFonts w:ascii="Times New Roman" w:hAnsi="Times New Roman" w:cs="Times New Roman"/>
          <w:sz w:val="24"/>
          <w:szCs w:val="24"/>
          <w:vertAlign w:val="superscript"/>
          <w:lang w:bidi="pt-PT"/>
        </w:rPr>
        <w:footnoteReference w:id="82"/>
      </w:r>
    </w:p>
    <w:p w14:paraId="4677A314" w14:textId="7777777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Embora a auditoria interna deva reportar-se ao conselho, há intenso relacionamento com a diretoria. Com efeito, a auditoria interna deve ouvir as demandas de melhoria do ambiente de controles vindas dos diretores e do conselho e fornecer-lhes seus relatórios a partir de informações entregues ao comitê de auditoria e/ou conselho.</w:t>
      </w:r>
    </w:p>
    <w:p w14:paraId="76B800F7" w14:textId="01E9ABD9"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O conselho fiscal tem o direito e o dever de assistir às reuniões do conselho </w:t>
      </w:r>
      <w:r w:rsidR="00713F4D" w:rsidRPr="00DC336D">
        <w:rPr>
          <w:rFonts w:ascii="Times New Roman" w:hAnsi="Times New Roman" w:cs="Times New Roman"/>
          <w:sz w:val="24"/>
          <w:szCs w:val="24"/>
          <w:lang w:bidi="pt-PT"/>
        </w:rPr>
        <w:t xml:space="preserve">de administração </w:t>
      </w:r>
      <w:r w:rsidRPr="00DC336D">
        <w:rPr>
          <w:rFonts w:ascii="Times New Roman" w:hAnsi="Times New Roman" w:cs="Times New Roman"/>
          <w:sz w:val="24"/>
          <w:szCs w:val="24"/>
          <w:lang w:bidi="pt-PT"/>
        </w:rPr>
        <w:t xml:space="preserve">ou, </w:t>
      </w:r>
      <w:r w:rsidR="00713F4D" w:rsidRPr="00DC336D">
        <w:rPr>
          <w:rFonts w:ascii="Times New Roman" w:hAnsi="Times New Roman" w:cs="Times New Roman"/>
          <w:sz w:val="24"/>
          <w:szCs w:val="24"/>
          <w:lang w:bidi="pt-PT"/>
        </w:rPr>
        <w:t xml:space="preserve">caso esse não esteja instalado, aos encontros </w:t>
      </w:r>
      <w:r w:rsidRPr="00DC336D">
        <w:rPr>
          <w:rFonts w:ascii="Times New Roman" w:hAnsi="Times New Roman" w:cs="Times New Roman"/>
          <w:sz w:val="24"/>
          <w:szCs w:val="24"/>
          <w:lang w:bidi="pt-PT"/>
        </w:rPr>
        <w:t xml:space="preserve">da diretoria em que forem deliberados assuntos que, por lei, </w:t>
      </w:r>
      <w:r w:rsidR="00713F4D" w:rsidRPr="00DC336D">
        <w:rPr>
          <w:rFonts w:ascii="Times New Roman" w:hAnsi="Times New Roman" w:cs="Times New Roman"/>
          <w:sz w:val="24"/>
          <w:szCs w:val="24"/>
          <w:lang w:bidi="pt-PT"/>
        </w:rPr>
        <w:t xml:space="preserve">requerem a opinião </w:t>
      </w:r>
      <w:r w:rsidR="00F339C5" w:rsidRPr="00DC336D">
        <w:rPr>
          <w:rFonts w:ascii="Times New Roman" w:hAnsi="Times New Roman" w:cs="Times New Roman"/>
          <w:sz w:val="24"/>
          <w:szCs w:val="24"/>
          <w:lang w:bidi="pt-PT"/>
        </w:rPr>
        <w:t>dos conselheiros fiscais</w:t>
      </w:r>
      <w:r w:rsidRPr="00DC336D">
        <w:rPr>
          <w:rFonts w:ascii="Times New Roman" w:hAnsi="Times New Roman" w:cs="Times New Roman"/>
          <w:sz w:val="24"/>
          <w:szCs w:val="24"/>
          <w:lang w:bidi="pt-PT"/>
        </w:rPr>
        <w:t>.</w:t>
      </w:r>
      <w:r w:rsidRPr="00DC336D">
        <w:rPr>
          <w:rFonts w:ascii="Times New Roman" w:hAnsi="Times New Roman" w:cs="Times New Roman"/>
          <w:sz w:val="24"/>
          <w:szCs w:val="24"/>
          <w:vertAlign w:val="superscript"/>
          <w:lang w:bidi="pt-PT"/>
        </w:rPr>
        <w:footnoteReference w:id="83"/>
      </w:r>
      <w:r w:rsidRPr="00DC336D">
        <w:rPr>
          <w:rFonts w:ascii="Times New Roman" w:hAnsi="Times New Roman" w:cs="Times New Roman"/>
          <w:sz w:val="24"/>
          <w:szCs w:val="24"/>
          <w:lang w:bidi="pt-PT"/>
        </w:rPr>
        <w:t xml:space="preserve"> </w:t>
      </w:r>
      <w:r w:rsidR="00F339C5" w:rsidRPr="00DC336D">
        <w:rPr>
          <w:rFonts w:ascii="Times New Roman" w:hAnsi="Times New Roman" w:cs="Times New Roman"/>
          <w:sz w:val="24"/>
          <w:szCs w:val="24"/>
          <w:lang w:bidi="pt-PT"/>
        </w:rPr>
        <w:t>Estes</w:t>
      </w:r>
      <w:r w:rsidRPr="00DC336D">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lastRenderedPageBreak/>
        <w:t>devem ser convocados para a reunião</w:t>
      </w:r>
      <w:r w:rsidR="00713F4D" w:rsidRPr="00DC336D">
        <w:rPr>
          <w:rFonts w:ascii="Times New Roman" w:hAnsi="Times New Roman" w:cs="Times New Roman"/>
          <w:sz w:val="24"/>
          <w:szCs w:val="24"/>
          <w:lang w:bidi="pt-PT"/>
        </w:rPr>
        <w:t xml:space="preserve"> pela diretoria ou ao conselho</w:t>
      </w:r>
      <w:r w:rsidRPr="00DC336D">
        <w:rPr>
          <w:rFonts w:ascii="Times New Roman" w:hAnsi="Times New Roman" w:cs="Times New Roman"/>
          <w:sz w:val="24"/>
          <w:szCs w:val="24"/>
          <w:lang w:bidi="pt-PT"/>
        </w:rPr>
        <w:t>, por meio de carta ou outro modo eficaz. Tal convocação deve ser feita de forma individual a cada conselheiro e com prazo razoável, sob pena de o administrador responder pela falta de aviso</w:t>
      </w:r>
      <w:r w:rsidR="0046602A">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 xml:space="preserve">prévio. É recomendável distribuir a documentação aos conselheiros fiscais com </w:t>
      </w:r>
      <w:r w:rsidR="00E552C4">
        <w:rPr>
          <w:rFonts w:ascii="Times New Roman" w:hAnsi="Times New Roman" w:cs="Times New Roman"/>
          <w:sz w:val="24"/>
          <w:szCs w:val="24"/>
          <w:lang w:bidi="pt-PT"/>
        </w:rPr>
        <w:t xml:space="preserve">ao menos </w:t>
      </w:r>
      <w:r w:rsidRPr="00DC336D">
        <w:rPr>
          <w:rFonts w:ascii="Times New Roman" w:hAnsi="Times New Roman" w:cs="Times New Roman"/>
          <w:sz w:val="24"/>
          <w:szCs w:val="24"/>
          <w:lang w:bidi="pt-PT"/>
        </w:rPr>
        <w:t>sete dias de antecedência.</w:t>
      </w:r>
      <w:r w:rsidRPr="00DC336D">
        <w:rPr>
          <w:rFonts w:ascii="Times New Roman" w:hAnsi="Times New Roman" w:cs="Times New Roman"/>
          <w:sz w:val="24"/>
          <w:szCs w:val="24"/>
          <w:vertAlign w:val="superscript"/>
          <w:lang w:bidi="pt-PT"/>
        </w:rPr>
        <w:footnoteReference w:id="84"/>
      </w:r>
      <w:r w:rsidRPr="00DC336D">
        <w:rPr>
          <w:rFonts w:ascii="Times New Roman" w:hAnsi="Times New Roman" w:cs="Times New Roman"/>
          <w:sz w:val="24"/>
          <w:szCs w:val="24"/>
          <w:lang w:bidi="pt-PT"/>
        </w:rPr>
        <w:t xml:space="preserve"> Além disso, os administradores devem reunir-se, de forma regular, com os conselheiros fiscais para discutir assuntos de interesse comum e desenvolver uma agenda de trabalhos produtiva. </w:t>
      </w:r>
    </w:p>
    <w:p w14:paraId="0C0A079C" w14:textId="7C7252CF"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Outra obrigação dos administradores com relação ao conselho fiscal é a de colocar </w:t>
      </w:r>
      <w:r w:rsidR="0046602A" w:rsidRPr="00DC336D">
        <w:rPr>
          <w:rFonts w:ascii="Times New Roman" w:hAnsi="Times New Roman" w:cs="Times New Roman"/>
          <w:sz w:val="24"/>
          <w:szCs w:val="24"/>
          <w:lang w:bidi="pt-PT"/>
        </w:rPr>
        <w:t xml:space="preserve">as cópias das atas de suas reuniões </w:t>
      </w:r>
      <w:r w:rsidRPr="00DC336D">
        <w:rPr>
          <w:rFonts w:ascii="Times New Roman" w:hAnsi="Times New Roman" w:cs="Times New Roman"/>
          <w:sz w:val="24"/>
          <w:szCs w:val="24"/>
          <w:lang w:bidi="pt-PT"/>
        </w:rPr>
        <w:t>à disposição desses conselheiros</w:t>
      </w:r>
      <w:r w:rsidR="0046602A">
        <w:rPr>
          <w:rFonts w:ascii="Times New Roman" w:hAnsi="Times New Roman" w:cs="Times New Roman"/>
          <w:sz w:val="24"/>
          <w:szCs w:val="24"/>
          <w:lang w:bidi="pt-PT"/>
        </w:rPr>
        <w:t xml:space="preserve"> </w:t>
      </w:r>
      <w:r w:rsidRPr="00DC336D">
        <w:rPr>
          <w:rFonts w:ascii="Times New Roman" w:hAnsi="Times New Roman" w:cs="Times New Roman"/>
          <w:sz w:val="24"/>
          <w:szCs w:val="24"/>
          <w:lang w:bidi="pt-PT"/>
        </w:rPr>
        <w:t>– o que deve ser feito em até dez dias após</w:t>
      </w:r>
      <w:r w:rsidR="00640473" w:rsidRPr="00DC336D">
        <w:rPr>
          <w:rFonts w:ascii="Times New Roman" w:hAnsi="Times New Roman" w:cs="Times New Roman"/>
          <w:sz w:val="24"/>
          <w:szCs w:val="24"/>
          <w:lang w:bidi="pt-PT"/>
        </w:rPr>
        <w:t xml:space="preserve"> o encontro</w:t>
      </w:r>
      <w:r w:rsidRPr="00DC336D">
        <w:rPr>
          <w:rFonts w:ascii="Times New Roman" w:hAnsi="Times New Roman" w:cs="Times New Roman"/>
          <w:sz w:val="24"/>
          <w:szCs w:val="24"/>
          <w:lang w:bidi="pt-PT"/>
        </w:rPr>
        <w:t>. A mesma obrigação diz respeito às cópias dos balancetes das demais demonstrações financeiras elaboradas periodicamente e, se houver, dos relatórios de execução de orçamentos – mas o prazo para entregá-las aos conselheiros fiscais é de quinze dias após o seu recebimento.</w:t>
      </w:r>
      <w:r w:rsidRPr="00DC336D">
        <w:rPr>
          <w:rFonts w:ascii="Times New Roman" w:hAnsi="Times New Roman" w:cs="Times New Roman"/>
          <w:sz w:val="24"/>
          <w:szCs w:val="24"/>
          <w:vertAlign w:val="superscript"/>
          <w:lang w:bidi="pt-PT"/>
        </w:rPr>
        <w:footnoteReference w:id="85"/>
      </w:r>
    </w:p>
    <w:p w14:paraId="77D29328" w14:textId="77777777"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O conselho fiscal pode solicitar aos órgãos da administração esclarecimentos ou informações relativas à sua função fiscalizadora, assim como a elaboração de demonstrações financeiras ou contábeis especiais.</w:t>
      </w:r>
      <w:r w:rsidRPr="00DC336D">
        <w:rPr>
          <w:rFonts w:ascii="Times New Roman" w:hAnsi="Times New Roman" w:cs="Times New Roman"/>
          <w:sz w:val="24"/>
          <w:szCs w:val="24"/>
          <w:vertAlign w:val="superscript"/>
          <w:lang w:bidi="pt-PT"/>
        </w:rPr>
        <w:footnoteReference w:id="86"/>
      </w:r>
    </w:p>
    <w:p w14:paraId="64645B2B" w14:textId="5F19EF10" w:rsidR="00B01ED5" w:rsidRPr="00DC336D" w:rsidRDefault="00B01ED5" w:rsidP="000A514C">
      <w:pPr>
        <w:spacing w:line="360" w:lineRule="auto"/>
        <w:ind w:firstLine="708"/>
        <w:contextualSpacing/>
        <w:jc w:val="both"/>
        <w:rPr>
          <w:rFonts w:ascii="Times New Roman" w:hAnsi="Times New Roman" w:cs="Times New Roman"/>
          <w:sz w:val="24"/>
          <w:szCs w:val="24"/>
          <w:lang w:bidi="pt-PT"/>
        </w:rPr>
      </w:pPr>
      <w:r w:rsidRPr="00DC336D">
        <w:rPr>
          <w:rFonts w:ascii="Times New Roman" w:hAnsi="Times New Roman" w:cs="Times New Roman"/>
          <w:sz w:val="24"/>
          <w:szCs w:val="24"/>
          <w:lang w:bidi="pt-PT"/>
        </w:rPr>
        <w:t xml:space="preserve">Caso a </w:t>
      </w:r>
      <w:r w:rsidR="00752800" w:rsidRPr="00DC336D">
        <w:rPr>
          <w:rFonts w:ascii="Times New Roman" w:hAnsi="Times New Roman" w:cs="Times New Roman"/>
          <w:sz w:val="24"/>
          <w:szCs w:val="24"/>
          <w:lang w:bidi="pt-PT"/>
        </w:rPr>
        <w:t xml:space="preserve">sociedade </w:t>
      </w:r>
      <w:r w:rsidRPr="00DC336D">
        <w:rPr>
          <w:rFonts w:ascii="Times New Roman" w:hAnsi="Times New Roman" w:cs="Times New Roman"/>
          <w:sz w:val="24"/>
          <w:szCs w:val="24"/>
          <w:lang w:bidi="pt-PT"/>
        </w:rPr>
        <w:t xml:space="preserve">possua auditores independentes, o conselho fiscal </w:t>
      </w:r>
      <w:r w:rsidR="00640473" w:rsidRPr="00DC336D">
        <w:rPr>
          <w:rFonts w:ascii="Times New Roman" w:hAnsi="Times New Roman" w:cs="Times New Roman"/>
          <w:sz w:val="24"/>
          <w:szCs w:val="24"/>
          <w:lang w:bidi="pt-PT"/>
        </w:rPr>
        <w:t xml:space="preserve">pode </w:t>
      </w:r>
      <w:r w:rsidRPr="00DC336D">
        <w:rPr>
          <w:rFonts w:ascii="Times New Roman" w:hAnsi="Times New Roman" w:cs="Times New Roman"/>
          <w:sz w:val="24"/>
          <w:szCs w:val="24"/>
          <w:lang w:bidi="pt-PT"/>
        </w:rPr>
        <w:t>solicitar-lhes esclarecimentos</w:t>
      </w:r>
      <w:r w:rsidR="00640473" w:rsidRPr="00DC336D">
        <w:rPr>
          <w:rFonts w:ascii="Times New Roman" w:hAnsi="Times New Roman" w:cs="Times New Roman"/>
          <w:sz w:val="24"/>
          <w:szCs w:val="24"/>
          <w:lang w:bidi="pt-PT"/>
        </w:rPr>
        <w:t>,</w:t>
      </w:r>
      <w:r w:rsidRPr="00DC336D">
        <w:rPr>
          <w:rFonts w:ascii="Times New Roman" w:hAnsi="Times New Roman" w:cs="Times New Roman"/>
          <w:sz w:val="24"/>
          <w:szCs w:val="24"/>
          <w:lang w:bidi="pt-PT"/>
        </w:rPr>
        <w:t xml:space="preserve"> informações ou a apuração de fatos específicos.</w:t>
      </w:r>
      <w:r w:rsidRPr="00DC336D">
        <w:rPr>
          <w:rFonts w:ascii="Times New Roman" w:hAnsi="Times New Roman" w:cs="Times New Roman"/>
          <w:sz w:val="24"/>
          <w:szCs w:val="24"/>
          <w:vertAlign w:val="superscript"/>
          <w:lang w:bidi="pt-PT"/>
        </w:rPr>
        <w:footnoteReference w:id="87"/>
      </w:r>
      <w:r w:rsidRPr="00DC336D">
        <w:rPr>
          <w:rFonts w:ascii="Times New Roman" w:hAnsi="Times New Roman" w:cs="Times New Roman"/>
          <w:sz w:val="24"/>
          <w:szCs w:val="24"/>
          <w:lang w:bidi="pt-PT"/>
        </w:rPr>
        <w:t xml:space="preserve"> Se a </w:t>
      </w:r>
      <w:r w:rsidR="00752800" w:rsidRPr="00DC336D">
        <w:rPr>
          <w:rFonts w:ascii="Times New Roman" w:hAnsi="Times New Roman" w:cs="Times New Roman"/>
          <w:sz w:val="24"/>
          <w:szCs w:val="24"/>
          <w:lang w:bidi="pt-PT"/>
        </w:rPr>
        <w:t xml:space="preserve">sociedade </w:t>
      </w:r>
      <w:r w:rsidRPr="00DC336D">
        <w:rPr>
          <w:rFonts w:ascii="Times New Roman" w:hAnsi="Times New Roman" w:cs="Times New Roman"/>
          <w:sz w:val="24"/>
          <w:szCs w:val="24"/>
          <w:lang w:bidi="pt-PT"/>
        </w:rPr>
        <w:t>não tiver auditores independentes, é facultado ao conselho fiscal escolher contador ou firma de auditoria, fixando-lhe os honorários, em níveis razoáveis e compatíveis com a situação econômica, para auxiliá-lo no melhor desempenho de suas funções.</w:t>
      </w:r>
      <w:r w:rsidRPr="00DC336D">
        <w:rPr>
          <w:rFonts w:ascii="Times New Roman" w:hAnsi="Times New Roman" w:cs="Times New Roman"/>
          <w:sz w:val="24"/>
          <w:szCs w:val="24"/>
          <w:vertAlign w:val="superscript"/>
          <w:lang w:bidi="pt-PT"/>
        </w:rPr>
        <w:footnoteReference w:id="88"/>
      </w:r>
    </w:p>
    <w:p w14:paraId="790A615A" w14:textId="77777777" w:rsidR="00B01ED5" w:rsidRPr="00DC336D" w:rsidRDefault="00B01ED5" w:rsidP="000A514C">
      <w:pPr>
        <w:spacing w:line="360" w:lineRule="auto"/>
        <w:contextualSpacing/>
        <w:jc w:val="both"/>
        <w:rPr>
          <w:rFonts w:ascii="Times New Roman" w:hAnsi="Times New Roman" w:cs="Times New Roman"/>
          <w:i/>
          <w:sz w:val="24"/>
          <w:szCs w:val="24"/>
          <w:lang w:bidi="pt-PT"/>
        </w:rPr>
      </w:pPr>
    </w:p>
    <w:p w14:paraId="5315FF08" w14:textId="20A463EE" w:rsidR="001B4D17" w:rsidRPr="00087C8F" w:rsidRDefault="002D6300" w:rsidP="00F44F39">
      <w:pPr>
        <w:pStyle w:val="Ttulo1"/>
        <w:numPr>
          <w:ilvl w:val="0"/>
          <w:numId w:val="42"/>
        </w:numPr>
        <w:rPr>
          <w:rFonts w:cs="Times New Roman"/>
          <w:szCs w:val="24"/>
        </w:rPr>
      </w:pPr>
      <w:r w:rsidRPr="00DC336D">
        <w:rPr>
          <w:rFonts w:cs="Times New Roman"/>
          <w:szCs w:val="24"/>
        </w:rPr>
        <w:br w:type="page"/>
      </w:r>
      <w:bookmarkStart w:id="42" w:name="_Toc106019381"/>
      <w:r w:rsidR="001B4D17" w:rsidRPr="00DC336D">
        <w:lastRenderedPageBreak/>
        <w:t>Reunião do conselho de administração / diretoria</w:t>
      </w:r>
      <w:bookmarkEnd w:id="42"/>
      <w:r w:rsidR="00116DA5" w:rsidRPr="00DC336D">
        <w:tab/>
      </w:r>
    </w:p>
    <w:p w14:paraId="0DE5C2EE"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230EB1AB" w14:textId="37F750FA" w:rsidR="003129F0" w:rsidRPr="00DC336D" w:rsidRDefault="009A3BB7" w:rsidP="001B4D17">
      <w:pPr>
        <w:spacing w:line="360" w:lineRule="auto"/>
        <w:ind w:firstLine="708"/>
        <w:contextualSpacing/>
        <w:jc w:val="both"/>
        <w:rPr>
          <w:rFonts w:ascii="Times New Roman" w:hAnsi="Times New Roman" w:cs="Times New Roman"/>
          <w:color w:val="231F20"/>
          <w:sz w:val="24"/>
          <w:szCs w:val="24"/>
        </w:rPr>
      </w:pPr>
      <w:sdt>
        <w:sdtPr>
          <w:tag w:val="goog_rdk_28"/>
          <w:id w:val="1121583166"/>
        </w:sdtPr>
        <w:sdtEndPr/>
        <w:sdtContent/>
      </w:sdt>
      <w:r w:rsidR="001B4D17" w:rsidRPr="00DC336D">
        <w:rPr>
          <w:rFonts w:ascii="Times New Roman" w:hAnsi="Times New Roman" w:cs="Times New Roman"/>
          <w:color w:val="231F20"/>
          <w:sz w:val="24"/>
          <w:szCs w:val="24"/>
        </w:rPr>
        <w:t>Com</w:t>
      </w:r>
      <w:r w:rsidR="006A29AC">
        <w:rPr>
          <w:rFonts w:ascii="Times New Roman" w:hAnsi="Times New Roman" w:cs="Times New Roman"/>
          <w:color w:val="231F20"/>
          <w:sz w:val="24"/>
          <w:szCs w:val="24"/>
        </w:rPr>
        <w:t>o</w:t>
      </w:r>
      <w:r w:rsidR="001B4D17" w:rsidRPr="00DC336D">
        <w:rPr>
          <w:rFonts w:ascii="Times New Roman" w:hAnsi="Times New Roman" w:cs="Times New Roman"/>
          <w:color w:val="231F20"/>
          <w:sz w:val="24"/>
          <w:szCs w:val="24"/>
        </w:rPr>
        <w:t xml:space="preserve"> foi visto no capítulo anterior, um</w:t>
      </w:r>
      <w:r w:rsidR="003129F0" w:rsidRPr="00DC336D">
        <w:rPr>
          <w:rFonts w:ascii="Times New Roman" w:hAnsi="Times New Roman" w:cs="Times New Roman"/>
          <w:color w:val="231F20"/>
          <w:sz w:val="24"/>
          <w:szCs w:val="24"/>
        </w:rPr>
        <w:t xml:space="preserve">a das formas de atuação </w:t>
      </w:r>
      <w:r w:rsidR="001B4D17" w:rsidRPr="00DC336D">
        <w:rPr>
          <w:rFonts w:ascii="Times New Roman" w:hAnsi="Times New Roman" w:cs="Times New Roman"/>
          <w:color w:val="231F20"/>
          <w:sz w:val="24"/>
          <w:szCs w:val="24"/>
        </w:rPr>
        <w:t xml:space="preserve">dos administradores </w:t>
      </w:r>
      <w:r w:rsidR="00F339C5" w:rsidRPr="00DC336D">
        <w:rPr>
          <w:rFonts w:ascii="Times New Roman" w:hAnsi="Times New Roman" w:cs="Times New Roman"/>
          <w:color w:val="231F20"/>
          <w:sz w:val="24"/>
          <w:szCs w:val="24"/>
        </w:rPr>
        <w:t xml:space="preserve">é a </w:t>
      </w:r>
      <w:r w:rsidR="003129F0" w:rsidRPr="00DC336D">
        <w:rPr>
          <w:rFonts w:ascii="Times New Roman" w:hAnsi="Times New Roman" w:cs="Times New Roman"/>
          <w:color w:val="231F20"/>
          <w:sz w:val="24"/>
          <w:szCs w:val="24"/>
        </w:rPr>
        <w:t>definição da estratégia das sociedades por meio de decisões colegiadas</w:t>
      </w:r>
      <w:r w:rsidR="001B4D17" w:rsidRPr="00DC336D">
        <w:rPr>
          <w:rFonts w:ascii="Times New Roman" w:hAnsi="Times New Roman" w:cs="Times New Roman"/>
          <w:color w:val="231F20"/>
          <w:sz w:val="24"/>
          <w:szCs w:val="24"/>
        </w:rPr>
        <w:t xml:space="preserve">. </w:t>
      </w:r>
      <w:r w:rsidR="00F339C5" w:rsidRPr="00DC336D">
        <w:rPr>
          <w:rFonts w:ascii="Times New Roman" w:hAnsi="Times New Roman" w:cs="Times New Roman"/>
          <w:color w:val="231F20"/>
          <w:sz w:val="24"/>
          <w:szCs w:val="24"/>
        </w:rPr>
        <w:t>E é justamente durante as reuniões do conselho de administração e</w:t>
      </w:r>
      <w:r w:rsidR="003129F0" w:rsidRPr="00DC336D">
        <w:rPr>
          <w:rFonts w:ascii="Times New Roman" w:hAnsi="Times New Roman" w:cs="Times New Roman"/>
          <w:color w:val="231F20"/>
          <w:sz w:val="24"/>
          <w:szCs w:val="24"/>
        </w:rPr>
        <w:t>, em muitas sociedades,</w:t>
      </w:r>
      <w:r w:rsidR="00F339C5" w:rsidRPr="00DC336D">
        <w:rPr>
          <w:rFonts w:ascii="Times New Roman" w:hAnsi="Times New Roman" w:cs="Times New Roman"/>
          <w:color w:val="231F20"/>
          <w:sz w:val="24"/>
          <w:szCs w:val="24"/>
        </w:rPr>
        <w:t xml:space="preserve"> da diretoria</w:t>
      </w:r>
      <w:r w:rsidR="005B7F13">
        <w:rPr>
          <w:rFonts w:ascii="Times New Roman" w:hAnsi="Times New Roman" w:cs="Times New Roman"/>
          <w:color w:val="231F20"/>
          <w:sz w:val="24"/>
          <w:szCs w:val="24"/>
        </w:rPr>
        <w:t>,</w:t>
      </w:r>
      <w:r w:rsidR="00F339C5" w:rsidRPr="00DC336D">
        <w:rPr>
          <w:rFonts w:ascii="Times New Roman" w:hAnsi="Times New Roman" w:cs="Times New Roman"/>
          <w:color w:val="231F20"/>
          <w:sz w:val="24"/>
          <w:szCs w:val="24"/>
        </w:rPr>
        <w:t xml:space="preserve"> que decisões são tomadas. </w:t>
      </w:r>
      <w:r w:rsidR="001B4D17" w:rsidRPr="00DC336D">
        <w:rPr>
          <w:rFonts w:ascii="Times New Roman" w:hAnsi="Times New Roman" w:cs="Times New Roman"/>
          <w:color w:val="231F20"/>
          <w:sz w:val="24"/>
          <w:szCs w:val="24"/>
        </w:rPr>
        <w:t xml:space="preserve">Por isso, esses eventos requerem atenção. </w:t>
      </w:r>
    </w:p>
    <w:p w14:paraId="2D9A2C95" w14:textId="4E2D544C" w:rsidR="003129F0"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 xml:space="preserve">A legislação societária não disciplina a forma de convocação e instalação das reuniões dos administradores (conselho ou da diretoria). Estas matérias são reguladas nos estatutos, contratos sociais ou regimentos </w:t>
      </w:r>
      <w:r w:rsidR="003129F0" w:rsidRPr="00DC336D">
        <w:rPr>
          <w:rFonts w:ascii="Times New Roman" w:hAnsi="Times New Roman" w:cs="Times New Roman"/>
          <w:color w:val="231F20"/>
          <w:sz w:val="24"/>
          <w:szCs w:val="24"/>
        </w:rPr>
        <w:t xml:space="preserve">internos </w:t>
      </w:r>
      <w:r w:rsidRPr="00DC336D">
        <w:rPr>
          <w:rFonts w:ascii="Times New Roman" w:hAnsi="Times New Roman" w:cs="Times New Roman"/>
          <w:color w:val="231F20"/>
          <w:sz w:val="24"/>
          <w:szCs w:val="24"/>
        </w:rPr>
        <w:t xml:space="preserve">das sociedades. </w:t>
      </w:r>
    </w:p>
    <w:p w14:paraId="4273E2F4" w14:textId="5D30055B" w:rsidR="001B4D17"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É recomendável que esses documentos sejam claros e precisos em relação à forma de convocação, instalação e</w:t>
      </w:r>
      <w:r w:rsidRPr="00DC336D">
        <w:rPr>
          <w:rFonts w:ascii="Times New Roman" w:hAnsi="Times New Roman" w:cs="Times New Roman"/>
          <w:color w:val="231F20"/>
          <w:sz w:val="24"/>
          <w:szCs w:val="24"/>
          <w:u w:val="words"/>
        </w:rPr>
        <w:t xml:space="preserve"> </w:t>
      </w:r>
      <w:r w:rsidRPr="00DC336D">
        <w:rPr>
          <w:rFonts w:ascii="Times New Roman" w:hAnsi="Times New Roman" w:cs="Times New Roman"/>
          <w:color w:val="231F20"/>
          <w:sz w:val="24"/>
          <w:szCs w:val="24"/>
        </w:rPr>
        <w:t>funcionamento das reuniões do conselho e da diretoria</w:t>
      </w:r>
      <w:r w:rsidR="003E64EF" w:rsidRPr="00DC336D" w:rsidDel="003E64EF">
        <w:rPr>
          <w:rStyle w:val="Refdenotaderodap"/>
          <w:rFonts w:ascii="Times New Roman" w:hAnsi="Times New Roman" w:cs="Times New Roman"/>
          <w:color w:val="231F20"/>
          <w:sz w:val="24"/>
          <w:szCs w:val="24"/>
        </w:rPr>
        <w:t xml:space="preserve"> </w:t>
      </w:r>
      <w:r w:rsidR="003129F0" w:rsidRPr="00DC336D">
        <w:rPr>
          <w:rFonts w:ascii="Times New Roman" w:hAnsi="Times New Roman" w:cs="Times New Roman"/>
          <w:color w:val="231F20"/>
          <w:sz w:val="24"/>
          <w:szCs w:val="24"/>
        </w:rPr>
        <w:t xml:space="preserve">, </w:t>
      </w:r>
      <w:r w:rsidR="005B7F13">
        <w:rPr>
          <w:rFonts w:ascii="Times New Roman" w:hAnsi="Times New Roman" w:cs="Times New Roman"/>
          <w:color w:val="231F20"/>
          <w:sz w:val="24"/>
          <w:szCs w:val="24"/>
        </w:rPr>
        <w:t xml:space="preserve">sejam </w:t>
      </w:r>
      <w:r w:rsidR="003129F0" w:rsidRPr="00DC336D">
        <w:rPr>
          <w:rFonts w:ascii="Times New Roman" w:hAnsi="Times New Roman" w:cs="Times New Roman"/>
          <w:color w:val="231F20"/>
          <w:sz w:val="24"/>
          <w:szCs w:val="24"/>
        </w:rPr>
        <w:t xml:space="preserve">ordinárias </w:t>
      </w:r>
      <w:r w:rsidR="005B7F13">
        <w:rPr>
          <w:rFonts w:ascii="Times New Roman" w:hAnsi="Times New Roman" w:cs="Times New Roman"/>
          <w:color w:val="231F20"/>
          <w:sz w:val="24"/>
          <w:szCs w:val="24"/>
        </w:rPr>
        <w:t>ou</w:t>
      </w:r>
      <w:r w:rsidR="003129F0" w:rsidRPr="00DC336D">
        <w:rPr>
          <w:rFonts w:ascii="Times New Roman" w:hAnsi="Times New Roman" w:cs="Times New Roman"/>
          <w:color w:val="231F20"/>
          <w:sz w:val="24"/>
          <w:szCs w:val="24"/>
        </w:rPr>
        <w:t xml:space="preserve"> extraordinárias, sendo recomendável, ainda, </w:t>
      </w:r>
      <w:r w:rsidRPr="00DC336D">
        <w:rPr>
          <w:rFonts w:ascii="Times New Roman" w:hAnsi="Times New Roman" w:cs="Times New Roman"/>
          <w:color w:val="231F20"/>
          <w:sz w:val="24"/>
          <w:szCs w:val="24"/>
        </w:rPr>
        <w:t>que seja adotado um regimento interno do conselho</w:t>
      </w:r>
      <w:r w:rsidR="00640473" w:rsidRPr="00DC336D">
        <w:rPr>
          <w:rFonts w:ascii="Times New Roman" w:hAnsi="Times New Roman" w:cs="Times New Roman"/>
          <w:color w:val="231F20"/>
          <w:sz w:val="24"/>
          <w:szCs w:val="24"/>
        </w:rPr>
        <w:t xml:space="preserve">, regulando </w:t>
      </w:r>
      <w:r w:rsidRPr="00DC336D">
        <w:rPr>
          <w:rFonts w:ascii="Times New Roman" w:hAnsi="Times New Roman" w:cs="Times New Roman"/>
          <w:color w:val="231F20"/>
          <w:sz w:val="24"/>
          <w:szCs w:val="24"/>
        </w:rPr>
        <w:t xml:space="preserve">essas matérias de forma detalhada. </w:t>
      </w:r>
      <w:r w:rsidR="003129F0" w:rsidRPr="00DC336D">
        <w:rPr>
          <w:rFonts w:ascii="Times New Roman" w:hAnsi="Times New Roman" w:cs="Times New Roman"/>
          <w:color w:val="231F20"/>
          <w:sz w:val="24"/>
          <w:szCs w:val="24"/>
        </w:rPr>
        <w:t>A existência de uma definição clara dos procedimentos a serem adotados pela administração legitima as deliberações, tornando o processo decisório mais transparente e permitindo uma forma de atuação mais eficiente da administração.</w:t>
      </w:r>
    </w:p>
    <w:p w14:paraId="72D670D8" w14:textId="22A7CDAC"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 xml:space="preserve">Neste capítulo, serão abordados os principais tópicos referentes às reuniões, especialmente as do conselho. </w:t>
      </w:r>
      <w:r w:rsidRPr="00DC336D">
        <w:rPr>
          <w:rFonts w:ascii="Times New Roman" w:eastAsia="Arial Unicode MS" w:hAnsi="Times New Roman" w:cs="Times New Roman"/>
          <w:bCs/>
          <w:sz w:val="24"/>
          <w:szCs w:val="24"/>
        </w:rPr>
        <w:t xml:space="preserve">Todas as recomendações previstas neste capítulo são igualmente aplicáveis para as companhias </w:t>
      </w:r>
      <w:r w:rsidR="003129F0" w:rsidRPr="00DC336D">
        <w:rPr>
          <w:rFonts w:ascii="Times New Roman" w:eastAsia="Arial Unicode MS" w:hAnsi="Times New Roman" w:cs="Times New Roman"/>
          <w:bCs/>
          <w:sz w:val="24"/>
          <w:szCs w:val="24"/>
        </w:rPr>
        <w:t xml:space="preserve">abertas, </w:t>
      </w:r>
      <w:r w:rsidRPr="00DC336D">
        <w:rPr>
          <w:rFonts w:ascii="Times New Roman" w:eastAsia="Arial Unicode MS" w:hAnsi="Times New Roman" w:cs="Times New Roman"/>
          <w:bCs/>
          <w:sz w:val="24"/>
          <w:szCs w:val="24"/>
        </w:rPr>
        <w:t>fechadas e para as sociedades limitadas.</w:t>
      </w:r>
    </w:p>
    <w:p w14:paraId="4124D4E1" w14:textId="2BF0622C" w:rsidR="001B4D17" w:rsidRPr="00DC336D" w:rsidRDefault="001B4D17" w:rsidP="00F44F39">
      <w:pPr>
        <w:pStyle w:val="Ttulo2"/>
        <w:numPr>
          <w:ilvl w:val="1"/>
          <w:numId w:val="42"/>
        </w:numPr>
      </w:pPr>
      <w:bookmarkStart w:id="43" w:name="_Toc106019382"/>
      <w:r w:rsidRPr="00DC336D">
        <w:t>Reuniões do conselho</w:t>
      </w:r>
      <w:bookmarkEnd w:id="43"/>
    </w:p>
    <w:p w14:paraId="3D078970" w14:textId="77777777" w:rsidR="001B4D17" w:rsidRPr="00F44F39" w:rsidRDefault="001B4D17" w:rsidP="001B4D17">
      <w:pPr>
        <w:spacing w:line="360" w:lineRule="auto"/>
        <w:contextualSpacing/>
        <w:jc w:val="both"/>
        <w:rPr>
          <w:rFonts w:ascii="Times New Roman" w:hAnsi="Times New Roman" w:cs="Times New Roman"/>
          <w:color w:val="FF0000"/>
          <w:sz w:val="24"/>
          <w:szCs w:val="24"/>
        </w:rPr>
      </w:pPr>
    </w:p>
    <w:p w14:paraId="4E0D2528" w14:textId="48DFCB22" w:rsidR="002E269E" w:rsidRPr="00F44F39" w:rsidRDefault="001B4D17" w:rsidP="001B4D17">
      <w:pPr>
        <w:spacing w:line="360" w:lineRule="auto"/>
        <w:ind w:firstLine="708"/>
        <w:contextualSpacing/>
        <w:jc w:val="both"/>
        <w:rPr>
          <w:rFonts w:ascii="Times New Roman" w:hAnsi="Times New Roman" w:cs="Times New Roman"/>
          <w:sz w:val="24"/>
          <w:szCs w:val="24"/>
        </w:rPr>
      </w:pPr>
      <w:r w:rsidRPr="00F44F39">
        <w:rPr>
          <w:rFonts w:ascii="Times New Roman" w:hAnsi="Times New Roman" w:cs="Times New Roman"/>
          <w:sz w:val="24"/>
          <w:szCs w:val="24"/>
        </w:rPr>
        <w:t xml:space="preserve">As reuniões do conselho de administração devem </w:t>
      </w:r>
      <w:r w:rsidR="003129F0" w:rsidRPr="00F44F39">
        <w:rPr>
          <w:rFonts w:ascii="Times New Roman" w:hAnsi="Times New Roman" w:cs="Times New Roman"/>
          <w:sz w:val="24"/>
          <w:szCs w:val="24"/>
        </w:rPr>
        <w:t xml:space="preserve">observar </w:t>
      </w:r>
      <w:r w:rsidRPr="00F44F39">
        <w:rPr>
          <w:rFonts w:ascii="Times New Roman" w:hAnsi="Times New Roman" w:cs="Times New Roman"/>
          <w:sz w:val="24"/>
          <w:szCs w:val="24"/>
        </w:rPr>
        <w:t>boas práticas de governança. É necessário prestar atenção aos calendários de reuniões, à forma de convocação, às pautas, à preparação, às formas de votação e à redação das atas</w:t>
      </w:r>
      <w:r w:rsidR="002E269E" w:rsidRPr="00F44F39">
        <w:rPr>
          <w:rFonts w:ascii="Times New Roman" w:hAnsi="Times New Roman" w:cs="Times New Roman"/>
          <w:sz w:val="24"/>
          <w:szCs w:val="24"/>
        </w:rPr>
        <w:t xml:space="preserve">. Essas </w:t>
      </w:r>
      <w:r w:rsidR="004608F6" w:rsidRPr="00F44F39">
        <w:rPr>
          <w:rFonts w:ascii="Times New Roman" w:hAnsi="Times New Roman" w:cs="Times New Roman"/>
          <w:sz w:val="24"/>
          <w:szCs w:val="24"/>
        </w:rPr>
        <w:t xml:space="preserve">funções estão </w:t>
      </w:r>
      <w:r w:rsidR="00A54A57" w:rsidRPr="00F44F39">
        <w:rPr>
          <w:rFonts w:ascii="Times New Roman" w:hAnsi="Times New Roman" w:cs="Times New Roman"/>
          <w:sz w:val="24"/>
          <w:szCs w:val="24"/>
        </w:rPr>
        <w:t>dentro d</w:t>
      </w:r>
      <w:r w:rsidR="004608F6" w:rsidRPr="00F44F39">
        <w:rPr>
          <w:rFonts w:ascii="Times New Roman" w:hAnsi="Times New Roman" w:cs="Times New Roman"/>
          <w:sz w:val="24"/>
          <w:szCs w:val="24"/>
        </w:rPr>
        <w:t xml:space="preserve">a alçada do </w:t>
      </w:r>
      <w:r w:rsidR="004608F6" w:rsidRPr="00F44F39">
        <w:rPr>
          <w:rFonts w:ascii="Times New Roman" w:hAnsi="Times New Roman" w:cs="Times New Roman"/>
          <w:i/>
          <w:iCs/>
          <w:sz w:val="24"/>
          <w:szCs w:val="24"/>
        </w:rPr>
        <w:t>governance officer</w:t>
      </w:r>
      <w:r w:rsidR="004608F6" w:rsidRPr="00F44F39">
        <w:rPr>
          <w:rFonts w:ascii="Times New Roman" w:hAnsi="Times New Roman" w:cs="Times New Roman"/>
          <w:sz w:val="24"/>
          <w:szCs w:val="24"/>
        </w:rPr>
        <w:t xml:space="preserve">, </w:t>
      </w:r>
      <w:r w:rsidR="002E269E" w:rsidRPr="00F44F39">
        <w:rPr>
          <w:rFonts w:ascii="Times New Roman" w:hAnsi="Times New Roman" w:cs="Times New Roman"/>
          <w:sz w:val="24"/>
          <w:szCs w:val="24"/>
        </w:rPr>
        <w:t>nas empresas que contam com esse profissional, ou podem ser exercidas</w:t>
      </w:r>
      <w:r w:rsidR="00793191">
        <w:rPr>
          <w:rFonts w:ascii="Times New Roman" w:hAnsi="Times New Roman" w:cs="Times New Roman"/>
          <w:sz w:val="24"/>
          <w:szCs w:val="24"/>
        </w:rPr>
        <w:t xml:space="preserve"> com o apoio das</w:t>
      </w:r>
      <w:r w:rsidR="002E269E" w:rsidRPr="00F44F39">
        <w:rPr>
          <w:rFonts w:ascii="Times New Roman" w:hAnsi="Times New Roman" w:cs="Times New Roman"/>
          <w:sz w:val="24"/>
          <w:szCs w:val="24"/>
        </w:rPr>
        <w:t xml:space="preserve"> áreas de governança. </w:t>
      </w:r>
    </w:p>
    <w:p w14:paraId="16E006A5" w14:textId="3542B2B2" w:rsidR="001B4D17" w:rsidRPr="00DC336D" w:rsidRDefault="001B4D17" w:rsidP="00F44F39">
      <w:pPr>
        <w:pStyle w:val="Ttulo3"/>
        <w:numPr>
          <w:ilvl w:val="2"/>
          <w:numId w:val="42"/>
        </w:numPr>
      </w:pPr>
      <w:bookmarkStart w:id="44" w:name="_Toc105761468"/>
      <w:bookmarkStart w:id="45" w:name="_Toc106019383"/>
      <w:bookmarkEnd w:id="44"/>
      <w:r w:rsidRPr="00DC336D">
        <w:t>Calendário, convocação, pauta e preparação</w:t>
      </w:r>
      <w:bookmarkEnd w:id="45"/>
    </w:p>
    <w:p w14:paraId="2B6BAEC0" w14:textId="77777777" w:rsidR="001B4D17" w:rsidRPr="00DC336D" w:rsidRDefault="001B4D17" w:rsidP="001B4D17">
      <w:pPr>
        <w:spacing w:line="360" w:lineRule="auto"/>
        <w:contextualSpacing/>
        <w:jc w:val="both"/>
        <w:rPr>
          <w:rFonts w:ascii="Times New Roman" w:hAnsi="Times New Roman" w:cs="Times New Roman"/>
          <w:color w:val="231F20"/>
          <w:sz w:val="24"/>
          <w:szCs w:val="24"/>
        </w:rPr>
      </w:pPr>
    </w:p>
    <w:p w14:paraId="5D1BC82D" w14:textId="2B18F3B1" w:rsidR="001B4D17" w:rsidRPr="00DC336D" w:rsidRDefault="001B4D17" w:rsidP="00640473">
      <w:pPr>
        <w:pStyle w:val="Textodecomentrio"/>
        <w:spacing w:line="360" w:lineRule="auto"/>
        <w:ind w:firstLine="708"/>
        <w:contextualSpacing/>
        <w:jc w:val="both"/>
        <w:rPr>
          <w:rFonts w:ascii="Times New Roman" w:hAnsi="Times New Roman" w:cs="Times New Roman"/>
          <w:color w:val="231F20"/>
          <w:sz w:val="24"/>
          <w:szCs w:val="24"/>
          <w:lang w:val="pt-BR"/>
        </w:rPr>
      </w:pPr>
      <w:r w:rsidRPr="00DC336D">
        <w:rPr>
          <w:rFonts w:ascii="Times New Roman" w:hAnsi="Times New Roman" w:cs="Times New Roman"/>
          <w:color w:val="231F20"/>
          <w:sz w:val="24"/>
          <w:szCs w:val="24"/>
          <w:lang w:val="pt-BR"/>
        </w:rPr>
        <w:t xml:space="preserve">Embora não seja obrigatória por lei, a adoção de um calendário anual de reuniões e temas a serem tratados é uma das práticas recomendadas pelo </w:t>
      </w:r>
      <w:r w:rsidRPr="00DC336D">
        <w:rPr>
          <w:rFonts w:ascii="Times New Roman" w:eastAsia="Arial Unicode MS" w:hAnsi="Times New Roman" w:cs="Times New Roman"/>
          <w:bCs/>
          <w:sz w:val="24"/>
          <w:szCs w:val="24"/>
          <w:lang w:val="pt-BR"/>
        </w:rPr>
        <w:t xml:space="preserve">Código </w:t>
      </w:r>
      <w:r w:rsidR="005251AA">
        <w:rPr>
          <w:rFonts w:ascii="Times New Roman" w:eastAsia="Arial Unicode MS" w:hAnsi="Times New Roman" w:cs="Times New Roman"/>
          <w:bCs/>
          <w:sz w:val="24"/>
          <w:szCs w:val="24"/>
          <w:lang w:val="pt-BR"/>
        </w:rPr>
        <w:t xml:space="preserve">das Melhores </w:t>
      </w:r>
      <w:r w:rsidR="005251AA">
        <w:rPr>
          <w:rFonts w:ascii="Times New Roman" w:eastAsia="Arial Unicode MS" w:hAnsi="Times New Roman" w:cs="Times New Roman"/>
          <w:bCs/>
          <w:sz w:val="24"/>
          <w:szCs w:val="24"/>
          <w:lang w:val="pt-BR"/>
        </w:rPr>
        <w:lastRenderedPageBreak/>
        <w:t>Práticas de Governança Corporativa</w:t>
      </w:r>
      <w:r w:rsidR="005757D0">
        <w:rPr>
          <w:rStyle w:val="Refdenotaderodap"/>
          <w:rFonts w:ascii="Times New Roman" w:eastAsia="Arial Unicode MS" w:hAnsi="Times New Roman" w:cs="Times New Roman"/>
          <w:bCs/>
          <w:sz w:val="24"/>
          <w:szCs w:val="24"/>
          <w:lang w:val="pt-BR"/>
        </w:rPr>
        <w:footnoteReference w:id="89"/>
      </w:r>
      <w:r w:rsidRPr="00DC336D">
        <w:rPr>
          <w:rFonts w:ascii="Times New Roman" w:eastAsia="Arial Unicode MS" w:hAnsi="Times New Roman" w:cs="Times New Roman"/>
          <w:bCs/>
          <w:sz w:val="24"/>
          <w:szCs w:val="24"/>
          <w:lang w:val="pt-BR"/>
        </w:rPr>
        <w:t xml:space="preserve">. </w:t>
      </w:r>
      <w:r w:rsidR="0046602A">
        <w:rPr>
          <w:rFonts w:ascii="Times New Roman" w:eastAsia="Arial Unicode MS" w:hAnsi="Times New Roman" w:cs="Times New Roman"/>
          <w:bCs/>
          <w:sz w:val="24"/>
          <w:szCs w:val="24"/>
          <w:lang w:val="pt-BR"/>
        </w:rPr>
        <w:t>O calendário</w:t>
      </w:r>
      <w:r w:rsidR="0046602A" w:rsidRPr="00DC336D">
        <w:rPr>
          <w:rFonts w:ascii="Times New Roman" w:eastAsia="Arial Unicode MS" w:hAnsi="Times New Roman" w:cs="Times New Roman"/>
          <w:bCs/>
          <w:sz w:val="24"/>
          <w:szCs w:val="24"/>
          <w:lang w:val="pt-BR"/>
        </w:rPr>
        <w:t xml:space="preserve"> </w:t>
      </w:r>
      <w:r w:rsidRPr="00DC336D">
        <w:rPr>
          <w:rFonts w:ascii="Times New Roman" w:hAnsi="Times New Roman" w:cs="Times New Roman"/>
          <w:color w:val="231F20"/>
          <w:sz w:val="24"/>
          <w:szCs w:val="24"/>
          <w:lang w:val="pt-BR"/>
        </w:rPr>
        <w:t>auxilia os conselheiros a exercer suas atividades de forma diligente. Além disso, proporciona os seguintes benefícios:</w:t>
      </w:r>
    </w:p>
    <w:p w14:paraId="0DDB4AAE" w14:textId="77498EDC" w:rsidR="001B4D17" w:rsidRPr="00DC336D" w:rsidRDefault="001B4D17" w:rsidP="00FA5E51">
      <w:pPr>
        <w:pStyle w:val="PargrafodaLista"/>
        <w:widowControl w:val="0"/>
        <w:numPr>
          <w:ilvl w:val="0"/>
          <w:numId w:val="12"/>
        </w:numPr>
        <w:autoSpaceDE w:val="0"/>
        <w:autoSpaceDN w:val="0"/>
        <w:spacing w:after="0" w:line="360" w:lineRule="auto"/>
        <w:ind w:left="357" w:hanging="357"/>
        <w:jc w:val="both"/>
        <w:rPr>
          <w:rFonts w:ascii="Times New Roman" w:hAnsi="Times New Roman" w:cs="Times New Roman"/>
          <w:sz w:val="24"/>
          <w:szCs w:val="24"/>
        </w:rPr>
      </w:pPr>
      <w:r w:rsidRPr="00DC336D">
        <w:rPr>
          <w:rFonts w:ascii="Times New Roman" w:hAnsi="Times New Roman" w:cs="Times New Roman"/>
          <w:color w:val="231F20"/>
          <w:sz w:val="24"/>
          <w:szCs w:val="24"/>
        </w:rPr>
        <w:t xml:space="preserve">organiza os trabalhos e permite um adequado planejamento do conselheiro, que pode </w:t>
      </w:r>
      <w:r w:rsidR="0046602A">
        <w:rPr>
          <w:rFonts w:ascii="Times New Roman" w:hAnsi="Times New Roman" w:cs="Times New Roman"/>
          <w:color w:val="231F20"/>
          <w:sz w:val="24"/>
          <w:szCs w:val="24"/>
        </w:rPr>
        <w:t>concilar</w:t>
      </w:r>
      <w:r w:rsidR="0046602A" w:rsidRPr="00DC336D">
        <w:rPr>
          <w:rFonts w:ascii="Times New Roman" w:hAnsi="Times New Roman" w:cs="Times New Roman"/>
          <w:color w:val="231F20"/>
          <w:sz w:val="24"/>
          <w:szCs w:val="24"/>
        </w:rPr>
        <w:t xml:space="preserve"> </w:t>
      </w:r>
      <w:r w:rsidRPr="00DC336D">
        <w:rPr>
          <w:rFonts w:ascii="Times New Roman" w:hAnsi="Times New Roman" w:cs="Times New Roman"/>
          <w:color w:val="231F20"/>
          <w:sz w:val="24"/>
          <w:szCs w:val="24"/>
        </w:rPr>
        <w:t>a agenda na sociedade com outras atividades que eventualmente tenha fora;</w:t>
      </w:r>
    </w:p>
    <w:p w14:paraId="30CCB101" w14:textId="77777777" w:rsidR="001B4D17" w:rsidRPr="00DC336D" w:rsidRDefault="001B4D17" w:rsidP="00FA5E51">
      <w:pPr>
        <w:pStyle w:val="PargrafodaLista"/>
        <w:widowControl w:val="0"/>
        <w:numPr>
          <w:ilvl w:val="0"/>
          <w:numId w:val="12"/>
        </w:numPr>
        <w:autoSpaceDE w:val="0"/>
        <w:autoSpaceDN w:val="0"/>
        <w:spacing w:after="0" w:line="360" w:lineRule="auto"/>
        <w:ind w:left="357" w:hanging="357"/>
        <w:jc w:val="both"/>
        <w:rPr>
          <w:rFonts w:ascii="Times New Roman" w:hAnsi="Times New Roman" w:cs="Times New Roman"/>
          <w:sz w:val="24"/>
          <w:szCs w:val="24"/>
        </w:rPr>
      </w:pPr>
      <w:r w:rsidRPr="00DC336D">
        <w:rPr>
          <w:rFonts w:ascii="Times New Roman" w:hAnsi="Times New Roman" w:cs="Times New Roman"/>
          <w:color w:val="231F20"/>
          <w:sz w:val="24"/>
          <w:szCs w:val="24"/>
        </w:rPr>
        <w:t>facilita a organização da própria companhia, que precisa tornar disponível o material de apoio necessário para que os conselheiros se preparem para as reuniões;</w:t>
      </w:r>
    </w:p>
    <w:p w14:paraId="37AF4B41" w14:textId="5BFA8BA6" w:rsidR="001B4D17" w:rsidRPr="00DC336D" w:rsidRDefault="001B4D17" w:rsidP="00FA5E51">
      <w:pPr>
        <w:pStyle w:val="PargrafodaLista"/>
        <w:widowControl w:val="0"/>
        <w:numPr>
          <w:ilvl w:val="0"/>
          <w:numId w:val="12"/>
        </w:numPr>
        <w:autoSpaceDE w:val="0"/>
        <w:autoSpaceDN w:val="0"/>
        <w:spacing w:after="0" w:line="360" w:lineRule="auto"/>
        <w:ind w:left="357" w:hanging="357"/>
        <w:jc w:val="both"/>
        <w:rPr>
          <w:rFonts w:ascii="Times New Roman" w:hAnsi="Times New Roman" w:cs="Times New Roman"/>
          <w:sz w:val="24"/>
          <w:szCs w:val="24"/>
        </w:rPr>
      </w:pPr>
      <w:r w:rsidRPr="00DC336D">
        <w:rPr>
          <w:rFonts w:ascii="Times New Roman" w:hAnsi="Times New Roman" w:cs="Times New Roman"/>
          <w:color w:val="231F20"/>
          <w:sz w:val="24"/>
          <w:szCs w:val="24"/>
        </w:rPr>
        <w:t xml:space="preserve">mitiga os riscos de não instalação da reunião por falta de quórum em eventuais situações de incompatibilidades de agendas, </w:t>
      </w:r>
      <w:r w:rsidR="0046602A">
        <w:rPr>
          <w:rFonts w:ascii="Times New Roman" w:hAnsi="Times New Roman" w:cs="Times New Roman"/>
          <w:color w:val="231F20"/>
          <w:sz w:val="24"/>
          <w:szCs w:val="24"/>
        </w:rPr>
        <w:t>evitando</w:t>
      </w:r>
      <w:r w:rsidRPr="00DC336D">
        <w:rPr>
          <w:rFonts w:ascii="Times New Roman" w:hAnsi="Times New Roman" w:cs="Times New Roman"/>
          <w:color w:val="231F20"/>
          <w:sz w:val="24"/>
          <w:szCs w:val="24"/>
        </w:rPr>
        <w:t xml:space="preserve"> a postergação de decisões importantes para a empresa; e</w:t>
      </w:r>
    </w:p>
    <w:p w14:paraId="5AE6D8EC" w14:textId="50B409E6" w:rsidR="001B4D17" w:rsidRPr="00DC336D" w:rsidRDefault="001B4D17" w:rsidP="00FA5E51">
      <w:pPr>
        <w:pStyle w:val="PargrafodaLista"/>
        <w:widowControl w:val="0"/>
        <w:numPr>
          <w:ilvl w:val="0"/>
          <w:numId w:val="12"/>
        </w:numPr>
        <w:autoSpaceDE w:val="0"/>
        <w:autoSpaceDN w:val="0"/>
        <w:spacing w:after="0" w:line="360" w:lineRule="auto"/>
        <w:ind w:left="357" w:hanging="357"/>
        <w:jc w:val="both"/>
        <w:rPr>
          <w:rFonts w:ascii="Times New Roman" w:hAnsi="Times New Roman" w:cs="Times New Roman"/>
          <w:sz w:val="24"/>
          <w:szCs w:val="24"/>
        </w:rPr>
      </w:pPr>
      <w:r w:rsidRPr="00DC336D">
        <w:rPr>
          <w:rFonts w:ascii="Times New Roman" w:hAnsi="Times New Roman" w:cs="Times New Roman"/>
          <w:color w:val="231F20"/>
          <w:sz w:val="24"/>
          <w:szCs w:val="24"/>
        </w:rPr>
        <w:t>garante a cobertura de todos os assuntos relevantes ao longo do ano.</w:t>
      </w:r>
      <w:r w:rsidRPr="00DC336D">
        <w:rPr>
          <w:rStyle w:val="Refdenotaderodap"/>
          <w:rFonts w:ascii="Times New Roman" w:hAnsi="Times New Roman" w:cs="Times New Roman"/>
          <w:color w:val="231F20"/>
          <w:sz w:val="24"/>
          <w:szCs w:val="24"/>
        </w:rPr>
        <w:footnoteReference w:id="90"/>
      </w:r>
    </w:p>
    <w:p w14:paraId="651CCD8B"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1D063859" w14:textId="75317F50" w:rsidR="001B4D17"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 xml:space="preserve">A convocação das reuniões do conselho deverá ser feita nos termos do estatuto </w:t>
      </w:r>
      <w:r w:rsidR="003129F0" w:rsidRPr="00DC336D">
        <w:rPr>
          <w:rFonts w:ascii="Times New Roman" w:hAnsi="Times New Roman" w:cs="Times New Roman"/>
          <w:color w:val="231F20"/>
          <w:sz w:val="24"/>
          <w:szCs w:val="24"/>
        </w:rPr>
        <w:t xml:space="preserve">da sociedade </w:t>
      </w:r>
      <w:r w:rsidRPr="00DC336D">
        <w:rPr>
          <w:rFonts w:ascii="Times New Roman" w:hAnsi="Times New Roman" w:cs="Times New Roman"/>
          <w:color w:val="231F20"/>
          <w:sz w:val="24"/>
          <w:szCs w:val="24"/>
        </w:rPr>
        <w:t xml:space="preserve">e </w:t>
      </w:r>
      <w:r w:rsidR="003129F0" w:rsidRPr="00DC336D">
        <w:rPr>
          <w:rFonts w:ascii="Times New Roman" w:hAnsi="Times New Roman" w:cs="Times New Roman"/>
          <w:color w:val="231F20"/>
          <w:sz w:val="24"/>
          <w:szCs w:val="24"/>
        </w:rPr>
        <w:t xml:space="preserve">do </w:t>
      </w:r>
      <w:r w:rsidRPr="00DC336D">
        <w:rPr>
          <w:rFonts w:ascii="Times New Roman" w:hAnsi="Times New Roman" w:cs="Times New Roman"/>
          <w:color w:val="231F20"/>
          <w:sz w:val="24"/>
          <w:szCs w:val="24"/>
        </w:rPr>
        <w:t>regimento interno</w:t>
      </w:r>
      <w:r w:rsidR="003129F0" w:rsidRPr="00DC336D">
        <w:rPr>
          <w:rFonts w:ascii="Times New Roman" w:hAnsi="Times New Roman" w:cs="Times New Roman"/>
          <w:color w:val="231F20"/>
          <w:sz w:val="24"/>
          <w:szCs w:val="24"/>
        </w:rPr>
        <w:t xml:space="preserve"> do órgão</w:t>
      </w:r>
      <w:r w:rsidRPr="00DC336D">
        <w:rPr>
          <w:rFonts w:ascii="Times New Roman" w:hAnsi="Times New Roman" w:cs="Times New Roman"/>
          <w:color w:val="231F20"/>
          <w:sz w:val="24"/>
          <w:szCs w:val="24"/>
        </w:rPr>
        <w:t xml:space="preserve">. Em regra, é feita pelo presidente do conselho, </w:t>
      </w:r>
      <w:r w:rsidR="005251AA">
        <w:rPr>
          <w:rFonts w:ascii="Times New Roman" w:hAnsi="Times New Roman" w:cs="Times New Roman"/>
          <w:color w:val="231F20"/>
          <w:sz w:val="24"/>
          <w:szCs w:val="24"/>
        </w:rPr>
        <w:t xml:space="preserve">com o apoio da </w:t>
      </w:r>
      <w:sdt>
        <w:sdtPr>
          <w:tag w:val="goog_rdk_29"/>
          <w:id w:val="1657953229"/>
        </w:sdtPr>
        <w:sdtEndPr/>
        <w:sdtContent/>
      </w:sdt>
      <w:r w:rsidR="00326231">
        <w:rPr>
          <w:rFonts w:ascii="Times New Roman" w:hAnsi="Times New Roman" w:cs="Times New Roman"/>
          <w:color w:val="231F20"/>
          <w:sz w:val="24"/>
          <w:szCs w:val="24"/>
        </w:rPr>
        <w:t xml:space="preserve">área de governança </w:t>
      </w:r>
      <w:r w:rsidR="005251AA">
        <w:rPr>
          <w:rFonts w:ascii="Times New Roman" w:hAnsi="Times New Roman" w:cs="Times New Roman"/>
          <w:color w:val="231F20"/>
          <w:sz w:val="24"/>
          <w:szCs w:val="24"/>
        </w:rPr>
        <w:t xml:space="preserve">e/ou </w:t>
      </w:r>
      <w:r w:rsidR="00087C8F">
        <w:rPr>
          <w:rFonts w:ascii="Times New Roman" w:hAnsi="Times New Roman" w:cs="Times New Roman"/>
          <w:color w:val="231F20"/>
          <w:sz w:val="24"/>
          <w:szCs w:val="24"/>
        </w:rPr>
        <w:t xml:space="preserve">do </w:t>
      </w:r>
      <w:r w:rsidR="005251AA">
        <w:rPr>
          <w:rFonts w:ascii="Times New Roman" w:hAnsi="Times New Roman" w:cs="Times New Roman"/>
          <w:i/>
          <w:iCs/>
          <w:color w:val="231F20"/>
          <w:sz w:val="24"/>
          <w:szCs w:val="24"/>
        </w:rPr>
        <w:t>governance officer</w:t>
      </w:r>
      <w:r w:rsidR="005251AA">
        <w:rPr>
          <w:rFonts w:ascii="Times New Roman" w:hAnsi="Times New Roman" w:cs="Times New Roman"/>
          <w:color w:val="231F20"/>
          <w:sz w:val="24"/>
          <w:szCs w:val="24"/>
        </w:rPr>
        <w:t xml:space="preserve">, </w:t>
      </w:r>
      <w:r w:rsidRPr="00DC336D">
        <w:rPr>
          <w:rFonts w:ascii="Times New Roman" w:hAnsi="Times New Roman" w:cs="Times New Roman"/>
          <w:color w:val="231F20"/>
          <w:sz w:val="24"/>
          <w:szCs w:val="24"/>
        </w:rPr>
        <w:t xml:space="preserve">por iniciativa própria ou solicitação dos conselheiros. Para que a reunião seja a mais produtiva possível e trate de todos os temas que devem ser apreciados, o conselheiro deve atentar para a forma como a convocação é feita. Tanto quanto possível, os conselheiros precisam ser informados da pauta com antecedência suficiente para que possam sugerir eventuais alterações e/ou para possibilitar que a diretoria prepare a documentação ou material de apoio necessário. Essa antecedência também é importante para que o conselheiro analise o seu conhecimento técnico e aptidão para apreciar a matéria, para que identifique eventuais conflitos de interesses e a necessidade de buscar informações adicionais e/ou pareceres de especialistas. </w:t>
      </w:r>
    </w:p>
    <w:p w14:paraId="12AC628F" w14:textId="55D5F9E5"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Quanto à</w:t>
      </w:r>
      <w:r w:rsidR="003129F0" w:rsidRPr="00DC336D">
        <w:rPr>
          <w:rFonts w:ascii="Times New Roman" w:hAnsi="Times New Roman" w:cs="Times New Roman"/>
          <w:color w:val="231F20"/>
          <w:sz w:val="24"/>
          <w:szCs w:val="24"/>
        </w:rPr>
        <w:t xml:space="preserve"> ordem do dia </w:t>
      </w:r>
      <w:r w:rsidRPr="00DC336D">
        <w:rPr>
          <w:rFonts w:ascii="Times New Roman" w:hAnsi="Times New Roman" w:cs="Times New Roman"/>
          <w:color w:val="231F20"/>
          <w:sz w:val="24"/>
          <w:szCs w:val="24"/>
        </w:rPr>
        <w:t xml:space="preserve">das reuniões, ela deve começar pelos temas </w:t>
      </w:r>
      <w:r w:rsidR="005251AA">
        <w:rPr>
          <w:rFonts w:ascii="Times New Roman" w:hAnsi="Times New Roman" w:cs="Times New Roman"/>
          <w:color w:val="231F20"/>
          <w:sz w:val="24"/>
          <w:szCs w:val="24"/>
        </w:rPr>
        <w:t xml:space="preserve">mais </w:t>
      </w:r>
      <w:r w:rsidRPr="00DC336D">
        <w:rPr>
          <w:rFonts w:ascii="Times New Roman" w:hAnsi="Times New Roman" w:cs="Times New Roman"/>
          <w:color w:val="231F20"/>
          <w:sz w:val="24"/>
          <w:szCs w:val="24"/>
        </w:rPr>
        <w:t>relevantes,</w:t>
      </w:r>
      <w:r w:rsidR="003129F0" w:rsidRPr="00DC336D">
        <w:rPr>
          <w:rFonts w:ascii="Times New Roman" w:hAnsi="Times New Roman" w:cs="Times New Roman"/>
          <w:color w:val="231F20"/>
          <w:sz w:val="24"/>
          <w:szCs w:val="24"/>
        </w:rPr>
        <w:t xml:space="preserve"> preferencialmente indicando a</w:t>
      </w:r>
      <w:r w:rsidRPr="00DC336D">
        <w:rPr>
          <w:rFonts w:ascii="Times New Roman" w:hAnsi="Times New Roman" w:cs="Times New Roman"/>
          <w:color w:val="231F20"/>
          <w:sz w:val="24"/>
          <w:szCs w:val="24"/>
        </w:rPr>
        <w:t xml:space="preserve"> previsão do tempo dedicado à discussão de cada item. Isso favorece a condução da reunião pelo presidente do conselho e otimiza as discussões. As reuniões podem começar pelas matérias para deliberação (que demandam uma deliberação ou votação específica), para depois versar</w:t>
      </w:r>
      <w:r w:rsidR="00E43BE6" w:rsidRPr="00DC336D">
        <w:rPr>
          <w:rFonts w:ascii="Times New Roman" w:hAnsi="Times New Roman" w:cs="Times New Roman"/>
          <w:color w:val="231F20"/>
          <w:sz w:val="24"/>
          <w:szCs w:val="24"/>
        </w:rPr>
        <w:t xml:space="preserve"> sobre a</w:t>
      </w:r>
      <w:r w:rsidRPr="00DC336D">
        <w:rPr>
          <w:rFonts w:ascii="Times New Roman" w:hAnsi="Times New Roman" w:cs="Times New Roman"/>
          <w:color w:val="231F20"/>
          <w:sz w:val="24"/>
          <w:szCs w:val="24"/>
        </w:rPr>
        <w:t xml:space="preserve">s matérias para informação (voltadas para o acompanhamento de temas críticos) e finalmente </w:t>
      </w:r>
      <w:r w:rsidR="00E43BE6" w:rsidRPr="00DC336D">
        <w:rPr>
          <w:rFonts w:ascii="Times New Roman" w:hAnsi="Times New Roman" w:cs="Times New Roman"/>
          <w:color w:val="231F20"/>
          <w:sz w:val="24"/>
          <w:szCs w:val="24"/>
        </w:rPr>
        <w:t>podem terminar</w:t>
      </w:r>
      <w:r w:rsidRPr="00DC336D">
        <w:rPr>
          <w:rFonts w:ascii="Times New Roman" w:hAnsi="Times New Roman" w:cs="Times New Roman"/>
          <w:color w:val="231F20"/>
          <w:sz w:val="24"/>
          <w:szCs w:val="24"/>
        </w:rPr>
        <w:t xml:space="preserve"> pelas pautas futuras (breve relato das matérias de natureza informativa ou deliberativa que serão propostas para inclusão nas agendas das reuniões subsequentes, de </w:t>
      </w:r>
      <w:r w:rsidRPr="00DC336D">
        <w:rPr>
          <w:rFonts w:ascii="Times New Roman" w:hAnsi="Times New Roman" w:cs="Times New Roman"/>
          <w:color w:val="231F20"/>
          <w:sz w:val="24"/>
          <w:szCs w:val="24"/>
        </w:rPr>
        <w:lastRenderedPageBreak/>
        <w:t>forma que solicitações de informações complementares possam ocorrer com antecedência).</w:t>
      </w:r>
    </w:p>
    <w:p w14:paraId="5A91BCEC" w14:textId="0CE0977E" w:rsidR="00C67953"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 xml:space="preserve">Os conselheiros devem comparecer às reuniões devidamente preparados para deliberar sobre as matérias que compõem a pauta. Para que isso seja possível, eles precisam receber não apenas a pauta </w:t>
      </w:r>
      <w:r w:rsidR="00C67953" w:rsidRPr="00DC336D">
        <w:rPr>
          <w:rFonts w:ascii="Times New Roman" w:hAnsi="Times New Roman" w:cs="Times New Roman"/>
          <w:color w:val="231F20"/>
          <w:sz w:val="24"/>
          <w:szCs w:val="24"/>
        </w:rPr>
        <w:t xml:space="preserve">e a documentação de suporte </w:t>
      </w:r>
      <w:r w:rsidRPr="00DC336D">
        <w:rPr>
          <w:rFonts w:ascii="Times New Roman" w:hAnsi="Times New Roman" w:cs="Times New Roman"/>
          <w:color w:val="231F20"/>
          <w:sz w:val="24"/>
          <w:szCs w:val="24"/>
        </w:rPr>
        <w:t>com antecedência, mas contar com tempo hábil</w:t>
      </w:r>
      <w:r w:rsidRPr="00DC336D">
        <w:rPr>
          <w:rStyle w:val="Refdenotaderodap"/>
          <w:rFonts w:ascii="Times New Roman" w:hAnsi="Times New Roman" w:cs="Times New Roman"/>
          <w:color w:val="231F20"/>
          <w:sz w:val="24"/>
          <w:szCs w:val="24"/>
        </w:rPr>
        <w:footnoteReference w:id="91"/>
      </w:r>
      <w:r w:rsidRPr="00DC336D">
        <w:rPr>
          <w:rFonts w:ascii="Times New Roman" w:hAnsi="Times New Roman" w:cs="Times New Roman"/>
          <w:color w:val="231F20"/>
          <w:sz w:val="24"/>
          <w:szCs w:val="24"/>
        </w:rPr>
        <w:t xml:space="preserve"> para que possam se preparar e solicitar eventuais esclarecimentos que julgarem necessários, informações claras e completas a respeito dos itens sobre os quais deverão deliberar e </w:t>
      </w:r>
      <w:r w:rsidR="00C67953" w:rsidRPr="00DC336D">
        <w:rPr>
          <w:rFonts w:ascii="Times New Roman" w:hAnsi="Times New Roman" w:cs="Times New Roman"/>
          <w:color w:val="231F20"/>
          <w:sz w:val="24"/>
          <w:szCs w:val="24"/>
        </w:rPr>
        <w:t xml:space="preserve">eventual </w:t>
      </w:r>
      <w:r w:rsidRPr="00DC336D">
        <w:rPr>
          <w:rFonts w:ascii="Times New Roman" w:hAnsi="Times New Roman" w:cs="Times New Roman"/>
          <w:color w:val="231F20"/>
          <w:sz w:val="24"/>
          <w:szCs w:val="24"/>
        </w:rPr>
        <w:t>documentação</w:t>
      </w:r>
      <w:r w:rsidR="00C67953" w:rsidRPr="00DC336D">
        <w:rPr>
          <w:rFonts w:ascii="Times New Roman" w:hAnsi="Times New Roman" w:cs="Times New Roman"/>
          <w:color w:val="231F20"/>
          <w:sz w:val="24"/>
          <w:szCs w:val="24"/>
        </w:rPr>
        <w:t xml:space="preserve"> adicional</w:t>
      </w:r>
      <w:r w:rsidRPr="00DC336D">
        <w:rPr>
          <w:rFonts w:ascii="Times New Roman" w:hAnsi="Times New Roman" w:cs="Times New Roman"/>
          <w:color w:val="231F20"/>
          <w:sz w:val="24"/>
          <w:szCs w:val="24"/>
        </w:rPr>
        <w:t xml:space="preserve">. </w:t>
      </w:r>
    </w:p>
    <w:p w14:paraId="7A4DD293" w14:textId="06EE1421"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Muitas vezes, o excesso de detalhes dificulta o entendimento da matéria em detrimento de dados relevantes. Em outras ocasiões, é a ausência de detalhamento que impossibilita um voto informado e refletido. Nesse ponto, a postura do conselheiro não pode ser passiva: ele deve ser diligente para cumpr</w:t>
      </w:r>
      <w:r w:rsidR="00C67953" w:rsidRPr="00DC336D">
        <w:rPr>
          <w:rFonts w:ascii="Times New Roman" w:hAnsi="Times New Roman" w:cs="Times New Roman"/>
          <w:color w:val="231F20"/>
          <w:sz w:val="24"/>
          <w:szCs w:val="24"/>
        </w:rPr>
        <w:t xml:space="preserve">ir </w:t>
      </w:r>
      <w:r w:rsidRPr="00DC336D">
        <w:rPr>
          <w:rFonts w:ascii="Times New Roman" w:hAnsi="Times New Roman" w:cs="Times New Roman"/>
          <w:color w:val="231F20"/>
          <w:sz w:val="24"/>
          <w:szCs w:val="24"/>
        </w:rPr>
        <w:t>seu papel</w:t>
      </w:r>
      <w:r w:rsidR="00C67953" w:rsidRPr="00DC336D">
        <w:rPr>
          <w:rFonts w:ascii="Times New Roman" w:hAnsi="Times New Roman" w:cs="Times New Roman"/>
          <w:color w:val="231F20"/>
          <w:sz w:val="24"/>
          <w:szCs w:val="24"/>
        </w:rPr>
        <w:t xml:space="preserve"> de forma adequada, atuando ativamente em busca das informações que considerar necessárias para a tomada de decisão</w:t>
      </w:r>
      <w:r w:rsidRPr="00DC336D">
        <w:rPr>
          <w:rFonts w:ascii="Times New Roman" w:hAnsi="Times New Roman" w:cs="Times New Roman"/>
          <w:color w:val="231F20"/>
          <w:sz w:val="24"/>
          <w:szCs w:val="24"/>
        </w:rPr>
        <w:t xml:space="preserve">. É importante que o presidente do conselho assegure que a companhia </w:t>
      </w:r>
      <w:r w:rsidR="0046602A">
        <w:rPr>
          <w:rFonts w:ascii="Times New Roman" w:hAnsi="Times New Roman" w:cs="Times New Roman"/>
          <w:color w:val="231F20"/>
          <w:sz w:val="24"/>
          <w:szCs w:val="24"/>
        </w:rPr>
        <w:t>entregue</w:t>
      </w:r>
      <w:r w:rsidR="0046602A" w:rsidRPr="00DC336D">
        <w:rPr>
          <w:rFonts w:ascii="Times New Roman" w:hAnsi="Times New Roman" w:cs="Times New Roman"/>
          <w:color w:val="231F20"/>
          <w:sz w:val="24"/>
          <w:szCs w:val="24"/>
        </w:rPr>
        <w:t xml:space="preserve"> </w:t>
      </w:r>
      <w:r w:rsidRPr="00DC336D">
        <w:rPr>
          <w:rFonts w:ascii="Times New Roman" w:hAnsi="Times New Roman" w:cs="Times New Roman"/>
          <w:color w:val="231F20"/>
          <w:sz w:val="24"/>
          <w:szCs w:val="24"/>
        </w:rPr>
        <w:t>as informações a todos os conselheiros no mesmo prazo, com observância aos princípios de equidade e transparência.</w:t>
      </w:r>
    </w:p>
    <w:p w14:paraId="528CFEBF"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0615BB42" w14:textId="08035E96" w:rsidR="001B4D17" w:rsidRPr="00DC336D" w:rsidRDefault="001B4D17" w:rsidP="00F44F39">
      <w:pPr>
        <w:pStyle w:val="Ttulo3"/>
        <w:numPr>
          <w:ilvl w:val="2"/>
          <w:numId w:val="42"/>
        </w:numPr>
      </w:pPr>
      <w:bookmarkStart w:id="46" w:name="_Toc106019384"/>
      <w:r w:rsidRPr="00DC336D">
        <w:t>Votação e ata</w:t>
      </w:r>
      <w:bookmarkEnd w:id="46"/>
    </w:p>
    <w:p w14:paraId="0ABD8C9A" w14:textId="77777777" w:rsidR="001B4D17" w:rsidRPr="00DC336D" w:rsidRDefault="001B4D17" w:rsidP="001B4D17">
      <w:pPr>
        <w:spacing w:line="360" w:lineRule="auto"/>
        <w:contextualSpacing/>
        <w:jc w:val="both"/>
        <w:rPr>
          <w:rFonts w:ascii="Times New Roman" w:hAnsi="Times New Roman" w:cs="Times New Roman"/>
          <w:color w:val="231F20"/>
          <w:sz w:val="24"/>
          <w:szCs w:val="24"/>
        </w:rPr>
      </w:pPr>
    </w:p>
    <w:p w14:paraId="24C79736" w14:textId="77777777" w:rsidR="001B4D17" w:rsidRPr="00DC336D" w:rsidRDefault="001B4D17" w:rsidP="001B4D17">
      <w:pPr>
        <w:spacing w:line="360" w:lineRule="auto"/>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ab/>
        <w:t xml:space="preserve">É por meio da votação que os administradores se manifestam oficialmente sobre os assuntos que cabem ao conselho. As formas de participação dos conselheiros nas reuniões são estipuladas no estatuto ou regimento interno do conselho, que pode prever a presença física, por teleconferência, o voto por escrito etc. </w:t>
      </w:r>
    </w:p>
    <w:p w14:paraId="7BCF2E62" w14:textId="4A2B975F" w:rsidR="00AF22F1"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 xml:space="preserve">A presença de todos os conselheiros nas reuniões é essencial para o bom desempenho do órgão. Se um conselheiro não puder comparecer a alguma reunião, deverá comunicar sua </w:t>
      </w:r>
      <w:r w:rsidR="00FB483B" w:rsidRPr="00DC336D">
        <w:rPr>
          <w:rFonts w:ascii="Times New Roman" w:hAnsi="Times New Roman" w:cs="Times New Roman"/>
          <w:color w:val="231F20"/>
          <w:sz w:val="24"/>
          <w:szCs w:val="24"/>
        </w:rPr>
        <w:t>ausência</w:t>
      </w:r>
      <w:r w:rsidRPr="00DC336D">
        <w:rPr>
          <w:rFonts w:ascii="Times New Roman" w:hAnsi="Times New Roman" w:cs="Times New Roman"/>
          <w:color w:val="231F20"/>
          <w:sz w:val="24"/>
          <w:szCs w:val="24"/>
        </w:rPr>
        <w:t xml:space="preserve"> ao presidente do conselho com a maior antecedência possível</w:t>
      </w:r>
      <w:r w:rsidR="00AF22F1" w:rsidRPr="00DC336D">
        <w:rPr>
          <w:rFonts w:ascii="Times New Roman" w:hAnsi="Times New Roman" w:cs="Times New Roman"/>
          <w:color w:val="231F20"/>
          <w:sz w:val="24"/>
          <w:szCs w:val="24"/>
        </w:rPr>
        <w:t xml:space="preserve">, de forma a </w:t>
      </w:r>
      <w:r w:rsidRPr="00DC336D">
        <w:rPr>
          <w:rFonts w:ascii="Times New Roman" w:hAnsi="Times New Roman" w:cs="Times New Roman"/>
          <w:color w:val="231F20"/>
          <w:sz w:val="24"/>
          <w:szCs w:val="24"/>
        </w:rPr>
        <w:t xml:space="preserve">possibilitar </w:t>
      </w:r>
      <w:r w:rsidR="00AF22F1" w:rsidRPr="00DC336D">
        <w:rPr>
          <w:rFonts w:ascii="Times New Roman" w:hAnsi="Times New Roman" w:cs="Times New Roman"/>
          <w:color w:val="231F20"/>
          <w:sz w:val="24"/>
          <w:szCs w:val="24"/>
        </w:rPr>
        <w:t xml:space="preserve">que o presidente verifique se haverá </w:t>
      </w:r>
      <w:r w:rsidRPr="00DC336D">
        <w:rPr>
          <w:rFonts w:ascii="Times New Roman" w:hAnsi="Times New Roman" w:cs="Times New Roman"/>
          <w:color w:val="231F20"/>
          <w:sz w:val="24"/>
          <w:szCs w:val="24"/>
        </w:rPr>
        <w:t xml:space="preserve">quórum de deliberação. Também é necessário justificar a </w:t>
      </w:r>
      <w:r w:rsidR="00FB483B" w:rsidRPr="00DC336D">
        <w:rPr>
          <w:rFonts w:ascii="Times New Roman" w:hAnsi="Times New Roman" w:cs="Times New Roman"/>
          <w:color w:val="231F20"/>
          <w:sz w:val="24"/>
          <w:szCs w:val="24"/>
        </w:rPr>
        <w:t>falta</w:t>
      </w:r>
      <w:r w:rsidR="00C67953" w:rsidRPr="00DC336D">
        <w:rPr>
          <w:rFonts w:ascii="Times New Roman" w:hAnsi="Times New Roman" w:cs="Times New Roman"/>
          <w:color w:val="231F20"/>
          <w:sz w:val="24"/>
          <w:szCs w:val="24"/>
        </w:rPr>
        <w:t xml:space="preserve">, permitindo, inclusive, que o conselheiro seja avaliado de acordo com sua </w:t>
      </w:r>
      <w:r w:rsidR="006C07A6" w:rsidRPr="00DC336D">
        <w:rPr>
          <w:rFonts w:ascii="Times New Roman" w:hAnsi="Times New Roman" w:cs="Times New Roman"/>
          <w:color w:val="231F20"/>
          <w:sz w:val="24"/>
          <w:szCs w:val="24"/>
        </w:rPr>
        <w:t>participação nas reuniões</w:t>
      </w:r>
      <w:r w:rsidRPr="00DC336D">
        <w:rPr>
          <w:rFonts w:ascii="Times New Roman" w:hAnsi="Times New Roman" w:cs="Times New Roman"/>
          <w:color w:val="231F20"/>
          <w:sz w:val="24"/>
          <w:szCs w:val="24"/>
        </w:rPr>
        <w:t xml:space="preserve">. </w:t>
      </w:r>
    </w:p>
    <w:p w14:paraId="1800ACFD" w14:textId="26FA89A7" w:rsidR="001B4D17" w:rsidRPr="00DC336D" w:rsidRDefault="006C07A6"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Caso a reunião permita a</w:t>
      </w:r>
      <w:r w:rsidR="001B4D17" w:rsidRPr="00DC336D">
        <w:rPr>
          <w:rFonts w:ascii="Times New Roman" w:hAnsi="Times New Roman" w:cs="Times New Roman"/>
          <w:color w:val="231F20"/>
          <w:sz w:val="24"/>
          <w:szCs w:val="24"/>
        </w:rPr>
        <w:t xml:space="preserve"> participação remota, é importante que os conselheiros zelem para que a companhia adote as precauções necessárias à manutenção da </w:t>
      </w:r>
      <w:r w:rsidR="001B4D17" w:rsidRPr="00DC336D">
        <w:rPr>
          <w:rFonts w:ascii="Times New Roman" w:hAnsi="Times New Roman" w:cs="Times New Roman"/>
          <w:color w:val="231F20"/>
          <w:sz w:val="24"/>
          <w:szCs w:val="24"/>
        </w:rPr>
        <w:lastRenderedPageBreak/>
        <w:t>confidencialidade das informações veiculadas</w:t>
      </w:r>
      <w:r w:rsidR="00AF22F1" w:rsidRPr="00DC336D">
        <w:rPr>
          <w:rFonts w:ascii="Times New Roman" w:hAnsi="Times New Roman" w:cs="Times New Roman"/>
          <w:color w:val="231F20"/>
          <w:sz w:val="24"/>
          <w:szCs w:val="24"/>
        </w:rPr>
        <w:t>,</w:t>
      </w:r>
      <w:r w:rsidR="001B4D17" w:rsidRPr="00DC336D">
        <w:rPr>
          <w:rFonts w:ascii="Times New Roman" w:hAnsi="Times New Roman" w:cs="Times New Roman"/>
          <w:color w:val="231F20"/>
          <w:sz w:val="24"/>
          <w:szCs w:val="24"/>
        </w:rPr>
        <w:t xml:space="preserve"> e que tenha condições de gravar e manter arquivado todo o material para posterior consulta.</w:t>
      </w:r>
      <w:r w:rsidRPr="00DC336D">
        <w:rPr>
          <w:rFonts w:ascii="Times New Roman" w:hAnsi="Times New Roman" w:cs="Times New Roman"/>
          <w:color w:val="231F20"/>
          <w:sz w:val="24"/>
          <w:szCs w:val="24"/>
        </w:rPr>
        <w:t xml:space="preserve"> Além disso, os próprios conselheiros devem encarar a reunião nesse formato como se</w:t>
      </w:r>
      <w:r w:rsidR="00087C8F">
        <w:rPr>
          <w:rFonts w:ascii="Times New Roman" w:hAnsi="Times New Roman" w:cs="Times New Roman"/>
          <w:color w:val="231F20"/>
          <w:sz w:val="24"/>
          <w:szCs w:val="24"/>
        </w:rPr>
        <w:t xml:space="preserve"> fosse</w:t>
      </w:r>
      <w:r w:rsidRPr="00DC336D">
        <w:rPr>
          <w:rFonts w:ascii="Times New Roman" w:hAnsi="Times New Roman" w:cs="Times New Roman"/>
          <w:color w:val="231F20"/>
          <w:sz w:val="24"/>
          <w:szCs w:val="24"/>
        </w:rPr>
        <w:t xml:space="preserve"> presencial, interagindo da mesma forma como fariam se estivessem reunidos fisicamente.</w:t>
      </w:r>
    </w:p>
    <w:p w14:paraId="6CF92C7D" w14:textId="77777777" w:rsidR="001B4D17" w:rsidRPr="00DC336D" w:rsidRDefault="001B4D17" w:rsidP="001B4D17">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No quadro a seguir, é possível conferir os principais itens que devem ser observados com relação a alguns aspectos da votação, como o voto por escrito, a constituição de procurador, o quórum mínimo das reuniões do conselho, o voto divergente e a abstenção por conflito de interesse. </w:t>
      </w:r>
    </w:p>
    <w:p w14:paraId="2E2CBBA9"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6C7FD61C" w14:textId="68E1833D" w:rsidR="001B4D17" w:rsidRPr="00A01FE8" w:rsidRDefault="00A01FE8" w:rsidP="00A01FE8">
      <w:pPr>
        <w:pStyle w:val="Legenda"/>
        <w:rPr>
          <w:rFonts w:ascii="Times New Roman" w:hAnsi="Times New Roman" w:cs="Times New Roman"/>
          <w:color w:val="231F20"/>
          <w:sz w:val="24"/>
          <w:szCs w:val="24"/>
        </w:rPr>
      </w:pPr>
      <w:bookmarkStart w:id="47" w:name="_Toc106019420"/>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7</w:t>
      </w:r>
      <w:r w:rsidRPr="00A01FE8">
        <w:rPr>
          <w:sz w:val="24"/>
          <w:szCs w:val="24"/>
        </w:rPr>
        <w:fldChar w:fldCharType="end"/>
      </w:r>
      <w:r w:rsidRPr="00A01FE8">
        <w:rPr>
          <w:sz w:val="24"/>
          <w:szCs w:val="24"/>
        </w:rPr>
        <w:t xml:space="preserve"> - Aspectos relativos à votação</w:t>
      </w:r>
      <w:bookmarkEnd w:id="47"/>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2"/>
        <w:gridCol w:w="6656"/>
      </w:tblGrid>
      <w:tr w:rsidR="001B4D17" w:rsidRPr="00DC336D" w14:paraId="25BAA462" w14:textId="77777777" w:rsidTr="00AF22F1">
        <w:trPr>
          <w:trHeight w:val="767"/>
        </w:trPr>
        <w:tc>
          <w:tcPr>
            <w:tcW w:w="1862" w:type="dxa"/>
          </w:tcPr>
          <w:p w14:paraId="7F45CE81" w14:textId="77777777" w:rsidR="001B4D17" w:rsidRPr="00DC336D" w:rsidRDefault="001B4D17" w:rsidP="00552F31">
            <w:pPr>
              <w:spacing w:line="360" w:lineRule="auto"/>
              <w:ind w:left="19"/>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Voto por escrito</w:t>
            </w:r>
          </w:p>
        </w:tc>
        <w:tc>
          <w:tcPr>
            <w:tcW w:w="6656" w:type="dxa"/>
          </w:tcPr>
          <w:p w14:paraId="03DC18A1" w14:textId="123FBEB9" w:rsidR="006C07A6" w:rsidRPr="00DC336D" w:rsidRDefault="006C07A6" w:rsidP="00FA5E51">
            <w:pPr>
              <w:pStyle w:val="PargrafodaLista"/>
              <w:numPr>
                <w:ilvl w:val="0"/>
                <w:numId w:val="15"/>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Pode ser permitido por meio do estatuto</w:t>
            </w:r>
            <w:r w:rsidR="00A64B09">
              <w:rPr>
                <w:rFonts w:ascii="Times New Roman" w:hAnsi="Times New Roman" w:cs="Times New Roman"/>
                <w:sz w:val="24"/>
                <w:szCs w:val="24"/>
              </w:rPr>
              <w:t xml:space="preserve"> ou regimento interno do órgão</w:t>
            </w:r>
            <w:r w:rsidRPr="00DC336D">
              <w:rPr>
                <w:rFonts w:ascii="Times New Roman" w:hAnsi="Times New Roman" w:cs="Times New Roman"/>
                <w:sz w:val="24"/>
                <w:szCs w:val="24"/>
              </w:rPr>
              <w:t xml:space="preserve">, que também pode prever voto por correio eletrônico ou qualquer outro meio de comunicação. </w:t>
            </w:r>
          </w:p>
          <w:p w14:paraId="34101F14" w14:textId="77777777" w:rsidR="001B4D17" w:rsidRPr="00DC336D" w:rsidRDefault="001B4D17" w:rsidP="00FA5E51">
            <w:pPr>
              <w:pStyle w:val="PargrafodaLista"/>
              <w:numPr>
                <w:ilvl w:val="0"/>
                <w:numId w:val="15"/>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 xml:space="preserve">O voto antecipado por escrito deve ser evitado, principalmente se disser respeito a matérias que ainda não foram previamente debatidas. </w:t>
            </w:r>
          </w:p>
          <w:p w14:paraId="31019B96" w14:textId="60416120" w:rsidR="001B4D17" w:rsidRPr="00DC336D" w:rsidRDefault="001B4D17" w:rsidP="00FA5E51">
            <w:pPr>
              <w:pStyle w:val="PargrafodaLista"/>
              <w:numPr>
                <w:ilvl w:val="0"/>
                <w:numId w:val="15"/>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 xml:space="preserve">Se houver voto por escrito, os conselheiros devem enviá-lo </w:t>
            </w:r>
            <w:r w:rsidR="00A64B09">
              <w:rPr>
                <w:rFonts w:ascii="Times New Roman" w:hAnsi="Times New Roman" w:cs="Times New Roman"/>
                <w:sz w:val="24"/>
                <w:szCs w:val="24"/>
              </w:rPr>
              <w:t>tempestivamente</w:t>
            </w:r>
            <w:r w:rsidRPr="00DC336D">
              <w:rPr>
                <w:rFonts w:ascii="Times New Roman" w:hAnsi="Times New Roman" w:cs="Times New Roman"/>
                <w:sz w:val="24"/>
                <w:szCs w:val="24"/>
              </w:rPr>
              <w:t>. Eles ficarão arquivados na sede da companhia e são válidos para todos os efeitos legais.</w:t>
            </w:r>
          </w:p>
        </w:tc>
      </w:tr>
      <w:tr w:rsidR="001B4D17" w:rsidRPr="00DC336D" w14:paraId="6F56A141" w14:textId="77777777" w:rsidTr="00AF22F1">
        <w:trPr>
          <w:trHeight w:val="569"/>
        </w:trPr>
        <w:tc>
          <w:tcPr>
            <w:tcW w:w="1862" w:type="dxa"/>
          </w:tcPr>
          <w:p w14:paraId="044103BF" w14:textId="77777777" w:rsidR="001B4D17" w:rsidRPr="00DC336D" w:rsidRDefault="001B4D1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Constituição de procurador</w:t>
            </w:r>
          </w:p>
          <w:p w14:paraId="4D395615" w14:textId="77777777" w:rsidR="001B4D17" w:rsidRPr="00DC336D" w:rsidRDefault="001B4D17" w:rsidP="00552F31">
            <w:pPr>
              <w:spacing w:line="360" w:lineRule="auto"/>
              <w:ind w:left="19"/>
              <w:contextualSpacing/>
              <w:jc w:val="both"/>
              <w:rPr>
                <w:rFonts w:ascii="Times New Roman" w:hAnsi="Times New Roman" w:cs="Times New Roman"/>
                <w:color w:val="231F20"/>
                <w:sz w:val="24"/>
                <w:szCs w:val="24"/>
              </w:rPr>
            </w:pPr>
          </w:p>
        </w:tc>
        <w:tc>
          <w:tcPr>
            <w:tcW w:w="6656" w:type="dxa"/>
          </w:tcPr>
          <w:p w14:paraId="2BA8371A" w14:textId="6E86A5C7" w:rsidR="001B4D17"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 xml:space="preserve">É permitido em casos excepcionais. O conselheiro deve constituir outro membro do conselho como seu procurador, por meio de procuração com poderes específicos. Seu voto deve ser definido forma prevista no item </w:t>
            </w:r>
            <w:r w:rsidR="00D407F8" w:rsidRPr="00DC336D">
              <w:rPr>
                <w:rFonts w:ascii="Times New Roman" w:hAnsi="Times New Roman" w:cs="Times New Roman"/>
                <w:sz w:val="24"/>
                <w:szCs w:val="24"/>
              </w:rPr>
              <w:t>1.</w:t>
            </w:r>
            <w:r w:rsidR="009F568A" w:rsidRPr="00DC336D">
              <w:rPr>
                <w:rFonts w:ascii="Times New Roman" w:hAnsi="Times New Roman" w:cs="Times New Roman"/>
                <w:sz w:val="24"/>
                <w:szCs w:val="24"/>
              </w:rPr>
              <w:t>5</w:t>
            </w:r>
            <w:r w:rsidR="00D407F8" w:rsidRPr="00DC336D">
              <w:rPr>
                <w:rFonts w:ascii="Times New Roman" w:hAnsi="Times New Roman" w:cs="Times New Roman"/>
                <w:sz w:val="24"/>
                <w:szCs w:val="24"/>
              </w:rPr>
              <w:t>.1.2.</w:t>
            </w:r>
          </w:p>
        </w:tc>
      </w:tr>
      <w:tr w:rsidR="001B4D17" w:rsidRPr="00DC336D" w14:paraId="0ADCC60E" w14:textId="77777777" w:rsidTr="00AF22F1">
        <w:trPr>
          <w:trHeight w:val="569"/>
        </w:trPr>
        <w:tc>
          <w:tcPr>
            <w:tcW w:w="1862" w:type="dxa"/>
          </w:tcPr>
          <w:p w14:paraId="69753F62" w14:textId="77777777" w:rsidR="001B4D17" w:rsidRPr="00DC336D" w:rsidRDefault="001B4D1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Quórum de deliberação</w:t>
            </w:r>
          </w:p>
          <w:p w14:paraId="520D8DB5" w14:textId="77777777" w:rsidR="001B4D17" w:rsidRPr="00DC336D" w:rsidRDefault="001B4D17" w:rsidP="00552F31">
            <w:pPr>
              <w:spacing w:line="360" w:lineRule="auto"/>
              <w:contextualSpacing/>
              <w:jc w:val="both"/>
              <w:rPr>
                <w:rFonts w:ascii="Times New Roman" w:hAnsi="Times New Roman" w:cs="Times New Roman"/>
                <w:color w:val="231F20"/>
                <w:sz w:val="24"/>
                <w:szCs w:val="24"/>
              </w:rPr>
            </w:pPr>
          </w:p>
        </w:tc>
        <w:tc>
          <w:tcPr>
            <w:tcW w:w="6656" w:type="dxa"/>
          </w:tcPr>
          <w:p w14:paraId="6D02434D" w14:textId="4AABBC15" w:rsidR="001B4D17"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 xml:space="preserve">As deliberações do conselho de administração </w:t>
            </w:r>
            <w:r w:rsidR="006C07A6" w:rsidRPr="00DC336D">
              <w:rPr>
                <w:rFonts w:ascii="Times New Roman" w:hAnsi="Times New Roman" w:cs="Times New Roman"/>
                <w:sz w:val="24"/>
                <w:szCs w:val="24"/>
              </w:rPr>
              <w:t xml:space="preserve">devem ser </w:t>
            </w:r>
            <w:r w:rsidRPr="00DC336D">
              <w:rPr>
                <w:rFonts w:ascii="Times New Roman" w:hAnsi="Times New Roman" w:cs="Times New Roman"/>
                <w:sz w:val="24"/>
                <w:szCs w:val="24"/>
              </w:rPr>
              <w:t>tomadas por maioria de votos</w:t>
            </w:r>
            <w:r w:rsidR="00A64B09">
              <w:rPr>
                <w:rFonts w:ascii="Times New Roman" w:hAnsi="Times New Roman" w:cs="Times New Roman"/>
                <w:sz w:val="24"/>
                <w:szCs w:val="24"/>
              </w:rPr>
              <w:t xml:space="preserve"> dos acionistas presentes</w:t>
            </w:r>
            <w:r w:rsidRPr="00DC336D">
              <w:rPr>
                <w:rFonts w:ascii="Times New Roman" w:hAnsi="Times New Roman" w:cs="Times New Roman"/>
                <w:sz w:val="24"/>
                <w:szCs w:val="24"/>
              </w:rPr>
              <w:t>, salvo se o estatuto estabelecer quórum qualificado para certas deliberações.</w:t>
            </w:r>
            <w:r w:rsidRPr="00DC336D">
              <w:rPr>
                <w:rStyle w:val="Refdenotaderodap"/>
                <w:rFonts w:ascii="Times New Roman" w:hAnsi="Times New Roman" w:cs="Times New Roman"/>
                <w:color w:val="231F20"/>
                <w:sz w:val="24"/>
                <w:szCs w:val="24"/>
              </w:rPr>
              <w:footnoteReference w:id="92"/>
            </w:r>
            <w:r w:rsidRPr="00DC336D">
              <w:rPr>
                <w:rFonts w:ascii="Times New Roman" w:hAnsi="Times New Roman" w:cs="Times New Roman"/>
                <w:sz w:val="24"/>
                <w:szCs w:val="24"/>
              </w:rPr>
              <w:t xml:space="preserve"> </w:t>
            </w:r>
          </w:p>
        </w:tc>
      </w:tr>
      <w:tr w:rsidR="001B4D17" w:rsidRPr="00DC336D" w14:paraId="22907DBA" w14:textId="77777777" w:rsidTr="00AF22F1">
        <w:trPr>
          <w:trHeight w:val="569"/>
        </w:trPr>
        <w:tc>
          <w:tcPr>
            <w:tcW w:w="1862" w:type="dxa"/>
          </w:tcPr>
          <w:p w14:paraId="52A6BBE9" w14:textId="77777777" w:rsidR="001B4D17" w:rsidRPr="00DC336D" w:rsidRDefault="001B4D17" w:rsidP="00552F31">
            <w:pPr>
              <w:spacing w:line="360" w:lineRule="auto"/>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Voto divergente</w:t>
            </w:r>
          </w:p>
        </w:tc>
        <w:tc>
          <w:tcPr>
            <w:tcW w:w="6656" w:type="dxa"/>
          </w:tcPr>
          <w:p w14:paraId="6183B5A8" w14:textId="77777777" w:rsidR="001B4D17"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Caso o conselheiro tenha se manifestado de forma contrária a uma matéria-objeto de deliberação do conselho, deverá solicitar que sua divergência seja consignada em ata. Na hipótese de a ata ser redigida de forma sumária, esse conselheiro deve (i) solicitar que seja registrada sua manifestação contrária e/ou (ii) certificar-se de que a deliberação seja registrada em ata “por maioria” e não por unanimidade, identificando o voto divergente.</w:t>
            </w:r>
            <w:r w:rsidRPr="00DC336D">
              <w:rPr>
                <w:rStyle w:val="Refdenotaderodap"/>
                <w:rFonts w:ascii="Times New Roman" w:hAnsi="Times New Roman" w:cs="Times New Roman"/>
                <w:color w:val="231F20"/>
                <w:sz w:val="24"/>
                <w:szCs w:val="24"/>
              </w:rPr>
              <w:footnoteReference w:id="93"/>
            </w:r>
          </w:p>
          <w:p w14:paraId="14DCC9F9" w14:textId="5AB5E7DB" w:rsidR="001B4D17" w:rsidRPr="00DC336D" w:rsidRDefault="006C07A6"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lastRenderedPageBreak/>
              <w:t>O</w:t>
            </w:r>
            <w:r w:rsidR="001B4D17" w:rsidRPr="00DC336D">
              <w:rPr>
                <w:rFonts w:ascii="Times New Roman" w:hAnsi="Times New Roman" w:cs="Times New Roman"/>
                <w:sz w:val="24"/>
                <w:szCs w:val="24"/>
              </w:rPr>
              <w:t xml:space="preserve"> registro do voto divergente</w:t>
            </w:r>
            <w:r w:rsidRPr="00DC336D">
              <w:rPr>
                <w:rFonts w:ascii="Times New Roman" w:hAnsi="Times New Roman" w:cs="Times New Roman"/>
                <w:sz w:val="24"/>
                <w:szCs w:val="24"/>
              </w:rPr>
              <w:t>, diferentemente da</w:t>
            </w:r>
            <w:r w:rsidR="001B4D17" w:rsidRPr="00DC336D">
              <w:rPr>
                <w:rFonts w:ascii="Times New Roman" w:hAnsi="Times New Roman" w:cs="Times New Roman"/>
                <w:sz w:val="24"/>
                <w:szCs w:val="24"/>
              </w:rPr>
              <w:t xml:space="preserve"> abstenção do voto</w:t>
            </w:r>
            <w:r w:rsidRPr="00DC336D">
              <w:rPr>
                <w:rFonts w:ascii="Times New Roman" w:hAnsi="Times New Roman" w:cs="Times New Roman"/>
                <w:sz w:val="24"/>
                <w:szCs w:val="24"/>
              </w:rPr>
              <w:t>,</w:t>
            </w:r>
            <w:r w:rsidR="001B4D17" w:rsidRPr="00DC336D">
              <w:rPr>
                <w:rFonts w:ascii="Times New Roman" w:hAnsi="Times New Roman" w:cs="Times New Roman"/>
                <w:sz w:val="24"/>
                <w:szCs w:val="24"/>
              </w:rPr>
              <w:t xml:space="preserve"> </w:t>
            </w:r>
            <w:r w:rsidRPr="00DC336D">
              <w:rPr>
                <w:rFonts w:ascii="Times New Roman" w:hAnsi="Times New Roman" w:cs="Times New Roman"/>
                <w:sz w:val="24"/>
                <w:szCs w:val="24"/>
              </w:rPr>
              <w:t>permite</w:t>
            </w:r>
            <w:r w:rsidR="001B4D17" w:rsidRPr="00DC336D">
              <w:rPr>
                <w:rFonts w:ascii="Times New Roman" w:hAnsi="Times New Roman" w:cs="Times New Roman"/>
                <w:sz w:val="24"/>
                <w:szCs w:val="24"/>
              </w:rPr>
              <w:t xml:space="preserve"> eximir o administrador de responsabilidade.</w:t>
            </w:r>
            <w:r w:rsidR="001B4D17" w:rsidRPr="00DC336D">
              <w:rPr>
                <w:rStyle w:val="Refdenotaderodap"/>
                <w:rFonts w:ascii="Times New Roman" w:hAnsi="Times New Roman" w:cs="Times New Roman"/>
                <w:sz w:val="24"/>
                <w:szCs w:val="24"/>
              </w:rPr>
              <w:footnoteReference w:id="94"/>
            </w:r>
          </w:p>
          <w:p w14:paraId="753D040F" w14:textId="31B9C303" w:rsidR="001B4D17"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O voto divergente, dependendo do teor da matéria, poderá ter consequências para a companhia ou o próprio conselheiro</w:t>
            </w:r>
            <w:r w:rsidR="005F7DE0" w:rsidRPr="00DC336D">
              <w:rPr>
                <w:rFonts w:ascii="Times New Roman" w:hAnsi="Times New Roman" w:cs="Times New Roman"/>
                <w:sz w:val="24"/>
                <w:szCs w:val="24"/>
              </w:rPr>
              <w:t>, uma vez que demonstra que a matéria não foi deliberada em consenso e pode gerar questionamentos quanto à assertividade da decisão</w:t>
            </w:r>
            <w:r w:rsidRPr="00DC336D">
              <w:rPr>
                <w:rFonts w:ascii="Times New Roman" w:hAnsi="Times New Roman" w:cs="Times New Roman"/>
                <w:sz w:val="24"/>
                <w:szCs w:val="24"/>
              </w:rPr>
              <w:t>. Recomenda-se, portanto, que este interaja com seus pares previamente à data da deliberação, examinando a possibilidade de exclusão do item da agenda ou adequação necessária.</w:t>
            </w:r>
          </w:p>
          <w:p w14:paraId="4BAB5A2C" w14:textId="0C61111B" w:rsidR="005F7DE0"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Se, por qualquer razão, o voto divergente não for explicitado na ata (por exemplo, se houver rejeição ou ausência de resposta a uma solicitação nesse sentido, ou se a companhia adotar a ata sumária</w:t>
            </w:r>
            <w:r w:rsidR="009905D1" w:rsidRPr="00DC336D">
              <w:rPr>
                <w:rFonts w:ascii="Times New Roman" w:hAnsi="Times New Roman" w:cs="Times New Roman"/>
                <w:sz w:val="24"/>
                <w:szCs w:val="24"/>
              </w:rPr>
              <w:t>, isto é, apenas com a transcrição das deliberações aprovadas em reunião,</w:t>
            </w:r>
            <w:r w:rsidRPr="00DC336D">
              <w:rPr>
                <w:rFonts w:ascii="Times New Roman" w:hAnsi="Times New Roman" w:cs="Times New Roman"/>
                <w:sz w:val="24"/>
                <w:szCs w:val="24"/>
              </w:rPr>
              <w:t xml:space="preserve"> e os procedimentos referidos ao quórum mínimo não forem observados), o conselheiro deverá dar ciência de sua divergência, por escrito, ao órgão de administração, ao conselho fiscal</w:t>
            </w:r>
            <w:r w:rsidR="00521B5B" w:rsidRPr="00DC336D">
              <w:rPr>
                <w:rFonts w:ascii="Times New Roman" w:hAnsi="Times New Roman" w:cs="Times New Roman"/>
                <w:sz w:val="24"/>
                <w:szCs w:val="24"/>
              </w:rPr>
              <w:t xml:space="preserve"> (s</w:t>
            </w:r>
            <w:r w:rsidRPr="00DC336D">
              <w:rPr>
                <w:rFonts w:ascii="Times New Roman" w:hAnsi="Times New Roman" w:cs="Times New Roman"/>
                <w:sz w:val="24"/>
                <w:szCs w:val="24"/>
              </w:rPr>
              <w:t>e em funcionamento</w:t>
            </w:r>
            <w:r w:rsidR="00521B5B" w:rsidRPr="00DC336D">
              <w:rPr>
                <w:rFonts w:ascii="Times New Roman" w:hAnsi="Times New Roman" w:cs="Times New Roman"/>
                <w:sz w:val="24"/>
                <w:szCs w:val="24"/>
              </w:rPr>
              <w:t>)</w:t>
            </w:r>
            <w:r w:rsidRPr="00DC336D">
              <w:rPr>
                <w:rFonts w:ascii="Times New Roman" w:hAnsi="Times New Roman" w:cs="Times New Roman"/>
                <w:sz w:val="24"/>
                <w:szCs w:val="24"/>
              </w:rPr>
              <w:t xml:space="preserve"> ou à assembleia geral</w:t>
            </w:r>
            <w:r w:rsidR="00521B5B" w:rsidRPr="00DC336D">
              <w:rPr>
                <w:rFonts w:ascii="Times New Roman" w:hAnsi="Times New Roman" w:cs="Times New Roman"/>
                <w:sz w:val="24"/>
                <w:szCs w:val="24"/>
              </w:rPr>
              <w:t xml:space="preserve">. </w:t>
            </w:r>
          </w:p>
          <w:p w14:paraId="09F8A2F6" w14:textId="06F70682" w:rsidR="001B4D17" w:rsidRPr="00DC336D" w:rsidRDefault="001B4D17" w:rsidP="00FA5E51">
            <w:pPr>
              <w:pStyle w:val="PargrafodaLista"/>
              <w:numPr>
                <w:ilvl w:val="0"/>
                <w:numId w:val="16"/>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Recomenda-se o aviso de recebimento e/ou outra forma de confirmação de recebimento da comunicação emitida pelo conselheiro.</w:t>
            </w:r>
          </w:p>
        </w:tc>
      </w:tr>
      <w:tr w:rsidR="001B4D17" w:rsidRPr="00DC336D" w14:paraId="26FF5B66" w14:textId="77777777" w:rsidTr="00AF22F1">
        <w:trPr>
          <w:trHeight w:val="569"/>
        </w:trPr>
        <w:tc>
          <w:tcPr>
            <w:tcW w:w="1862" w:type="dxa"/>
          </w:tcPr>
          <w:p w14:paraId="1C34118E" w14:textId="77777777" w:rsidR="001B4D17" w:rsidRPr="00DC336D" w:rsidRDefault="001B4D17" w:rsidP="00552F31">
            <w:pPr>
              <w:spacing w:line="360" w:lineRule="auto"/>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Abstenção por conflito de interesse</w:t>
            </w:r>
          </w:p>
        </w:tc>
        <w:tc>
          <w:tcPr>
            <w:tcW w:w="6656" w:type="dxa"/>
          </w:tcPr>
          <w:p w14:paraId="149224EB" w14:textId="62430D71" w:rsidR="001B4D17" w:rsidRPr="00DC336D" w:rsidRDefault="001B4D17" w:rsidP="00FA5E51">
            <w:pPr>
              <w:pStyle w:val="PargrafodaLista"/>
              <w:numPr>
                <w:ilvl w:val="0"/>
                <w:numId w:val="18"/>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Todos os conselheiros têm os mesmos deveres e devem exercer suas funções no interesse da companhia, não podendo, ainda que para a defesa dos interesses de quem os elegeu, faltar a esses deveres.</w:t>
            </w:r>
            <w:r w:rsidR="00AF22F1" w:rsidRPr="00DC336D">
              <w:rPr>
                <w:rStyle w:val="Refdenotaderodap"/>
                <w:rFonts w:ascii="Times New Roman" w:hAnsi="Times New Roman" w:cs="Times New Roman"/>
                <w:sz w:val="24"/>
                <w:szCs w:val="24"/>
              </w:rPr>
              <w:footnoteReference w:id="95"/>
            </w:r>
          </w:p>
          <w:p w14:paraId="008C7208" w14:textId="00C9E9C9" w:rsidR="001B4D17" w:rsidRPr="00DC336D" w:rsidRDefault="001B4D17" w:rsidP="00FA5E51">
            <w:pPr>
              <w:pStyle w:val="PargrafodaLista"/>
              <w:numPr>
                <w:ilvl w:val="0"/>
                <w:numId w:val="17"/>
              </w:numPr>
              <w:spacing w:after="0" w:line="240" w:lineRule="auto"/>
              <w:ind w:left="357" w:firstLine="0"/>
              <w:jc w:val="both"/>
              <w:rPr>
                <w:rFonts w:ascii="Times New Roman" w:hAnsi="Times New Roman" w:cs="Times New Roman"/>
                <w:sz w:val="24"/>
                <w:szCs w:val="24"/>
              </w:rPr>
            </w:pPr>
            <w:r w:rsidRPr="00DC336D">
              <w:rPr>
                <w:rFonts w:ascii="Times New Roman" w:hAnsi="Times New Roman" w:cs="Times New Roman"/>
                <w:sz w:val="24"/>
                <w:szCs w:val="24"/>
              </w:rPr>
              <w:t>O administrador deverá, portanto, abster-se de votar nas matérias em que tiver interesse particular (direto ou indireto) envolvido, fazendo constar da ata a razão de sua abstenção. O interesse direto se configura quando o administrador contrata com a companhia. Já indireto pode ser configurado “quando uma sociedade na qual ele tem participação relevante contrata com a companhia”.</w:t>
            </w:r>
            <w:r w:rsidRPr="00DC336D">
              <w:rPr>
                <w:rStyle w:val="Refdenotaderodap"/>
                <w:rFonts w:ascii="Times New Roman" w:hAnsi="Times New Roman" w:cs="Times New Roman"/>
                <w:sz w:val="24"/>
                <w:szCs w:val="24"/>
              </w:rPr>
              <w:footnoteReference w:id="96"/>
            </w:r>
            <w:r w:rsidRPr="00DC336D">
              <w:rPr>
                <w:rFonts w:ascii="Times New Roman" w:hAnsi="Times New Roman" w:cs="Times New Roman"/>
                <w:i/>
                <w:iCs/>
                <w:sz w:val="24"/>
                <w:szCs w:val="24"/>
              </w:rPr>
              <w:t xml:space="preserve"> </w:t>
            </w:r>
            <w:r w:rsidRPr="00DC336D">
              <w:rPr>
                <w:rFonts w:ascii="Times New Roman" w:hAnsi="Times New Roman" w:cs="Times New Roman"/>
                <w:sz w:val="24"/>
                <w:szCs w:val="24"/>
              </w:rPr>
              <w:t xml:space="preserve">Recomenda-se que o conselheiro </w:t>
            </w:r>
            <w:r w:rsidR="002726E7" w:rsidRPr="00DC336D">
              <w:rPr>
                <w:rFonts w:ascii="Times New Roman" w:hAnsi="Times New Roman" w:cs="Times New Roman"/>
                <w:sz w:val="24"/>
                <w:szCs w:val="24"/>
              </w:rPr>
              <w:t xml:space="preserve">se </w:t>
            </w:r>
            <w:r w:rsidRPr="00DC336D">
              <w:rPr>
                <w:rFonts w:ascii="Times New Roman" w:hAnsi="Times New Roman" w:cs="Times New Roman"/>
                <w:sz w:val="24"/>
                <w:szCs w:val="24"/>
              </w:rPr>
              <w:t>afaste, inclusive fisicamente, das discussões e deliberações, o que deverá ser registrado em ata.</w:t>
            </w:r>
            <w:r w:rsidRPr="00DC336D">
              <w:rPr>
                <w:rStyle w:val="Refdenotaderodap"/>
                <w:rFonts w:ascii="Times New Roman" w:hAnsi="Times New Roman" w:cs="Times New Roman"/>
                <w:color w:val="231F20"/>
                <w:sz w:val="24"/>
                <w:szCs w:val="24"/>
              </w:rPr>
              <w:footnoteReference w:id="97"/>
            </w:r>
            <w:r w:rsidRPr="00DC336D">
              <w:rPr>
                <w:rFonts w:ascii="Times New Roman" w:hAnsi="Times New Roman" w:cs="Times New Roman"/>
                <w:sz w:val="24"/>
                <w:szCs w:val="24"/>
              </w:rPr>
              <w:t xml:space="preserve"> Mesmo nos casos em que tenha havido um procedimento usual de mercado no negócio, é aconselhável que o administrador não se manifeste</w:t>
            </w:r>
            <w:r w:rsidR="005F7DE0" w:rsidRPr="00DC336D">
              <w:rPr>
                <w:rFonts w:ascii="Times New Roman" w:hAnsi="Times New Roman" w:cs="Times New Roman"/>
                <w:sz w:val="24"/>
                <w:szCs w:val="24"/>
              </w:rPr>
              <w:t xml:space="preserve"> nem participe das discussões</w:t>
            </w:r>
            <w:r w:rsidRPr="00DC336D">
              <w:rPr>
                <w:rFonts w:ascii="Times New Roman" w:hAnsi="Times New Roman" w:cs="Times New Roman"/>
                <w:sz w:val="24"/>
                <w:szCs w:val="24"/>
              </w:rPr>
              <w:t>.</w:t>
            </w:r>
          </w:p>
        </w:tc>
      </w:tr>
    </w:tbl>
    <w:p w14:paraId="2D621E44"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282FDD40"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6744D2DA" w14:textId="0A68695A" w:rsidR="005F7DE0" w:rsidRPr="00DC336D" w:rsidRDefault="001B4D17" w:rsidP="001B4D17">
      <w:pPr>
        <w:spacing w:line="360" w:lineRule="auto"/>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lastRenderedPageBreak/>
        <w:tab/>
        <w:t xml:space="preserve">Concluída a votação e encerrada a reunião do conselho, </w:t>
      </w:r>
      <w:r w:rsidR="005F7DE0" w:rsidRPr="00DC336D">
        <w:rPr>
          <w:rFonts w:ascii="Times New Roman" w:hAnsi="Times New Roman" w:cs="Times New Roman"/>
          <w:color w:val="231F20"/>
          <w:sz w:val="24"/>
          <w:szCs w:val="24"/>
        </w:rPr>
        <w:t xml:space="preserve">deve ser </w:t>
      </w:r>
      <w:r w:rsidRPr="00DC336D">
        <w:rPr>
          <w:rFonts w:ascii="Times New Roman" w:hAnsi="Times New Roman" w:cs="Times New Roman"/>
          <w:color w:val="231F20"/>
          <w:sz w:val="24"/>
          <w:szCs w:val="24"/>
        </w:rPr>
        <w:t>redigida uma ata do encontro. Ela deve ser clara e precisa e trazer as principais informações relativas ao assunto tratado e às decisões tomadas.</w:t>
      </w:r>
      <w:r w:rsidRPr="00DC336D">
        <w:rPr>
          <w:rStyle w:val="Refdenotaderodap"/>
          <w:rFonts w:ascii="Times New Roman" w:hAnsi="Times New Roman" w:cs="Times New Roman"/>
          <w:color w:val="231F20"/>
          <w:sz w:val="24"/>
          <w:szCs w:val="24"/>
        </w:rPr>
        <w:footnoteReference w:id="98"/>
      </w:r>
      <w:r w:rsidRPr="00DC336D">
        <w:rPr>
          <w:rFonts w:ascii="Times New Roman" w:hAnsi="Times New Roman" w:cs="Times New Roman"/>
          <w:color w:val="231F20"/>
          <w:sz w:val="24"/>
          <w:szCs w:val="24"/>
        </w:rPr>
        <w:t xml:space="preserve"> É importante que sejam registrados os votos, </w:t>
      </w:r>
      <w:r w:rsidR="005F7DE0" w:rsidRPr="00DC336D">
        <w:rPr>
          <w:rFonts w:ascii="Times New Roman" w:hAnsi="Times New Roman" w:cs="Times New Roman"/>
          <w:color w:val="231F20"/>
          <w:sz w:val="24"/>
          <w:szCs w:val="24"/>
        </w:rPr>
        <w:t>destacadamente os</w:t>
      </w:r>
      <w:r w:rsidRPr="00DC336D">
        <w:rPr>
          <w:rFonts w:ascii="Times New Roman" w:hAnsi="Times New Roman" w:cs="Times New Roman"/>
          <w:color w:val="231F20"/>
          <w:sz w:val="24"/>
          <w:szCs w:val="24"/>
        </w:rPr>
        <w:t xml:space="preserve"> divergentes, as abstenções de voto, as ausências justificadas, as manifestações (sugestões e solicitações) dos administradores e recomendações/sugestões emitidas pelos comitês de assessoramento do conselho. </w:t>
      </w:r>
    </w:p>
    <w:p w14:paraId="0AF0862B" w14:textId="77777777"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É importante que os conselheiros leiam atentamente as atas de reuniões e verifiquem se os registros condizem com o que foi efetivamente tratado, emitindo comentários, se necessário. As atas devem ser redigidas, lidas, aprovadas e assinadas ao final das reuniões. Quando não for possível, é importante que circulem por todo o colegiado com a maior brevidade possível, ressalvando-se o prazo legal para entrega ao conselho fiscal.</w:t>
      </w:r>
      <w:r w:rsidRPr="00DC336D">
        <w:rPr>
          <w:rStyle w:val="Refdenotaderodap"/>
          <w:rFonts w:ascii="Times New Roman" w:hAnsi="Times New Roman" w:cs="Times New Roman"/>
          <w:color w:val="231F20"/>
          <w:sz w:val="24"/>
          <w:szCs w:val="24"/>
        </w:rPr>
        <w:footnoteReference w:id="99"/>
      </w:r>
    </w:p>
    <w:p w14:paraId="4857DA11" w14:textId="77777777"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É imprescindível que os conselheiros se manifestem aprovando o teor da ata para que a companhia providencie sua publicação e registro. Caso sejam transcritas declarações de diretores e/ou consultores, a ata deverá ser a eles submetida para que possam verificar a fidedignidade da redação e sugerir as modificações que entenderem necessárias.</w:t>
      </w:r>
    </w:p>
    <w:p w14:paraId="16C38E16" w14:textId="0FA4447D" w:rsidR="005F7DE0" w:rsidRPr="00DC336D" w:rsidRDefault="005F7DE0" w:rsidP="005F7DE0">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 xml:space="preserve">Caso a redação da ata envolva a descrição das matérias discutidas de forma detalhada, deverá ser emitido um extrato da ata para publicação e registro. </w:t>
      </w:r>
      <w:r w:rsidR="00F3711D">
        <w:rPr>
          <w:rFonts w:ascii="Times New Roman" w:hAnsi="Times New Roman" w:cs="Times New Roman"/>
          <w:color w:val="231F20"/>
          <w:sz w:val="24"/>
          <w:szCs w:val="24"/>
        </w:rPr>
        <w:t>Se</w:t>
      </w:r>
      <w:r w:rsidR="00F3711D" w:rsidRPr="00DC336D">
        <w:rPr>
          <w:rFonts w:ascii="Times New Roman" w:hAnsi="Times New Roman" w:cs="Times New Roman"/>
          <w:color w:val="231F20"/>
          <w:sz w:val="24"/>
          <w:szCs w:val="24"/>
        </w:rPr>
        <w:t xml:space="preserve"> </w:t>
      </w:r>
      <w:r w:rsidRPr="00DC336D">
        <w:rPr>
          <w:rFonts w:ascii="Times New Roman" w:hAnsi="Times New Roman" w:cs="Times New Roman"/>
          <w:color w:val="231F20"/>
          <w:sz w:val="24"/>
          <w:szCs w:val="24"/>
        </w:rPr>
        <w:t xml:space="preserve">a ata </w:t>
      </w:r>
      <w:r w:rsidR="00F3711D" w:rsidRPr="00DC336D">
        <w:rPr>
          <w:rFonts w:ascii="Times New Roman" w:hAnsi="Times New Roman" w:cs="Times New Roman"/>
          <w:color w:val="231F20"/>
          <w:sz w:val="24"/>
          <w:szCs w:val="24"/>
        </w:rPr>
        <w:t>envolv</w:t>
      </w:r>
      <w:r w:rsidR="00F3711D">
        <w:rPr>
          <w:rFonts w:ascii="Times New Roman" w:hAnsi="Times New Roman" w:cs="Times New Roman"/>
          <w:color w:val="231F20"/>
          <w:sz w:val="24"/>
          <w:szCs w:val="24"/>
        </w:rPr>
        <w:t>er</w:t>
      </w:r>
      <w:r w:rsidR="00F3711D" w:rsidRPr="00DC336D">
        <w:rPr>
          <w:rFonts w:ascii="Times New Roman" w:hAnsi="Times New Roman" w:cs="Times New Roman"/>
          <w:color w:val="231F20"/>
          <w:sz w:val="24"/>
          <w:szCs w:val="24"/>
        </w:rPr>
        <w:t xml:space="preserve"> </w:t>
      </w:r>
      <w:r w:rsidRPr="00DC336D">
        <w:rPr>
          <w:rFonts w:ascii="Times New Roman" w:hAnsi="Times New Roman" w:cs="Times New Roman"/>
          <w:color w:val="231F20"/>
          <w:sz w:val="24"/>
          <w:szCs w:val="24"/>
        </w:rPr>
        <w:t>assuntos sigilosos ou se todo seu teor for sigiloso, os conselheiros deverão ser alertados quanto ao sigilo e às penalidades cabíveis em caso de divulgação.</w:t>
      </w:r>
    </w:p>
    <w:p w14:paraId="6D013879" w14:textId="77777777" w:rsidR="005F7DE0" w:rsidRPr="00DC336D" w:rsidRDefault="001B4D17" w:rsidP="001B4D17">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As atas que contiverem informações que tenham efeito perante terceiros devem ser arquivadas na Junta Comercial e, posteriormente, publicadas nos jornais em que são feitas as publicações legais da empresa</w:t>
      </w:r>
      <w:r w:rsidRPr="00DC336D">
        <w:rPr>
          <w:rStyle w:val="Refdenotaderodap"/>
          <w:rFonts w:ascii="Times New Roman" w:hAnsi="Times New Roman" w:cs="Times New Roman"/>
          <w:color w:val="231F20"/>
          <w:sz w:val="24"/>
          <w:szCs w:val="24"/>
        </w:rPr>
        <w:footnoteReference w:id="100"/>
      </w:r>
      <w:r w:rsidRPr="00DC336D">
        <w:rPr>
          <w:rFonts w:ascii="Times New Roman" w:hAnsi="Times New Roman" w:cs="Times New Roman"/>
          <w:color w:val="231F20"/>
          <w:sz w:val="24"/>
          <w:szCs w:val="24"/>
        </w:rPr>
        <w:t>, além de serem levadas a registro</w:t>
      </w:r>
      <w:r w:rsidRPr="00DC336D">
        <w:rPr>
          <w:rStyle w:val="Refdenotaderodap"/>
          <w:rFonts w:ascii="Times New Roman" w:hAnsi="Times New Roman" w:cs="Times New Roman"/>
          <w:color w:val="231F20"/>
          <w:sz w:val="24"/>
          <w:szCs w:val="24"/>
        </w:rPr>
        <w:footnoteReference w:id="101"/>
      </w:r>
      <w:r w:rsidRPr="00DC336D">
        <w:rPr>
          <w:rFonts w:ascii="Times New Roman" w:hAnsi="Times New Roman" w:cs="Times New Roman"/>
          <w:color w:val="231F20"/>
          <w:sz w:val="24"/>
          <w:szCs w:val="24"/>
        </w:rPr>
        <w:t xml:space="preserve">. Recomenda-se que as atas fiquem disponíveis no site da companhia na </w:t>
      </w:r>
      <w:r w:rsidR="00C0391C" w:rsidRPr="00DC336D">
        <w:rPr>
          <w:rFonts w:ascii="Times New Roman" w:hAnsi="Times New Roman" w:cs="Times New Roman"/>
          <w:color w:val="231F20"/>
          <w:sz w:val="24"/>
          <w:szCs w:val="24"/>
        </w:rPr>
        <w:t>i</w:t>
      </w:r>
      <w:r w:rsidRPr="00DC336D">
        <w:rPr>
          <w:rFonts w:ascii="Times New Roman" w:hAnsi="Times New Roman" w:cs="Times New Roman"/>
          <w:color w:val="231F20"/>
          <w:sz w:val="24"/>
          <w:szCs w:val="24"/>
        </w:rPr>
        <w:t xml:space="preserve">nternet. </w:t>
      </w:r>
    </w:p>
    <w:p w14:paraId="6D558BB9" w14:textId="180A46DE" w:rsidR="001B4D17" w:rsidRPr="00DC336D" w:rsidRDefault="001B4D17" w:rsidP="001B4D17">
      <w:pPr>
        <w:spacing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 xml:space="preserve">Com relação às empresas de capital aberto, as atas (ou extratos) devem ser disponibilizadas também </w:t>
      </w:r>
      <w:r w:rsidR="00922563" w:rsidRPr="00DC336D">
        <w:rPr>
          <w:rFonts w:ascii="Times New Roman" w:hAnsi="Times New Roman" w:cs="Times New Roman"/>
          <w:color w:val="231F20"/>
          <w:sz w:val="24"/>
          <w:szCs w:val="24"/>
        </w:rPr>
        <w:t xml:space="preserve">na página de relações com investidores da </w:t>
      </w:r>
      <w:r w:rsidR="00F3711D">
        <w:rPr>
          <w:rFonts w:ascii="Times New Roman" w:hAnsi="Times New Roman" w:cs="Times New Roman"/>
          <w:color w:val="231F20"/>
          <w:sz w:val="24"/>
          <w:szCs w:val="24"/>
        </w:rPr>
        <w:t>c</w:t>
      </w:r>
      <w:r w:rsidR="00922563" w:rsidRPr="00DC336D">
        <w:rPr>
          <w:rFonts w:ascii="Times New Roman" w:hAnsi="Times New Roman" w:cs="Times New Roman"/>
          <w:color w:val="231F20"/>
          <w:sz w:val="24"/>
          <w:szCs w:val="24"/>
        </w:rPr>
        <w:t xml:space="preserve">ompanhia e </w:t>
      </w:r>
      <w:r w:rsidRPr="00DC336D">
        <w:rPr>
          <w:rFonts w:ascii="Times New Roman" w:hAnsi="Times New Roman" w:cs="Times New Roman"/>
          <w:color w:val="231F20"/>
          <w:sz w:val="24"/>
          <w:szCs w:val="24"/>
        </w:rPr>
        <w:t xml:space="preserve">no Sistema </w:t>
      </w:r>
      <w:r w:rsidR="00A40FA6">
        <w:rPr>
          <w:rFonts w:ascii="Times New Roman" w:hAnsi="Times New Roman" w:cs="Times New Roman"/>
          <w:color w:val="231F20"/>
          <w:sz w:val="24"/>
          <w:szCs w:val="24"/>
        </w:rPr>
        <w:t>Empresas.Net</w:t>
      </w:r>
      <w:r w:rsidRPr="00DC336D">
        <w:rPr>
          <w:rFonts w:ascii="Times New Roman" w:hAnsi="Times New Roman" w:cs="Times New Roman"/>
          <w:color w:val="231F20"/>
          <w:sz w:val="24"/>
          <w:szCs w:val="24"/>
        </w:rPr>
        <w:t xml:space="preserve"> da CVM dentro do prazo previsto pelo órgão, devendo-se ainda observar o que a respeito dispuser a </w:t>
      </w:r>
      <w:r w:rsidR="00D96F91">
        <w:rPr>
          <w:rFonts w:ascii="Times New Roman" w:hAnsi="Times New Roman" w:cs="Times New Roman"/>
          <w:color w:val="231F20"/>
          <w:sz w:val="24"/>
          <w:szCs w:val="24"/>
        </w:rPr>
        <w:t>Resolução</w:t>
      </w:r>
      <w:r w:rsidRPr="00DC336D">
        <w:rPr>
          <w:rFonts w:ascii="Times New Roman" w:hAnsi="Times New Roman" w:cs="Times New Roman"/>
          <w:color w:val="231F20"/>
          <w:sz w:val="24"/>
          <w:szCs w:val="24"/>
        </w:rPr>
        <w:t xml:space="preserve"> CVM </w:t>
      </w:r>
      <w:r w:rsidR="00970BDA">
        <w:rPr>
          <w:rFonts w:ascii="Times New Roman" w:hAnsi="Times New Roman" w:cs="Times New Roman"/>
          <w:color w:val="231F20"/>
          <w:sz w:val="24"/>
          <w:szCs w:val="24"/>
        </w:rPr>
        <w:t>nº</w:t>
      </w:r>
      <w:r w:rsidR="00970BDA" w:rsidRPr="00DC336D">
        <w:rPr>
          <w:rFonts w:ascii="Times New Roman" w:hAnsi="Times New Roman" w:cs="Times New Roman"/>
          <w:color w:val="231F20"/>
          <w:sz w:val="24"/>
          <w:szCs w:val="24"/>
        </w:rPr>
        <w:t xml:space="preserve"> </w:t>
      </w:r>
      <w:r w:rsidR="00D96F91">
        <w:rPr>
          <w:rFonts w:ascii="Times New Roman" w:hAnsi="Times New Roman" w:cs="Times New Roman"/>
          <w:color w:val="231F20"/>
          <w:sz w:val="24"/>
          <w:szCs w:val="24"/>
        </w:rPr>
        <w:t>80</w:t>
      </w:r>
      <w:r w:rsidR="00F3711D">
        <w:rPr>
          <w:rFonts w:ascii="Times New Roman" w:hAnsi="Times New Roman" w:cs="Times New Roman"/>
          <w:color w:val="231F20"/>
          <w:sz w:val="24"/>
          <w:szCs w:val="24"/>
        </w:rPr>
        <w:t>/22</w:t>
      </w:r>
      <w:r w:rsidR="00F3711D">
        <w:rPr>
          <w:rStyle w:val="Refdenotaderodap"/>
          <w:rFonts w:ascii="Times New Roman" w:hAnsi="Times New Roman" w:cs="Times New Roman"/>
          <w:color w:val="231F20"/>
          <w:sz w:val="24"/>
          <w:szCs w:val="24"/>
        </w:rPr>
        <w:footnoteReference w:id="102"/>
      </w:r>
      <w:r w:rsidRPr="00DC336D">
        <w:rPr>
          <w:rFonts w:ascii="Times New Roman" w:hAnsi="Times New Roman" w:cs="Times New Roman"/>
          <w:color w:val="231F20"/>
          <w:sz w:val="24"/>
          <w:szCs w:val="24"/>
        </w:rPr>
        <w:t>.</w:t>
      </w:r>
      <w:r w:rsidR="00922563" w:rsidRPr="00DC336D">
        <w:rPr>
          <w:rFonts w:ascii="Times New Roman" w:hAnsi="Times New Roman" w:cs="Times New Roman"/>
          <w:color w:val="231F20"/>
          <w:sz w:val="24"/>
          <w:szCs w:val="24"/>
        </w:rPr>
        <w:t xml:space="preserve"> Os documentos </w:t>
      </w:r>
      <w:r w:rsidR="00922563" w:rsidRPr="00DC336D">
        <w:rPr>
          <w:rFonts w:ascii="Times New Roman" w:hAnsi="Times New Roman" w:cs="Times New Roman"/>
          <w:color w:val="231F20"/>
          <w:sz w:val="24"/>
          <w:szCs w:val="24"/>
        </w:rPr>
        <w:lastRenderedPageBreak/>
        <w:t>enviados por meio do Sistema Empresas.Net ficam disponíveis para consulta nas páginas da CVM e da B3.</w:t>
      </w:r>
    </w:p>
    <w:p w14:paraId="05DE3857" w14:textId="77777777" w:rsidR="001B4D17" w:rsidRPr="00DC336D" w:rsidRDefault="001B4D17" w:rsidP="001B4D17">
      <w:pPr>
        <w:spacing w:line="360" w:lineRule="auto"/>
        <w:contextualSpacing/>
        <w:jc w:val="both"/>
        <w:rPr>
          <w:rFonts w:ascii="Times New Roman" w:hAnsi="Times New Roman" w:cs="Times New Roman"/>
          <w:sz w:val="24"/>
          <w:szCs w:val="24"/>
        </w:rPr>
      </w:pPr>
    </w:p>
    <w:p w14:paraId="39240619" w14:textId="0172A45F" w:rsidR="001B4D17" w:rsidRPr="00DC336D" w:rsidRDefault="001B4D17" w:rsidP="00F44F39">
      <w:pPr>
        <w:pStyle w:val="Ttulo2"/>
        <w:numPr>
          <w:ilvl w:val="1"/>
          <w:numId w:val="42"/>
        </w:numPr>
      </w:pPr>
      <w:bookmarkStart w:id="48" w:name="_Toc106019385"/>
      <w:r w:rsidRPr="00DC336D">
        <w:t>Reuniões da diretoria</w:t>
      </w:r>
      <w:bookmarkEnd w:id="48"/>
    </w:p>
    <w:p w14:paraId="360AB22B" w14:textId="77777777" w:rsidR="001B4D17" w:rsidRPr="00DC336D" w:rsidRDefault="001B4D17" w:rsidP="001B4D17">
      <w:pPr>
        <w:spacing w:line="360" w:lineRule="auto"/>
        <w:ind w:firstLine="708"/>
        <w:contextualSpacing/>
        <w:jc w:val="both"/>
        <w:rPr>
          <w:rFonts w:ascii="Times New Roman" w:hAnsi="Times New Roman" w:cs="Times New Roman"/>
          <w:color w:val="231F20"/>
          <w:sz w:val="24"/>
          <w:szCs w:val="24"/>
        </w:rPr>
      </w:pPr>
    </w:p>
    <w:p w14:paraId="3B6F8B11" w14:textId="7CF7AF6F" w:rsidR="009025E4" w:rsidRPr="00DC336D" w:rsidRDefault="001B4D17" w:rsidP="009A4C01">
      <w:pPr>
        <w:spacing w:line="360" w:lineRule="auto"/>
        <w:ind w:firstLine="708"/>
        <w:contextualSpacing/>
        <w:jc w:val="both"/>
        <w:rPr>
          <w:rFonts w:ascii="Times New Roman" w:hAnsi="Times New Roman" w:cs="Times New Roman"/>
          <w:color w:val="231F20"/>
          <w:sz w:val="24"/>
          <w:szCs w:val="24"/>
        </w:rPr>
      </w:pPr>
      <w:r w:rsidRPr="00DC336D">
        <w:rPr>
          <w:rFonts w:ascii="Times New Roman" w:hAnsi="Times New Roman" w:cs="Times New Roman"/>
          <w:color w:val="231F20"/>
          <w:sz w:val="24"/>
          <w:szCs w:val="24"/>
        </w:rPr>
        <w:t xml:space="preserve">Conforme visto anteriormente, </w:t>
      </w:r>
      <w:r w:rsidR="00FD7251" w:rsidRPr="00F44F39">
        <w:rPr>
          <w:rFonts w:ascii="Times New Roman" w:hAnsi="Times New Roman" w:cs="Times New Roman"/>
          <w:color w:val="231F20"/>
          <w:sz w:val="24"/>
          <w:szCs w:val="24"/>
        </w:rPr>
        <w:t>os documento</w:t>
      </w:r>
      <w:r w:rsidR="00FD7251">
        <w:rPr>
          <w:rFonts w:ascii="Times New Roman" w:hAnsi="Times New Roman" w:cs="Times New Roman"/>
          <w:color w:val="231F20"/>
          <w:sz w:val="24"/>
          <w:szCs w:val="24"/>
        </w:rPr>
        <w:t>s</w:t>
      </w:r>
      <w:r w:rsidR="00FD7251" w:rsidRPr="00F44F39">
        <w:rPr>
          <w:rFonts w:ascii="Times New Roman" w:hAnsi="Times New Roman" w:cs="Times New Roman"/>
          <w:color w:val="231F20"/>
          <w:sz w:val="24"/>
          <w:szCs w:val="24"/>
        </w:rPr>
        <w:t xml:space="preserve"> societários ou</w:t>
      </w:r>
      <w:r w:rsidR="00922563" w:rsidRPr="00FD7251">
        <w:rPr>
          <w:rFonts w:ascii="Times New Roman" w:hAnsi="Times New Roman" w:cs="Times New Roman"/>
          <w:color w:val="231F20"/>
          <w:sz w:val="24"/>
          <w:szCs w:val="24"/>
        </w:rPr>
        <w:t xml:space="preserve"> o</w:t>
      </w:r>
      <w:r w:rsidR="00922563" w:rsidRPr="00DC336D">
        <w:rPr>
          <w:rFonts w:ascii="Times New Roman" w:hAnsi="Times New Roman" w:cs="Times New Roman"/>
          <w:color w:val="231F20"/>
          <w:sz w:val="24"/>
          <w:szCs w:val="24"/>
        </w:rPr>
        <w:t xml:space="preserve"> regimento interno da diretoria </w:t>
      </w:r>
      <w:r w:rsidRPr="00DC336D">
        <w:rPr>
          <w:rFonts w:ascii="Times New Roman" w:hAnsi="Times New Roman" w:cs="Times New Roman"/>
          <w:color w:val="231F20"/>
          <w:sz w:val="24"/>
          <w:szCs w:val="24"/>
        </w:rPr>
        <w:t>pode</w:t>
      </w:r>
      <w:r w:rsidR="00FC01B3">
        <w:rPr>
          <w:rFonts w:ascii="Times New Roman" w:hAnsi="Times New Roman" w:cs="Times New Roman"/>
          <w:color w:val="231F20"/>
          <w:sz w:val="24"/>
          <w:szCs w:val="24"/>
        </w:rPr>
        <w:t>m</w:t>
      </w:r>
      <w:r w:rsidRPr="00DC336D">
        <w:rPr>
          <w:rFonts w:ascii="Times New Roman" w:hAnsi="Times New Roman" w:cs="Times New Roman"/>
          <w:color w:val="231F20"/>
          <w:sz w:val="24"/>
          <w:szCs w:val="24"/>
        </w:rPr>
        <w:t xml:space="preserve"> estabelecer que determinadas decisões, de competência dos diretores, sejam tomadas em reunião de diretoria. Nesse caso, recomenda-se que a convocação, instalação e funcionamento das reuniões sejam disciplinados no próprio estatuto e em regimento interno da diretoria, obedecendo, com as devidas adaptações, ao disposto no item </w:t>
      </w:r>
      <w:r w:rsidR="00D407F8" w:rsidRPr="00DC336D">
        <w:rPr>
          <w:rFonts w:ascii="Times New Roman" w:hAnsi="Times New Roman" w:cs="Times New Roman"/>
          <w:color w:val="231F20"/>
          <w:sz w:val="24"/>
          <w:szCs w:val="24"/>
        </w:rPr>
        <w:t>5</w:t>
      </w:r>
      <w:r w:rsidRPr="00DC336D">
        <w:rPr>
          <w:rFonts w:ascii="Times New Roman" w:hAnsi="Times New Roman" w:cs="Times New Roman"/>
          <w:color w:val="231F20"/>
          <w:sz w:val="24"/>
          <w:szCs w:val="24"/>
        </w:rPr>
        <w:t>.1 e respectivos subitens.</w:t>
      </w:r>
    </w:p>
    <w:p w14:paraId="070D99F4" w14:textId="77777777" w:rsidR="009025E4" w:rsidRPr="00DC336D" w:rsidRDefault="009025E4">
      <w:pPr>
        <w:rPr>
          <w:rFonts w:ascii="Times New Roman" w:hAnsi="Times New Roman" w:cs="Times New Roman"/>
          <w:color w:val="231F20"/>
          <w:sz w:val="24"/>
          <w:szCs w:val="24"/>
        </w:rPr>
      </w:pPr>
      <w:r w:rsidRPr="00DC336D">
        <w:rPr>
          <w:rFonts w:ascii="Times New Roman" w:hAnsi="Times New Roman" w:cs="Times New Roman"/>
          <w:color w:val="231F20"/>
          <w:sz w:val="24"/>
          <w:szCs w:val="24"/>
        </w:rPr>
        <w:br w:type="page"/>
      </w:r>
    </w:p>
    <w:p w14:paraId="1CB2AA42" w14:textId="4B91BF03" w:rsidR="009025E4" w:rsidRPr="00DC336D" w:rsidRDefault="009025E4" w:rsidP="00F44F39">
      <w:pPr>
        <w:pStyle w:val="Ttulo1"/>
        <w:numPr>
          <w:ilvl w:val="0"/>
          <w:numId w:val="42"/>
        </w:numPr>
      </w:pPr>
      <w:bookmarkStart w:id="49" w:name="_Toc106019386"/>
      <w:r w:rsidRPr="00DC336D">
        <w:lastRenderedPageBreak/>
        <w:t>Deveres e responsabilidades dos administradores</w:t>
      </w:r>
      <w:bookmarkEnd w:id="49"/>
    </w:p>
    <w:p w14:paraId="0D3A5915" w14:textId="77777777" w:rsidR="009025E4" w:rsidRPr="00DC336D" w:rsidRDefault="009025E4" w:rsidP="009025E4">
      <w:pPr>
        <w:spacing w:after="0" w:line="360" w:lineRule="auto"/>
        <w:contextualSpacing/>
        <w:rPr>
          <w:rFonts w:ascii="Times New Roman" w:hAnsi="Times New Roman" w:cs="Times New Roman"/>
          <w:sz w:val="24"/>
          <w:szCs w:val="24"/>
        </w:rPr>
      </w:pPr>
    </w:p>
    <w:p w14:paraId="49A86BE4" w14:textId="6ED52F06" w:rsidR="00922563" w:rsidRPr="00DC336D" w:rsidRDefault="00922563"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Existem </w:t>
      </w:r>
      <w:r w:rsidR="009025E4" w:rsidRPr="00DC336D">
        <w:rPr>
          <w:rFonts w:ascii="Times New Roman" w:hAnsi="Times New Roman" w:cs="Times New Roman"/>
          <w:sz w:val="24"/>
          <w:szCs w:val="24"/>
        </w:rPr>
        <w:t xml:space="preserve">circunstâncias </w:t>
      </w:r>
      <w:r w:rsidRPr="00DC336D">
        <w:rPr>
          <w:rFonts w:ascii="Times New Roman" w:hAnsi="Times New Roman" w:cs="Times New Roman"/>
          <w:sz w:val="24"/>
          <w:szCs w:val="24"/>
        </w:rPr>
        <w:t xml:space="preserve">em que </w:t>
      </w:r>
      <w:r w:rsidR="009025E4" w:rsidRPr="00DC336D">
        <w:rPr>
          <w:rFonts w:ascii="Times New Roman" w:hAnsi="Times New Roman" w:cs="Times New Roman"/>
          <w:sz w:val="24"/>
          <w:szCs w:val="24"/>
        </w:rPr>
        <w:t>os administradores devem responder, com seus próprios bens, pelos danos causados à sociedade ou pela sociedade a terceiros</w:t>
      </w:r>
      <w:r w:rsidRPr="00DC336D">
        <w:rPr>
          <w:rFonts w:ascii="Times New Roman" w:hAnsi="Times New Roman" w:cs="Times New Roman"/>
          <w:sz w:val="24"/>
          <w:szCs w:val="24"/>
        </w:rPr>
        <w:t>.</w:t>
      </w:r>
      <w:r w:rsidR="009025E4" w:rsidRPr="00DC336D">
        <w:rPr>
          <w:rFonts w:ascii="Times New Roman" w:hAnsi="Times New Roman" w:cs="Times New Roman"/>
          <w:sz w:val="24"/>
          <w:szCs w:val="24"/>
        </w:rPr>
        <w:t xml:space="preserve"> </w:t>
      </w:r>
    </w:p>
    <w:p w14:paraId="12782976" w14:textId="1AF1CF3F"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Como será visto adiante, esse é um tema que está intrinsecamente ligado à forma como os administradores atuam no exercício de suas funções e não aos resultados decorrentes de suas ações. </w:t>
      </w:r>
    </w:p>
    <w:p w14:paraId="26DB5B80" w14:textId="659EC846" w:rsidR="009025E4"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É impossível ao legislador antecipar toda e qualquer situação que possa ser considerada de responsabilidade do administrador. Não é por outra razão que a legislação brasileira optou pelo caminho de definir alguns padrões de conduta que devem ser adotados por todo e qualquer administrador. Com base nesses padrões, o julgador define se houve ou não conduta passível de penalização.</w:t>
      </w:r>
    </w:p>
    <w:p w14:paraId="65F239A0" w14:textId="5AB04CB4" w:rsidR="00CF6575" w:rsidRPr="00CF6575" w:rsidRDefault="00CF6575" w:rsidP="00CF6575">
      <w:pPr>
        <w:spacing w:line="360" w:lineRule="auto"/>
        <w:ind w:firstLine="708"/>
        <w:contextualSpacing/>
        <w:jc w:val="both"/>
        <w:rPr>
          <w:rFonts w:ascii="Times New Roman" w:hAnsi="Times New Roman" w:cs="Times New Roman"/>
          <w:sz w:val="24"/>
          <w:szCs w:val="24"/>
        </w:rPr>
      </w:pPr>
      <w:r w:rsidRPr="00F44F39">
        <w:rPr>
          <w:rFonts w:ascii="Times New Roman" w:hAnsi="Times New Roman" w:cs="Times New Roman"/>
          <w:sz w:val="24"/>
          <w:szCs w:val="24"/>
        </w:rPr>
        <w:t>O administrador</w:t>
      </w:r>
      <w:r>
        <w:rPr>
          <w:rFonts w:ascii="Times New Roman" w:hAnsi="Times New Roman" w:cs="Times New Roman"/>
          <w:sz w:val="24"/>
          <w:szCs w:val="24"/>
        </w:rPr>
        <w:t xml:space="preserve"> </w:t>
      </w:r>
      <w:r w:rsidRPr="00F44F39">
        <w:rPr>
          <w:rFonts w:ascii="Times New Roman" w:hAnsi="Times New Roman" w:cs="Times New Roman"/>
          <w:sz w:val="24"/>
          <w:szCs w:val="24"/>
        </w:rPr>
        <w:t xml:space="preserve">não deve perder de vista </w:t>
      </w:r>
      <w:r>
        <w:rPr>
          <w:rFonts w:ascii="Times New Roman" w:hAnsi="Times New Roman" w:cs="Times New Roman"/>
          <w:sz w:val="24"/>
          <w:szCs w:val="24"/>
        </w:rPr>
        <w:t xml:space="preserve">que a sua </w:t>
      </w:r>
      <w:r w:rsidRPr="00F44F39">
        <w:rPr>
          <w:rFonts w:ascii="Times New Roman" w:hAnsi="Times New Roman" w:cs="Times New Roman"/>
          <w:sz w:val="24"/>
          <w:szCs w:val="24"/>
        </w:rPr>
        <w:t xml:space="preserve">forma </w:t>
      </w:r>
      <w:r>
        <w:rPr>
          <w:rFonts w:ascii="Times New Roman" w:hAnsi="Times New Roman" w:cs="Times New Roman"/>
          <w:sz w:val="24"/>
          <w:szCs w:val="24"/>
        </w:rPr>
        <w:t>de atuação</w:t>
      </w:r>
      <w:r w:rsidRPr="00F44F39">
        <w:rPr>
          <w:rFonts w:ascii="Times New Roman" w:hAnsi="Times New Roman" w:cs="Times New Roman"/>
          <w:sz w:val="24"/>
          <w:szCs w:val="24"/>
        </w:rPr>
        <w:t xml:space="preserve"> no dia a dia da sociedade</w:t>
      </w:r>
      <w:r>
        <w:rPr>
          <w:rFonts w:ascii="Times New Roman" w:hAnsi="Times New Roman" w:cs="Times New Roman"/>
          <w:sz w:val="24"/>
          <w:szCs w:val="24"/>
        </w:rPr>
        <w:t xml:space="preserve"> resulta em maior ou menor segurança</w:t>
      </w:r>
      <w:r w:rsidRPr="00F44F39">
        <w:rPr>
          <w:rFonts w:ascii="Times New Roman" w:hAnsi="Times New Roman" w:cs="Times New Roman"/>
          <w:sz w:val="24"/>
          <w:szCs w:val="24"/>
        </w:rPr>
        <w:t>. Estará mais protegido aquele que trabalhar em estrita observância à lei e ao estatuto ou contrato social, dentro dos seus poderes e atribuições, com diligência e lealdade à sociedade e sem conflito de interesses</w:t>
      </w:r>
      <w:r w:rsidRPr="00CF6575">
        <w:rPr>
          <w:rFonts w:ascii="Times New Roman" w:hAnsi="Times New Roman" w:cs="Times New Roman"/>
          <w:sz w:val="24"/>
          <w:szCs w:val="24"/>
        </w:rPr>
        <w:t>.</w:t>
      </w:r>
    </w:p>
    <w:p w14:paraId="5737033C" w14:textId="77777777" w:rsidR="00CF6575" w:rsidRPr="00DC336D" w:rsidRDefault="00CF6575" w:rsidP="009025E4">
      <w:pPr>
        <w:spacing w:after="0" w:line="360" w:lineRule="auto"/>
        <w:ind w:firstLine="708"/>
        <w:contextualSpacing/>
        <w:jc w:val="both"/>
        <w:rPr>
          <w:rFonts w:ascii="Times New Roman" w:hAnsi="Times New Roman" w:cs="Times New Roman"/>
          <w:sz w:val="24"/>
          <w:szCs w:val="24"/>
        </w:rPr>
      </w:pPr>
    </w:p>
    <w:p w14:paraId="0E50CD8F" w14:textId="42A75B4F" w:rsidR="009025E4" w:rsidRPr="00DC336D" w:rsidRDefault="009025E4" w:rsidP="00F44F39">
      <w:pPr>
        <w:pStyle w:val="Ttulo2"/>
        <w:numPr>
          <w:ilvl w:val="1"/>
          <w:numId w:val="42"/>
        </w:numPr>
      </w:pPr>
      <w:bookmarkStart w:id="50" w:name="_Toc106019387"/>
      <w:r w:rsidRPr="00DC336D">
        <w:t>Os deveres</w:t>
      </w:r>
      <w:bookmarkEnd w:id="50"/>
    </w:p>
    <w:p w14:paraId="4CEAA6DD"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611043CD" w14:textId="77777777" w:rsidR="009025E4" w:rsidRPr="00DC336D" w:rsidRDefault="009025E4" w:rsidP="001F520E">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legislação impôs os seguintes deveres aos administradores:</w:t>
      </w:r>
    </w:p>
    <w:p w14:paraId="4805EF4E" w14:textId="77777777" w:rsidR="009025E4" w:rsidRPr="00DC336D" w:rsidRDefault="009025E4" w:rsidP="00FA5E51">
      <w:pPr>
        <w:numPr>
          <w:ilvl w:val="0"/>
          <w:numId w:val="1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atuar com respeito à finalidade de suas atribuições e sem desvio de poder, exercendo suas atribuições para lograr os fins e no interesse da sociedade;</w:t>
      </w:r>
    </w:p>
    <w:p w14:paraId="26BA6964" w14:textId="77777777" w:rsidR="009025E4" w:rsidRPr="00DC336D" w:rsidRDefault="009025E4" w:rsidP="00FA5E51">
      <w:pPr>
        <w:numPr>
          <w:ilvl w:val="0"/>
          <w:numId w:val="1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atuar com diligência e lealdade; </w:t>
      </w:r>
    </w:p>
    <w:p w14:paraId="2DFF81B3" w14:textId="77777777" w:rsidR="005822DF" w:rsidRPr="00DC336D" w:rsidRDefault="009025E4" w:rsidP="00FA5E51">
      <w:pPr>
        <w:numPr>
          <w:ilvl w:val="0"/>
          <w:numId w:val="1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abster-se de intervir nas situações em que se encontre em posição de conflito de interesses, comunicando o fato ao órgão competente da sociedade; </w:t>
      </w:r>
    </w:p>
    <w:p w14:paraId="5869E3F0" w14:textId="30B878B6" w:rsidR="009025E4" w:rsidRPr="00DC336D" w:rsidRDefault="005822DF" w:rsidP="00FA5E51">
      <w:pPr>
        <w:numPr>
          <w:ilvl w:val="0"/>
          <w:numId w:val="1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manter sigilo das informações relevantes não divulgadas ao mercado; </w:t>
      </w:r>
      <w:r w:rsidR="009025E4" w:rsidRPr="00DC336D">
        <w:rPr>
          <w:rFonts w:ascii="Times New Roman" w:hAnsi="Times New Roman" w:cs="Times New Roman"/>
          <w:sz w:val="24"/>
          <w:szCs w:val="24"/>
        </w:rPr>
        <w:t>e</w:t>
      </w:r>
    </w:p>
    <w:p w14:paraId="715A5A62" w14:textId="77777777" w:rsidR="009025E4" w:rsidRPr="00DC336D" w:rsidRDefault="009025E4" w:rsidP="00FA5E51">
      <w:pPr>
        <w:numPr>
          <w:ilvl w:val="0"/>
          <w:numId w:val="1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para companhias de capital aberto, atender ao dever de informar.</w:t>
      </w:r>
    </w:p>
    <w:p w14:paraId="324A4688"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66809CA8" w14:textId="73AF403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Quando os administradores atuam observando os deveres de conduta acima mencionados e </w:t>
      </w:r>
      <w:r w:rsidR="005822DF" w:rsidRPr="00DC336D">
        <w:rPr>
          <w:rFonts w:ascii="Times New Roman" w:hAnsi="Times New Roman" w:cs="Times New Roman"/>
          <w:sz w:val="24"/>
          <w:szCs w:val="24"/>
        </w:rPr>
        <w:t>em</w:t>
      </w:r>
      <w:r w:rsidRPr="00DC336D">
        <w:rPr>
          <w:rFonts w:ascii="Times New Roman" w:hAnsi="Times New Roman" w:cs="Times New Roman"/>
          <w:sz w:val="24"/>
          <w:szCs w:val="24"/>
        </w:rPr>
        <w:t xml:space="preserve"> conformidade com a legislação e/ou o estatuto ou contrato social, acordo de acionistas e demais documentos de governança que regem as suas atribuições</w:t>
      </w:r>
      <w:r w:rsidR="005822DF" w:rsidRPr="00DC336D">
        <w:rPr>
          <w:rFonts w:ascii="Times New Roman" w:hAnsi="Times New Roman" w:cs="Times New Roman"/>
          <w:sz w:val="24"/>
          <w:szCs w:val="24"/>
        </w:rPr>
        <w:t xml:space="preserve">, afastam a possibilidade de serem </w:t>
      </w:r>
      <w:r w:rsidRPr="00DC336D">
        <w:rPr>
          <w:rFonts w:ascii="Times New Roman" w:hAnsi="Times New Roman" w:cs="Times New Roman"/>
          <w:sz w:val="24"/>
          <w:szCs w:val="24"/>
        </w:rPr>
        <w:t>responsabili</w:t>
      </w:r>
      <w:r w:rsidR="005822DF" w:rsidRPr="00DC336D">
        <w:rPr>
          <w:rFonts w:ascii="Times New Roman" w:hAnsi="Times New Roman" w:cs="Times New Roman"/>
          <w:sz w:val="24"/>
          <w:szCs w:val="24"/>
        </w:rPr>
        <w:t xml:space="preserve">zados </w:t>
      </w:r>
      <w:r w:rsidRPr="00DC336D">
        <w:rPr>
          <w:rFonts w:ascii="Times New Roman" w:hAnsi="Times New Roman" w:cs="Times New Roman"/>
          <w:sz w:val="24"/>
          <w:szCs w:val="24"/>
        </w:rPr>
        <w:t xml:space="preserve">pelos prejuízos causados à sociedade </w:t>
      </w:r>
      <w:r w:rsidR="00A40FA6" w:rsidRPr="00DC336D">
        <w:rPr>
          <w:rFonts w:ascii="Times New Roman" w:hAnsi="Times New Roman" w:cs="Times New Roman"/>
          <w:sz w:val="24"/>
          <w:szCs w:val="24"/>
        </w:rPr>
        <w:t>ou a</w:t>
      </w:r>
      <w:r w:rsidRPr="00DC336D">
        <w:rPr>
          <w:rFonts w:ascii="Times New Roman" w:hAnsi="Times New Roman" w:cs="Times New Roman"/>
          <w:sz w:val="24"/>
          <w:szCs w:val="24"/>
        </w:rPr>
        <w:t xml:space="preserve"> terceiros. </w:t>
      </w:r>
    </w:p>
    <w:p w14:paraId="5911C20B" w14:textId="77777777" w:rsidR="005822DF" w:rsidRPr="00DC336D" w:rsidRDefault="005822DF" w:rsidP="005822DF">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As atribuições do administrador são obrigações de meio, isto é, são atreladas ao desempenho de suas funções, em observância às disposições legais, regulamentares e ao estatuto ou contrato social, acordo de acionistas e demais documentos de governança, e não aos resultados positivos ou negativos que resultem da sua contribuição. </w:t>
      </w:r>
    </w:p>
    <w:p w14:paraId="6F06BD48"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Dada a importância de uma atuação vinculada aos padrões de conduta, torna-se extremamente relevante entender como cada um deles deve ser respeitado pelos administradores. A seguir, serão detalhados cada um desses deveres.</w:t>
      </w:r>
    </w:p>
    <w:p w14:paraId="709874B4" w14:textId="4F8ED380" w:rsidR="009025E4" w:rsidRPr="00DC336D" w:rsidRDefault="009025E4" w:rsidP="009025E4">
      <w:pPr>
        <w:spacing w:after="0" w:line="360" w:lineRule="auto"/>
        <w:contextualSpacing/>
        <w:rPr>
          <w:rFonts w:ascii="Times New Roman" w:hAnsi="Times New Roman" w:cs="Times New Roman"/>
          <w:sz w:val="24"/>
          <w:szCs w:val="24"/>
        </w:rPr>
      </w:pPr>
    </w:p>
    <w:p w14:paraId="1BFD0CC1" w14:textId="673984E0" w:rsidR="00F012EF" w:rsidRPr="00A40FA6" w:rsidRDefault="00F012EF" w:rsidP="00F012EF">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sz w:val="24"/>
          <w:szCs w:val="24"/>
        </w:rPr>
      </w:pPr>
      <w:r w:rsidRPr="00A40FA6">
        <w:rPr>
          <w:rFonts w:ascii="Times New Roman" w:hAnsi="Times New Roman" w:cs="Times New Roman"/>
          <w:b/>
          <w:sz w:val="24"/>
          <w:szCs w:val="24"/>
        </w:rPr>
        <w:t>A importância da avaliação dos administradores</w:t>
      </w:r>
    </w:p>
    <w:p w14:paraId="55DEFB10" w14:textId="77777777"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6652826E" w14:textId="1D1377DC"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Embora não seja uma obrigação imposta pela Lei das S.A., a adoção de processos de avaliação de administradores vem sendo incentivada e cada vez mais adotada pelo ambiente de negócios, dado que é uma boa prática de governança corporativa. A avaliação é uma ferramenta muito relevante para o aprimoramento dos órgãos colegiados e para os seus participantes (tanto dos administradores, conselheiros e diretores, quanto dos participantes externos de comitês). </w:t>
      </w:r>
    </w:p>
    <w:p w14:paraId="0662AC34" w14:textId="341CDE49"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De uma forma geral, pode-se dizer que a realização da avalição está relacionada ao zelo, comprometimento com a melhoria e participação ativa por parte da sociedade. O presidente do conselho de administração é o responsável, nas companhias, pela condução do processo, que também pode contar com a participação de especialistas </w:t>
      </w:r>
      <w:sdt>
        <w:sdtPr>
          <w:tag w:val="goog_rdk_30"/>
          <w:id w:val="-2054071318"/>
        </w:sdtPr>
        <w:sdtEndPr/>
        <w:sdtContent/>
      </w:sdt>
      <w:r w:rsidRPr="00DC336D">
        <w:rPr>
          <w:rFonts w:ascii="Times New Roman" w:hAnsi="Times New Roman" w:cs="Times New Roman"/>
          <w:sz w:val="24"/>
          <w:szCs w:val="24"/>
        </w:rPr>
        <w:t>externos</w:t>
      </w:r>
      <w:r w:rsidR="00FD7251">
        <w:rPr>
          <w:rFonts w:ascii="Times New Roman" w:hAnsi="Times New Roman" w:cs="Times New Roman"/>
          <w:sz w:val="24"/>
          <w:szCs w:val="24"/>
        </w:rPr>
        <w:t xml:space="preserve"> e apoio do </w:t>
      </w:r>
      <w:r w:rsidR="00FD7251" w:rsidRPr="00F44F39">
        <w:rPr>
          <w:rFonts w:ascii="Times New Roman" w:hAnsi="Times New Roman" w:cs="Times New Roman"/>
          <w:i/>
          <w:iCs/>
          <w:sz w:val="24"/>
          <w:szCs w:val="24"/>
        </w:rPr>
        <w:t>governance officer</w:t>
      </w:r>
      <w:r w:rsidRPr="00DC336D">
        <w:rPr>
          <w:rFonts w:ascii="Times New Roman" w:hAnsi="Times New Roman" w:cs="Times New Roman"/>
          <w:sz w:val="24"/>
          <w:szCs w:val="24"/>
        </w:rPr>
        <w:t>. A avaliação pode ser tanto coletiva (do conselho e do comitê) quanto individual (de conselheiros, membros de comitês e diretores), sendo esta última fundamental para a indicação à reeleição dos conselheiros.</w:t>
      </w:r>
    </w:p>
    <w:p w14:paraId="1274EC22" w14:textId="0EE9E700"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avaliação dos administradores não é obrigatória de acordo com a Lei das S.A., mas sim para companhias de setores específicos. É o caso das empresas públicas e sociedades de economia mista, submetidas à Lei das Estatais. Anualmente, elas devem avaliar os administradores e os membros de comitês, tanto do ponto de vista da atuação do colegiado quanto individual.</w:t>
      </w:r>
    </w:p>
    <w:p w14:paraId="2A939265" w14:textId="77777777"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âmbito da autorregulação do Novo Mercado, também há obrigatoriedade de as companhias listadas no segmento avaliarem seus administradores (diretores, conselheiros de administração e membros de comitês) pelo menos uma vez durante a vigência de seus mandatos. O processo de avaliação deve ser divulgado no formulário de referência da companhia. </w:t>
      </w:r>
    </w:p>
    <w:p w14:paraId="7A63EF73" w14:textId="77777777"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A avaliação também é obrigatória para administradores de instituições financeiras, de acordo com norma do Banco Central que estabelece que essas instituições devem contar com políticas de sucessão dos administradores – e essas políticas também devem incluir regras para avaliação</w:t>
      </w:r>
      <w:r w:rsidRPr="00DC336D">
        <w:rPr>
          <w:rFonts w:ascii="Times New Roman" w:hAnsi="Times New Roman" w:cs="Times New Roman"/>
          <w:sz w:val="24"/>
          <w:szCs w:val="24"/>
          <w:vertAlign w:val="superscript"/>
        </w:rPr>
        <w:footnoteReference w:id="103"/>
      </w:r>
      <w:r w:rsidRPr="00DC336D">
        <w:rPr>
          <w:rFonts w:ascii="Times New Roman" w:hAnsi="Times New Roman" w:cs="Times New Roman"/>
          <w:sz w:val="24"/>
          <w:szCs w:val="24"/>
        </w:rPr>
        <w:t xml:space="preserve">. </w:t>
      </w:r>
    </w:p>
    <w:p w14:paraId="66E608E9" w14:textId="27E36DEB"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Já a </w:t>
      </w:r>
      <w:r w:rsidR="00A70113">
        <w:rPr>
          <w:rFonts w:ascii="Times New Roman" w:hAnsi="Times New Roman" w:cs="Times New Roman"/>
          <w:sz w:val="24"/>
          <w:szCs w:val="24"/>
        </w:rPr>
        <w:t>Resolução</w:t>
      </w:r>
      <w:r w:rsidRPr="00DC336D">
        <w:rPr>
          <w:rFonts w:ascii="Times New Roman" w:hAnsi="Times New Roman" w:cs="Times New Roman"/>
          <w:sz w:val="24"/>
          <w:szCs w:val="24"/>
        </w:rPr>
        <w:t xml:space="preserve"> </w:t>
      </w:r>
      <w:r w:rsidR="00A70113">
        <w:rPr>
          <w:rFonts w:ascii="Times New Roman" w:hAnsi="Times New Roman" w:cs="Times New Roman"/>
          <w:sz w:val="24"/>
          <w:szCs w:val="24"/>
        </w:rPr>
        <w:t>n° 80/2022</w:t>
      </w:r>
      <w:r w:rsidRPr="00DC336D">
        <w:rPr>
          <w:rFonts w:ascii="Times New Roman" w:hAnsi="Times New Roman" w:cs="Times New Roman"/>
          <w:sz w:val="24"/>
          <w:szCs w:val="24"/>
        </w:rPr>
        <w:t xml:space="preserve"> da</w:t>
      </w:r>
      <w:r w:rsidR="00A70113">
        <w:rPr>
          <w:rFonts w:ascii="Times New Roman" w:hAnsi="Times New Roman" w:cs="Times New Roman"/>
          <w:sz w:val="24"/>
          <w:szCs w:val="24"/>
        </w:rPr>
        <w:t xml:space="preserve"> CVM, que torna obrigatória</w:t>
      </w:r>
      <w:r w:rsidRPr="00DC336D">
        <w:rPr>
          <w:rFonts w:ascii="Times New Roman" w:hAnsi="Times New Roman" w:cs="Times New Roman"/>
          <w:sz w:val="24"/>
          <w:szCs w:val="24"/>
        </w:rPr>
        <w:t xml:space="preserve"> a entrega do informe sobre o Código Brasileiro de Governança Corporativa – Companhias Abertas para todas as empresas da categoria A</w:t>
      </w:r>
      <w:r w:rsidRPr="00DC336D">
        <w:rPr>
          <w:rStyle w:val="Refdenotaderodap"/>
          <w:rFonts w:ascii="Times New Roman" w:hAnsi="Times New Roman" w:cs="Times New Roman"/>
          <w:sz w:val="24"/>
          <w:szCs w:val="24"/>
        </w:rPr>
        <w:footnoteReference w:id="104"/>
      </w:r>
      <w:r w:rsidRPr="00DC336D">
        <w:rPr>
          <w:rFonts w:ascii="Times New Roman" w:hAnsi="Times New Roman" w:cs="Times New Roman"/>
          <w:sz w:val="24"/>
          <w:szCs w:val="24"/>
        </w:rPr>
        <w:t xml:space="preserve">, recomenda que as empresas avaliem anualmente o conselho, seus comitês e a diretoria (em todos os casos, tanto do colegiado quanto dos seus membros, individualmente). Como o código adota o modelo “pratique ou explique”, as companhias que não adotarem a prática devem explicar por que não o fizeram. Caso adotem, o processo de avaliação deve constar do formulário de referência.  </w:t>
      </w:r>
    </w:p>
    <w:p w14:paraId="21F0AF7C" w14:textId="6FD1CB48"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HelveticaNeueLTStd-LtCn" w:hAnsi="Times New Roman" w:cs="Times New Roman"/>
          <w:sz w:val="24"/>
          <w:szCs w:val="24"/>
        </w:rPr>
      </w:pPr>
      <w:r w:rsidRPr="00DC336D">
        <w:rPr>
          <w:rFonts w:ascii="Times New Roman" w:hAnsi="Times New Roman" w:cs="Times New Roman"/>
          <w:sz w:val="24"/>
          <w:szCs w:val="24"/>
        </w:rPr>
        <w:tab/>
        <w:t xml:space="preserve"> </w:t>
      </w:r>
      <w:r w:rsidRPr="00DC336D">
        <w:rPr>
          <w:rFonts w:ascii="Times New Roman" w:eastAsia="HelveticaNeueLTStd-LtCn" w:hAnsi="Times New Roman" w:cs="Times New Roman"/>
          <w:sz w:val="24"/>
          <w:szCs w:val="24"/>
        </w:rPr>
        <w:t>O conselho de administração é responsável pela avaliação do diretor-presidente. Este, por sua vez, é o responsável pela avaliação dos diretores – que devem ser avaliados anualmente de acordo com um processo sistemático</w:t>
      </w:r>
      <w:r w:rsidR="004A7CF9" w:rsidRPr="00DC336D">
        <w:rPr>
          <w:rFonts w:ascii="Times New Roman" w:eastAsia="HelveticaNeueLTStd-LtCn" w:hAnsi="Times New Roman" w:cs="Times New Roman"/>
          <w:sz w:val="24"/>
          <w:szCs w:val="24"/>
        </w:rPr>
        <w:t xml:space="preserve"> e a partir de metas, financeiras e não financeiras, pré-definidas</w:t>
      </w:r>
      <w:r w:rsidRPr="00DC336D">
        <w:rPr>
          <w:rFonts w:ascii="Times New Roman" w:eastAsia="HelveticaNeueLTStd-LtCn" w:hAnsi="Times New Roman" w:cs="Times New Roman"/>
          <w:sz w:val="24"/>
          <w:szCs w:val="24"/>
        </w:rPr>
        <w:t xml:space="preserve">. </w:t>
      </w:r>
      <w:r w:rsidRPr="00DC336D">
        <w:rPr>
          <w:rFonts w:ascii="Times New Roman" w:hAnsi="Times New Roman" w:cs="Times New Roman"/>
          <w:sz w:val="24"/>
          <w:szCs w:val="24"/>
        </w:rPr>
        <w:t xml:space="preserve">De acordo com </w:t>
      </w:r>
      <w:r w:rsidR="00167EE0">
        <w:rPr>
          <w:rFonts w:ascii="Times New Roman" w:hAnsi="Times New Roman" w:cs="Times New Roman"/>
          <w:sz w:val="24"/>
          <w:szCs w:val="24"/>
        </w:rPr>
        <w:t>a 5° edição do</w:t>
      </w:r>
      <w:r w:rsidRPr="00DC336D">
        <w:rPr>
          <w:rFonts w:ascii="Times New Roman" w:hAnsi="Times New Roman" w:cs="Times New Roman"/>
          <w:sz w:val="24"/>
          <w:szCs w:val="24"/>
        </w:rPr>
        <w:t xml:space="preserve"> </w:t>
      </w:r>
      <w:r w:rsidR="00285539" w:rsidRPr="008D380B">
        <w:rPr>
          <w:rFonts w:ascii="Times New Roman" w:hAnsi="Times New Roman" w:cs="Times New Roman"/>
          <w:color w:val="231F20"/>
          <w:sz w:val="24"/>
          <w:szCs w:val="24"/>
        </w:rPr>
        <w:t>Código das Melhores Práticas de Governança Corporativa do IBGC</w:t>
      </w:r>
      <w:r w:rsidR="00285539">
        <w:rPr>
          <w:rFonts w:ascii="Times New Roman" w:hAnsi="Times New Roman" w:cs="Times New Roman"/>
          <w:color w:val="231F20"/>
          <w:sz w:val="24"/>
          <w:szCs w:val="24"/>
        </w:rPr>
        <w:t>,</w:t>
      </w:r>
      <w:r w:rsidRPr="00DC336D">
        <w:rPr>
          <w:rFonts w:ascii="Times New Roman" w:hAnsi="Times New Roman" w:cs="Times New Roman"/>
          <w:sz w:val="24"/>
          <w:szCs w:val="24"/>
        </w:rPr>
        <w:t xml:space="preserve"> a existência de “um </w:t>
      </w:r>
      <w:r w:rsidRPr="00DC336D">
        <w:rPr>
          <w:rFonts w:ascii="Times New Roman" w:eastAsia="HelveticaNeueLTStd-LtCn" w:hAnsi="Times New Roman" w:cs="Times New Roman"/>
          <w:sz w:val="24"/>
          <w:szCs w:val="24"/>
        </w:rPr>
        <w:t xml:space="preserve">processo sistemático e estruturado de avaliação da diretoria contribui para promover um desempenho superior e consistente da organização. A avaliação regular dos diretores e das demais lideranças da organização e a forma de se reconhecerem talentos e esforços, recompensarem os responsáveis pelos resultados obtidos e corrigirem eventuais falhas ou deficiências </w:t>
      </w:r>
      <w:r w:rsidR="00611615" w:rsidRPr="00DC336D">
        <w:rPr>
          <w:rFonts w:ascii="Times New Roman" w:eastAsia="HelveticaNeueLTStd-LtCn" w:hAnsi="Times New Roman" w:cs="Times New Roman"/>
          <w:sz w:val="24"/>
          <w:szCs w:val="24"/>
        </w:rPr>
        <w:t>identificadas. ”</w:t>
      </w:r>
      <w:r w:rsidRPr="00DC336D">
        <w:rPr>
          <w:rFonts w:ascii="Times New Roman" w:eastAsia="HelveticaNeueLTStd-LtCn" w:hAnsi="Times New Roman" w:cs="Times New Roman"/>
          <w:sz w:val="24"/>
          <w:szCs w:val="24"/>
        </w:rPr>
        <w:t xml:space="preserve"> </w:t>
      </w:r>
    </w:p>
    <w:p w14:paraId="2988DD8C" w14:textId="77777777" w:rsidR="00F012EF" w:rsidRPr="00DC336D" w:rsidRDefault="00F012EF" w:rsidP="00F012EF">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Recomenda-se que a avaliação, cuja sistemática precisa estar adaptada à situação de cada companhia, seja feita anualmente e respaldada por processos formais, com escopo de atuação e qualificação bem definidos.</w:t>
      </w:r>
      <w:r w:rsidRPr="00DC336D">
        <w:rPr>
          <w:rFonts w:ascii="Times New Roman" w:hAnsi="Times New Roman" w:cs="Times New Roman"/>
          <w:sz w:val="24"/>
          <w:szCs w:val="24"/>
          <w:vertAlign w:val="superscript"/>
        </w:rPr>
        <w:footnoteReference w:id="105"/>
      </w:r>
      <w:r w:rsidRPr="00DC336D">
        <w:rPr>
          <w:rFonts w:ascii="Times New Roman" w:hAnsi="Times New Roman" w:cs="Times New Roman"/>
          <w:sz w:val="24"/>
          <w:szCs w:val="24"/>
        </w:rPr>
        <w:t xml:space="preserve"> </w:t>
      </w:r>
    </w:p>
    <w:p w14:paraId="3554B93B" w14:textId="0FB1D44F" w:rsidR="00F012EF" w:rsidRDefault="00F012EF" w:rsidP="009025E4">
      <w:pPr>
        <w:spacing w:after="0" w:line="360" w:lineRule="auto"/>
        <w:contextualSpacing/>
        <w:rPr>
          <w:rFonts w:ascii="Times New Roman" w:hAnsi="Times New Roman" w:cs="Times New Roman"/>
          <w:sz w:val="24"/>
          <w:szCs w:val="24"/>
        </w:rPr>
      </w:pPr>
    </w:p>
    <w:p w14:paraId="342A966B" w14:textId="4EDAD7F0" w:rsidR="000D02AD" w:rsidRDefault="000D02AD" w:rsidP="009025E4">
      <w:pPr>
        <w:spacing w:after="0" w:line="360" w:lineRule="auto"/>
        <w:contextualSpacing/>
        <w:rPr>
          <w:rFonts w:ascii="Times New Roman" w:hAnsi="Times New Roman" w:cs="Times New Roman"/>
          <w:sz w:val="24"/>
          <w:szCs w:val="24"/>
        </w:rPr>
      </w:pPr>
    </w:p>
    <w:p w14:paraId="3C9B0354" w14:textId="3354D602" w:rsidR="000D02AD" w:rsidRDefault="000D02AD" w:rsidP="009025E4">
      <w:pPr>
        <w:spacing w:after="0" w:line="360" w:lineRule="auto"/>
        <w:contextualSpacing/>
        <w:rPr>
          <w:rFonts w:ascii="Times New Roman" w:hAnsi="Times New Roman" w:cs="Times New Roman"/>
          <w:sz w:val="24"/>
          <w:szCs w:val="24"/>
        </w:rPr>
      </w:pPr>
    </w:p>
    <w:p w14:paraId="58A2D02F" w14:textId="77777777" w:rsidR="000D02AD" w:rsidRPr="00DC336D" w:rsidRDefault="000D02AD" w:rsidP="009025E4">
      <w:pPr>
        <w:spacing w:after="0" w:line="360" w:lineRule="auto"/>
        <w:contextualSpacing/>
        <w:rPr>
          <w:rFonts w:ascii="Times New Roman" w:hAnsi="Times New Roman" w:cs="Times New Roman"/>
          <w:sz w:val="24"/>
          <w:szCs w:val="24"/>
        </w:rPr>
      </w:pPr>
    </w:p>
    <w:p w14:paraId="23C21FD8" w14:textId="26A53F52" w:rsidR="009025E4" w:rsidRPr="00DC336D" w:rsidRDefault="001F520E" w:rsidP="00F44F39">
      <w:pPr>
        <w:pStyle w:val="Ttulo3"/>
        <w:numPr>
          <w:ilvl w:val="2"/>
          <w:numId w:val="42"/>
        </w:numPr>
      </w:pPr>
      <w:bookmarkStart w:id="51" w:name="_Toc106019388"/>
      <w:r w:rsidRPr="00DC336D">
        <w:lastRenderedPageBreak/>
        <w:t>Respeito à f</w:t>
      </w:r>
      <w:r w:rsidR="009025E4" w:rsidRPr="00DC336D">
        <w:t xml:space="preserve">inalidade das atribuições e </w:t>
      </w:r>
      <w:r w:rsidRPr="00DC336D">
        <w:t xml:space="preserve">sem </w:t>
      </w:r>
      <w:r w:rsidR="009025E4" w:rsidRPr="00DC336D">
        <w:t>desvio de poder</w:t>
      </w:r>
      <w:bookmarkEnd w:id="51"/>
    </w:p>
    <w:p w14:paraId="694C5E15"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01424267" w14:textId="4D13C7A1" w:rsidR="005822DF" w:rsidRPr="00DC336D" w:rsidRDefault="005822DF" w:rsidP="005822DF">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Os administradores devem respeitar a finalidade de suas atribuições e atuar sem desvio de poder, exercendo as atribuições que lhe foram conferidas, e da forma como foram conferidas, pela lei e/ou o estatuto ou contrato social, o acordo de acionistas e demais documentos de governança que regem as atribuições dos administradores (como regimentos internos, código de ética etc.). Sua atuação deve ser voltada para atingir os fins e no interesse da sociedade, satisfeitas as exigências do bem público e da função social da empresa.</w:t>
      </w:r>
      <w:r w:rsidRPr="00DC336D">
        <w:rPr>
          <w:rStyle w:val="Refdenotaderodap"/>
          <w:rFonts w:ascii="Times New Roman" w:hAnsi="Times New Roman" w:cs="Times New Roman"/>
          <w:sz w:val="24"/>
          <w:szCs w:val="24"/>
        </w:rPr>
        <w:footnoteReference w:id="106"/>
      </w:r>
      <w:r w:rsidRPr="00DC336D">
        <w:rPr>
          <w:rFonts w:ascii="Times New Roman" w:hAnsi="Times New Roman" w:cs="Times New Roman"/>
          <w:sz w:val="24"/>
          <w:szCs w:val="24"/>
        </w:rPr>
        <w:t xml:space="preserve"> </w:t>
      </w:r>
    </w:p>
    <w:p w14:paraId="3DB9A949" w14:textId="5FB2C69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Com relação a esse último aspecto, a ordem pública e a função social não se encontram delimitadas de forma exaustiva na legislação</w:t>
      </w:r>
      <w:r w:rsidR="008D4B98">
        <w:rPr>
          <w:rFonts w:ascii="Times New Roman" w:hAnsi="Times New Roman" w:cs="Times New Roman"/>
          <w:sz w:val="24"/>
          <w:szCs w:val="24"/>
        </w:rPr>
        <w:t>, mas</w:t>
      </w:r>
      <w:r w:rsidR="00F012EF" w:rsidRPr="00DC336D">
        <w:rPr>
          <w:rFonts w:ascii="Times New Roman" w:hAnsi="Times New Roman" w:cs="Times New Roman"/>
          <w:sz w:val="24"/>
          <w:szCs w:val="24"/>
        </w:rPr>
        <w:t xml:space="preserve"> é possível</w:t>
      </w:r>
      <w:r w:rsidRPr="00DC336D">
        <w:rPr>
          <w:rFonts w:ascii="Times New Roman" w:hAnsi="Times New Roman" w:cs="Times New Roman"/>
          <w:sz w:val="24"/>
          <w:szCs w:val="24"/>
        </w:rPr>
        <w:t xml:space="preserve"> reconhece</w:t>
      </w:r>
      <w:r w:rsidR="00F012EF" w:rsidRPr="00DC336D">
        <w:rPr>
          <w:rFonts w:ascii="Times New Roman" w:hAnsi="Times New Roman" w:cs="Times New Roman"/>
          <w:sz w:val="24"/>
          <w:szCs w:val="24"/>
        </w:rPr>
        <w:t>r</w:t>
      </w:r>
      <w:r w:rsidRPr="00DC336D">
        <w:rPr>
          <w:rFonts w:ascii="Times New Roman" w:hAnsi="Times New Roman" w:cs="Times New Roman"/>
          <w:sz w:val="24"/>
          <w:szCs w:val="24"/>
        </w:rPr>
        <w:t xml:space="preserve"> o impacto da sociedade na comunidade e no ambiente </w:t>
      </w:r>
      <w:r w:rsidR="008D4B98">
        <w:rPr>
          <w:rFonts w:ascii="Times New Roman" w:hAnsi="Times New Roman" w:cs="Times New Roman"/>
          <w:sz w:val="24"/>
          <w:szCs w:val="24"/>
        </w:rPr>
        <w:t xml:space="preserve">– e </w:t>
      </w:r>
      <w:r w:rsidRPr="00DC336D">
        <w:rPr>
          <w:rFonts w:ascii="Times New Roman" w:hAnsi="Times New Roman" w:cs="Times New Roman"/>
          <w:sz w:val="24"/>
          <w:szCs w:val="24"/>
        </w:rPr>
        <w:t>orienta</w:t>
      </w:r>
      <w:r w:rsidR="008D4B98">
        <w:rPr>
          <w:rFonts w:ascii="Times New Roman" w:hAnsi="Times New Roman" w:cs="Times New Roman"/>
          <w:sz w:val="24"/>
          <w:szCs w:val="24"/>
        </w:rPr>
        <w:t>r</w:t>
      </w:r>
      <w:r w:rsidRPr="00DC336D">
        <w:rPr>
          <w:rFonts w:ascii="Times New Roman" w:hAnsi="Times New Roman" w:cs="Times New Roman"/>
          <w:sz w:val="24"/>
          <w:szCs w:val="24"/>
        </w:rPr>
        <w:t xml:space="preserve"> a administração para a observância das diversas partes interessadas, tais como empregados, consumidores, fornecedores, comunidade e Estado. </w:t>
      </w:r>
    </w:p>
    <w:p w14:paraId="28870567" w14:textId="77777777" w:rsidR="00AB1403" w:rsidRPr="00DC336D" w:rsidRDefault="00AB1403" w:rsidP="009025E4">
      <w:pPr>
        <w:spacing w:after="0" w:line="360" w:lineRule="auto"/>
        <w:ind w:firstLine="708"/>
        <w:contextualSpacing/>
        <w:jc w:val="both"/>
        <w:rPr>
          <w:rFonts w:ascii="Times New Roman" w:hAnsi="Times New Roman" w:cs="Times New Roman"/>
          <w:sz w:val="24"/>
          <w:szCs w:val="24"/>
        </w:rPr>
      </w:pPr>
    </w:p>
    <w:p w14:paraId="16A033B5" w14:textId="61B8BF3F" w:rsidR="009025E4" w:rsidRPr="00DC336D" w:rsidRDefault="009025E4" w:rsidP="00A40FA6">
      <w:pPr>
        <w:spacing w:after="0" w:line="360" w:lineRule="auto"/>
        <w:ind w:firstLine="709"/>
        <w:contextualSpacing/>
        <w:rPr>
          <w:rFonts w:ascii="Times New Roman" w:hAnsi="Times New Roman" w:cs="Times New Roman"/>
          <w:sz w:val="24"/>
          <w:szCs w:val="24"/>
        </w:rPr>
      </w:pPr>
      <w:r w:rsidRPr="00DC336D">
        <w:rPr>
          <w:rFonts w:ascii="Times New Roman" w:hAnsi="Times New Roman" w:cs="Times New Roman"/>
          <w:sz w:val="24"/>
          <w:szCs w:val="24"/>
        </w:rPr>
        <w:t>A função social das sociedades está relacionada aos seguintes aspectos</w:t>
      </w:r>
      <w:r w:rsidR="008719A5" w:rsidRPr="00DC336D">
        <w:rPr>
          <w:rStyle w:val="Refdenotaderodap"/>
          <w:rFonts w:ascii="Times New Roman" w:hAnsi="Times New Roman" w:cs="Times New Roman"/>
          <w:sz w:val="24"/>
          <w:szCs w:val="24"/>
        </w:rPr>
        <w:footnoteReference w:id="107"/>
      </w:r>
      <w:r w:rsidRPr="00DC336D">
        <w:rPr>
          <w:rFonts w:ascii="Times New Roman" w:hAnsi="Times New Roman" w:cs="Times New Roman"/>
          <w:sz w:val="24"/>
          <w:szCs w:val="24"/>
        </w:rPr>
        <w:t xml:space="preserve">: </w:t>
      </w:r>
    </w:p>
    <w:p w14:paraId="1AEC6698" w14:textId="77777777" w:rsidR="009025E4" w:rsidRPr="00DC336D" w:rsidRDefault="009025E4" w:rsidP="00FA5E51">
      <w:pPr>
        <w:pStyle w:val="PargrafodaLista"/>
        <w:numPr>
          <w:ilvl w:val="0"/>
          <w:numId w:val="39"/>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Relacionamento e condições de trabalho e humanas dos empregados e seus dependentes;</w:t>
      </w:r>
    </w:p>
    <w:p w14:paraId="7A28A5C3" w14:textId="77777777" w:rsidR="009025E4" w:rsidRPr="00DC336D" w:rsidRDefault="009025E4" w:rsidP="00FA5E51">
      <w:pPr>
        <w:pStyle w:val="PargrafodaLista"/>
        <w:numPr>
          <w:ilvl w:val="0"/>
          <w:numId w:val="39"/>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Respeito aos consumidores, tanto com relação a preço quanto qualidade dos produtos ou serviços ofertados;</w:t>
      </w:r>
    </w:p>
    <w:p w14:paraId="046C3429" w14:textId="77777777" w:rsidR="009025E4" w:rsidRPr="00DC336D" w:rsidRDefault="009025E4" w:rsidP="00FA5E51">
      <w:pPr>
        <w:pStyle w:val="PargrafodaLista"/>
        <w:numPr>
          <w:ilvl w:val="0"/>
          <w:numId w:val="39"/>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Interesse dos concorrentes, coibindo práticas abusivas de concorrência desleal, espionagem industrial; </w:t>
      </w:r>
    </w:p>
    <w:p w14:paraId="4619C85C" w14:textId="777260D5" w:rsidR="009025E4" w:rsidRPr="00DC336D" w:rsidRDefault="009025E4" w:rsidP="00FA5E51">
      <w:pPr>
        <w:pStyle w:val="PargrafodaLista"/>
        <w:numPr>
          <w:ilvl w:val="0"/>
          <w:numId w:val="39"/>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Preocupação</w:t>
      </w:r>
      <w:r w:rsidR="007003E5">
        <w:rPr>
          <w:rFonts w:ascii="Times New Roman" w:hAnsi="Times New Roman" w:cs="Times New Roman"/>
          <w:sz w:val="24"/>
          <w:szCs w:val="24"/>
        </w:rPr>
        <w:t>,</w:t>
      </w:r>
      <w:r w:rsidR="007003E5" w:rsidRPr="00DC336D">
        <w:rPr>
          <w:rFonts w:ascii="Times New Roman" w:hAnsi="Times New Roman" w:cs="Times New Roman"/>
          <w:sz w:val="24"/>
          <w:szCs w:val="24"/>
        </w:rPr>
        <w:t xml:space="preserve"> preservação </w:t>
      </w:r>
      <w:r w:rsidR="007003E5">
        <w:rPr>
          <w:rFonts w:ascii="Times New Roman" w:hAnsi="Times New Roman" w:cs="Times New Roman"/>
          <w:sz w:val="24"/>
          <w:szCs w:val="24"/>
        </w:rPr>
        <w:t>e recuperação</w:t>
      </w:r>
      <w:r w:rsidR="00A40FA6">
        <w:rPr>
          <w:rFonts w:ascii="Times New Roman" w:hAnsi="Times New Roman" w:cs="Times New Roman"/>
          <w:sz w:val="24"/>
          <w:szCs w:val="24"/>
        </w:rPr>
        <w:t xml:space="preserve"> </w:t>
      </w:r>
      <w:r w:rsidR="007003E5">
        <w:rPr>
          <w:rFonts w:ascii="Times New Roman" w:hAnsi="Times New Roman" w:cs="Times New Roman"/>
          <w:sz w:val="24"/>
          <w:szCs w:val="24"/>
        </w:rPr>
        <w:t>d</w:t>
      </w:r>
      <w:r w:rsidRPr="00DC336D">
        <w:rPr>
          <w:rFonts w:ascii="Times New Roman" w:hAnsi="Times New Roman" w:cs="Times New Roman"/>
          <w:sz w:val="24"/>
          <w:szCs w:val="24"/>
        </w:rPr>
        <w:t xml:space="preserve">o meio ambiente. </w:t>
      </w:r>
    </w:p>
    <w:p w14:paraId="6628457D" w14:textId="77777777" w:rsidR="009025E4" w:rsidRPr="00DC336D" w:rsidRDefault="009025E4" w:rsidP="009025E4">
      <w:pPr>
        <w:spacing w:after="0" w:line="360" w:lineRule="auto"/>
        <w:contextualSpacing/>
        <w:rPr>
          <w:rFonts w:ascii="Times New Roman" w:hAnsi="Times New Roman" w:cs="Times New Roman"/>
          <w:sz w:val="24"/>
          <w:szCs w:val="24"/>
        </w:rPr>
      </w:pPr>
    </w:p>
    <w:p w14:paraId="31FEC4F9" w14:textId="3CCD227C" w:rsidR="009025E4" w:rsidRPr="00DC336D" w:rsidRDefault="00F012EF" w:rsidP="00CC2A6D">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Cada vez mais, o</w:t>
      </w:r>
      <w:r w:rsidR="009025E4" w:rsidRPr="00DC336D">
        <w:rPr>
          <w:rFonts w:ascii="Times New Roman" w:hAnsi="Times New Roman" w:cs="Times New Roman"/>
          <w:sz w:val="24"/>
          <w:szCs w:val="24"/>
        </w:rPr>
        <w:t>s administradores devem zelar pela sustentabilidade da sociedade, visando à sua longevidade, e incorporando considerações de ordem social e ambiental na definição de seus negócios e operações.</w:t>
      </w:r>
      <w:r w:rsidR="00AB1403" w:rsidRPr="00DC336D">
        <w:rPr>
          <w:rStyle w:val="Refdenotaderodap"/>
          <w:rFonts w:ascii="Times New Roman" w:hAnsi="Times New Roman" w:cs="Times New Roman"/>
          <w:sz w:val="24"/>
          <w:szCs w:val="24"/>
        </w:rPr>
        <w:footnoteReference w:id="108"/>
      </w:r>
    </w:p>
    <w:p w14:paraId="15D741E7" w14:textId="675B01E1"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Eles podem, por exemplo, autorizar a prática de atos gratuitos razoáveis em benefício dos empregados ou da comunidade, tendo em vista as responsabilidades sociais </w:t>
      </w:r>
      <w:r w:rsidRPr="00DC336D">
        <w:rPr>
          <w:rFonts w:ascii="Times New Roman" w:hAnsi="Times New Roman" w:cs="Times New Roman"/>
          <w:sz w:val="24"/>
          <w:szCs w:val="24"/>
        </w:rPr>
        <w:lastRenderedPageBreak/>
        <w:t>da empresa</w:t>
      </w:r>
      <w:r w:rsidR="00AB1403" w:rsidRPr="00DC336D">
        <w:rPr>
          <w:rFonts w:ascii="Times New Roman" w:hAnsi="Times New Roman" w:cs="Times New Roman"/>
          <w:sz w:val="24"/>
          <w:szCs w:val="24"/>
        </w:rPr>
        <w:t>.</w:t>
      </w:r>
      <w:r w:rsidR="00AB1403" w:rsidRPr="00DC336D">
        <w:rPr>
          <w:rStyle w:val="Refdenotaderodap"/>
          <w:rFonts w:ascii="Times New Roman" w:hAnsi="Times New Roman" w:cs="Times New Roman"/>
          <w:sz w:val="24"/>
          <w:szCs w:val="24"/>
        </w:rPr>
        <w:footnoteReference w:id="109"/>
      </w:r>
      <w:r w:rsidRPr="00DC336D">
        <w:rPr>
          <w:rFonts w:ascii="Times New Roman" w:hAnsi="Times New Roman" w:cs="Times New Roman"/>
          <w:sz w:val="24"/>
          <w:szCs w:val="24"/>
        </w:rPr>
        <w:t xml:space="preserve"> Mas não podem pautar suas atuações por outros interesses que não sejam os da sociedade. </w:t>
      </w:r>
    </w:p>
    <w:p w14:paraId="668AD668" w14:textId="77777777" w:rsidR="00F012EF"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Nesse contexto, o administrador eleito por grupo ou classe de acionistas tem, para com a sociedade, os mesmos deveres que os demais, não podendo, ainda que para a defesa do interesse dos que o elegeram, faltar a esses deveres.</w:t>
      </w:r>
      <w:r w:rsidR="00AB1403" w:rsidRPr="00DC336D">
        <w:rPr>
          <w:rStyle w:val="Refdenotaderodap"/>
          <w:rFonts w:ascii="Times New Roman" w:hAnsi="Times New Roman" w:cs="Times New Roman"/>
          <w:sz w:val="24"/>
          <w:szCs w:val="24"/>
        </w:rPr>
        <w:footnoteReference w:id="110"/>
      </w:r>
      <w:r w:rsidRPr="00DC336D">
        <w:rPr>
          <w:rFonts w:ascii="Times New Roman" w:hAnsi="Times New Roman" w:cs="Times New Roman"/>
          <w:sz w:val="24"/>
          <w:szCs w:val="24"/>
        </w:rPr>
        <w:t xml:space="preserve"> </w:t>
      </w:r>
    </w:p>
    <w:p w14:paraId="2A5ADC75" w14:textId="7394E425" w:rsidR="00326231" w:rsidRPr="001011AB"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administrador eleito por classe de acionistas (minoritária, majoritária ou ainda pelos empregados, </w:t>
      </w:r>
      <w:r w:rsidR="00F012EF" w:rsidRPr="00DC336D">
        <w:rPr>
          <w:rFonts w:ascii="Times New Roman" w:hAnsi="Times New Roman" w:cs="Times New Roman"/>
          <w:sz w:val="24"/>
          <w:szCs w:val="24"/>
        </w:rPr>
        <w:t xml:space="preserve">especialmente </w:t>
      </w:r>
      <w:r w:rsidRPr="00DC336D">
        <w:rPr>
          <w:rFonts w:ascii="Times New Roman" w:hAnsi="Times New Roman" w:cs="Times New Roman"/>
          <w:sz w:val="24"/>
          <w:szCs w:val="24"/>
        </w:rPr>
        <w:t xml:space="preserve">no caso de empresas </w:t>
      </w:r>
      <w:r w:rsidR="00F012EF" w:rsidRPr="00DC336D">
        <w:rPr>
          <w:rFonts w:ascii="Times New Roman" w:hAnsi="Times New Roman" w:cs="Times New Roman"/>
          <w:sz w:val="24"/>
          <w:szCs w:val="24"/>
        </w:rPr>
        <w:t>estatais</w:t>
      </w:r>
      <w:r w:rsidR="008719A5" w:rsidRPr="00DC336D">
        <w:rPr>
          <w:rStyle w:val="Refdenotaderodap"/>
          <w:rFonts w:ascii="Times New Roman" w:hAnsi="Times New Roman" w:cs="Times New Roman"/>
          <w:sz w:val="24"/>
          <w:szCs w:val="24"/>
        </w:rPr>
        <w:footnoteReference w:id="111"/>
      </w:r>
      <w:r w:rsidRPr="00DC336D">
        <w:rPr>
          <w:rFonts w:ascii="Times New Roman" w:hAnsi="Times New Roman" w:cs="Times New Roman"/>
          <w:sz w:val="24"/>
          <w:szCs w:val="24"/>
        </w:rPr>
        <w:t xml:space="preserve">) não </w:t>
      </w:r>
      <w:r w:rsidR="00F012EF" w:rsidRPr="00DC336D">
        <w:rPr>
          <w:rFonts w:ascii="Times New Roman" w:hAnsi="Times New Roman" w:cs="Times New Roman"/>
          <w:sz w:val="24"/>
          <w:szCs w:val="24"/>
        </w:rPr>
        <w:t xml:space="preserve">se encontra vinculado a eles </w:t>
      </w:r>
      <w:r w:rsidRPr="00DC336D">
        <w:rPr>
          <w:rFonts w:ascii="Times New Roman" w:hAnsi="Times New Roman" w:cs="Times New Roman"/>
          <w:sz w:val="24"/>
          <w:szCs w:val="24"/>
        </w:rPr>
        <w:t xml:space="preserve">de forma alguma, já que </w:t>
      </w:r>
      <w:r w:rsidR="00326231" w:rsidRPr="00DC336D">
        <w:rPr>
          <w:rFonts w:ascii="Times New Roman" w:hAnsi="Times New Roman" w:cs="Times New Roman"/>
          <w:sz w:val="24"/>
          <w:szCs w:val="24"/>
        </w:rPr>
        <w:t>est</w:t>
      </w:r>
      <w:r w:rsidR="00326231">
        <w:rPr>
          <w:rFonts w:ascii="Times New Roman" w:hAnsi="Times New Roman" w:cs="Times New Roman"/>
          <w:sz w:val="24"/>
          <w:szCs w:val="24"/>
        </w:rPr>
        <w:t>á</w:t>
      </w:r>
      <w:r w:rsidR="00326231"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única e exclusivamente </w:t>
      </w:r>
      <w:r w:rsidR="00F012EF" w:rsidRPr="00DC336D">
        <w:rPr>
          <w:rFonts w:ascii="Times New Roman" w:hAnsi="Times New Roman" w:cs="Times New Roman"/>
          <w:sz w:val="24"/>
          <w:szCs w:val="24"/>
        </w:rPr>
        <w:t xml:space="preserve">voltado </w:t>
      </w:r>
      <w:r w:rsidRPr="00DC336D">
        <w:rPr>
          <w:rFonts w:ascii="Times New Roman" w:hAnsi="Times New Roman" w:cs="Times New Roman"/>
          <w:sz w:val="24"/>
          <w:szCs w:val="24"/>
        </w:rPr>
        <w:t>à realização do interesse social e da finalidade lucrativa da companhia. Assim, não deve ter qualquer tipo de lealdade aos seus eleitores, sob pena de ato em desvio de poder.</w:t>
      </w:r>
      <w:r w:rsidR="008719A5" w:rsidRPr="00DC336D">
        <w:rPr>
          <w:rStyle w:val="Refdenotaderodap"/>
          <w:rFonts w:ascii="Times New Roman" w:hAnsi="Times New Roman" w:cs="Times New Roman"/>
          <w:sz w:val="24"/>
          <w:szCs w:val="24"/>
        </w:rPr>
        <w:footnoteReference w:id="112"/>
      </w:r>
      <w:r w:rsidRPr="00DC336D">
        <w:rPr>
          <w:rFonts w:ascii="Times New Roman" w:hAnsi="Times New Roman" w:cs="Times New Roman"/>
          <w:sz w:val="24"/>
          <w:szCs w:val="24"/>
        </w:rPr>
        <w:t xml:space="preserve"> A formalização de orientação de voto, proferida pelo acionista que o elegeu, </w:t>
      </w:r>
      <w:r w:rsidR="00326231" w:rsidRPr="00F44F39">
        <w:rPr>
          <w:rFonts w:ascii="Times New Roman" w:hAnsi="Times New Roman" w:cs="Times New Roman"/>
          <w:sz w:val="24"/>
          <w:szCs w:val="24"/>
        </w:rPr>
        <w:t>poderá caracterizar o desvio de poder do administrador, a não ser que esteja de acordo com o melhor interesse da companhia.</w:t>
      </w:r>
      <w:r w:rsidR="00326231" w:rsidRPr="001011AB" w:rsidDel="00326231">
        <w:rPr>
          <w:rFonts w:ascii="Times New Roman" w:hAnsi="Times New Roman" w:cs="Times New Roman"/>
          <w:sz w:val="24"/>
          <w:szCs w:val="24"/>
        </w:rPr>
        <w:t xml:space="preserve"> </w:t>
      </w:r>
    </w:p>
    <w:p w14:paraId="1100EDFD" w14:textId="3BAE9EBE" w:rsidR="009025E4" w:rsidRPr="00DC336D" w:rsidRDefault="009025E4" w:rsidP="00CC2A6D">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É vedado ao administrador:</w:t>
      </w:r>
      <w:r w:rsidR="00AB1403" w:rsidRPr="00DC336D">
        <w:rPr>
          <w:rStyle w:val="Refdenotaderodap"/>
          <w:rFonts w:ascii="Times New Roman" w:hAnsi="Times New Roman" w:cs="Times New Roman"/>
          <w:sz w:val="24"/>
          <w:szCs w:val="24"/>
        </w:rPr>
        <w:footnoteReference w:id="113"/>
      </w:r>
    </w:p>
    <w:p w14:paraId="6BB6B662" w14:textId="77777777" w:rsidR="009025E4" w:rsidRPr="00DC336D" w:rsidRDefault="009025E4" w:rsidP="00FA5E51">
      <w:pPr>
        <w:numPr>
          <w:ilvl w:val="0"/>
          <w:numId w:val="20"/>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praticar ato de liberalidade à custa da companhia;</w:t>
      </w:r>
    </w:p>
    <w:p w14:paraId="5B7FC5A3" w14:textId="77777777" w:rsidR="009025E4" w:rsidRPr="00DC336D" w:rsidRDefault="009025E4" w:rsidP="00FA5E51">
      <w:pPr>
        <w:numPr>
          <w:ilvl w:val="0"/>
          <w:numId w:val="20"/>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sem prévia autorização da assembleia geral ou do conselho de administração, tomar por empréstimo recursos ou bens da companhia ou usar, em proveito próprio, de sociedade em que tenha interesse ou de terceiros, seus bens, serviços ou créditos; e</w:t>
      </w:r>
    </w:p>
    <w:p w14:paraId="4FCDD7C1" w14:textId="0DB1732C" w:rsidR="009025E4" w:rsidRPr="00DC336D" w:rsidRDefault="009025E4" w:rsidP="00FA5E51">
      <w:pPr>
        <w:numPr>
          <w:ilvl w:val="0"/>
          <w:numId w:val="20"/>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receber de terceiros, sem autorização estatutária ou da assembleia geral, qualquer modalidade de vantagem pessoal, direta ou indireta, em razão do exercício do seu cargo. Caso isso ocorra, as importâncias indevidamente recebidas pertencem à companhia.</w:t>
      </w:r>
      <w:r w:rsidR="00CC2A6D" w:rsidRPr="00DC336D">
        <w:rPr>
          <w:rStyle w:val="Refdenotaderodap"/>
          <w:rFonts w:ascii="Times New Roman" w:hAnsi="Times New Roman" w:cs="Times New Roman"/>
          <w:sz w:val="24"/>
          <w:szCs w:val="24"/>
        </w:rPr>
        <w:footnoteReference w:id="114"/>
      </w:r>
    </w:p>
    <w:p w14:paraId="26DAE347"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364DDE4E" w14:textId="562464AD"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Muitas sociedades vão além das disposições previstas em lei e/ou no estatuto e contrato social, e preveem deveres ou parâmetros adicionais que devem ser observados pelos administradores. Esses deveres e parâmetros são estabelecidos em instrumentos que podem ser aprovados pelo conselho de administração e/ou pelos acionistas, tanto em </w:t>
      </w:r>
      <w:r w:rsidRPr="00DC336D">
        <w:rPr>
          <w:rFonts w:ascii="Times New Roman" w:hAnsi="Times New Roman" w:cs="Times New Roman"/>
          <w:sz w:val="24"/>
          <w:szCs w:val="24"/>
        </w:rPr>
        <w:lastRenderedPageBreak/>
        <w:t xml:space="preserve">instrumento próprio (acordo de acionistas) quanto por meio de políticas ou regimentos, e igualam-se ao estatuto e/ou contrato social. </w:t>
      </w:r>
    </w:p>
    <w:p w14:paraId="64562310" w14:textId="77777777" w:rsidR="009025E4" w:rsidRPr="00DC336D" w:rsidRDefault="009025E4" w:rsidP="009025E4">
      <w:pPr>
        <w:spacing w:after="0" w:line="360" w:lineRule="auto"/>
        <w:contextualSpacing/>
        <w:rPr>
          <w:rFonts w:ascii="Times New Roman" w:hAnsi="Times New Roman" w:cs="Times New Roman"/>
          <w:sz w:val="24"/>
          <w:szCs w:val="24"/>
        </w:rPr>
      </w:pPr>
    </w:p>
    <w:p w14:paraId="578BF6A7" w14:textId="39541AFE" w:rsidR="009025E4" w:rsidRPr="00DC336D" w:rsidRDefault="009025E4" w:rsidP="00F44F39">
      <w:pPr>
        <w:pStyle w:val="Ttulo3"/>
        <w:numPr>
          <w:ilvl w:val="2"/>
          <w:numId w:val="42"/>
        </w:numPr>
      </w:pPr>
      <w:bookmarkStart w:id="52" w:name="_Toc106019389"/>
      <w:r w:rsidRPr="00DC336D">
        <w:t>Deveres de diligência e de lealdade</w:t>
      </w:r>
      <w:bookmarkEnd w:id="52"/>
    </w:p>
    <w:p w14:paraId="6FF8B6FF" w14:textId="77777777" w:rsidR="004A7CF9" w:rsidRPr="00DC336D" w:rsidRDefault="004A7CF9" w:rsidP="009025E4">
      <w:pPr>
        <w:spacing w:after="0" w:line="360" w:lineRule="auto"/>
        <w:ind w:firstLine="708"/>
        <w:contextualSpacing/>
        <w:jc w:val="both"/>
        <w:rPr>
          <w:rFonts w:ascii="Times New Roman" w:hAnsi="Times New Roman" w:cs="Times New Roman"/>
          <w:sz w:val="24"/>
          <w:szCs w:val="24"/>
        </w:rPr>
      </w:pPr>
    </w:p>
    <w:p w14:paraId="316B80FF" w14:textId="4D3733C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Cuidado e diligência traduzem-se em um conjunto de elementos subjetivos na execução de uma tarefa, tais como interesse, zelo e presteza. A Lei das S.A</w:t>
      </w:r>
      <w:r w:rsidR="00F012EF" w:rsidRPr="00DC336D">
        <w:rPr>
          <w:rFonts w:ascii="Times New Roman" w:hAnsi="Times New Roman" w:cs="Times New Roman"/>
          <w:sz w:val="24"/>
          <w:szCs w:val="24"/>
        </w:rPr>
        <w:t>.</w:t>
      </w:r>
      <w:r w:rsidRPr="00DC336D">
        <w:rPr>
          <w:rFonts w:ascii="Times New Roman" w:hAnsi="Times New Roman" w:cs="Times New Roman"/>
          <w:sz w:val="24"/>
          <w:szCs w:val="24"/>
        </w:rPr>
        <w:t xml:space="preserve"> e o Código Civil trataram o dever de diligência do administrador da seguinte forma: </w:t>
      </w:r>
    </w:p>
    <w:p w14:paraId="42DD67E7" w14:textId="77777777" w:rsidR="006426CF" w:rsidRPr="00DC336D" w:rsidRDefault="006426CF" w:rsidP="009025E4">
      <w:pPr>
        <w:spacing w:after="0" w:line="360" w:lineRule="auto"/>
        <w:ind w:firstLine="708"/>
        <w:contextualSpacing/>
        <w:jc w:val="both"/>
        <w:rPr>
          <w:rFonts w:ascii="Times New Roman" w:hAnsi="Times New Roman" w:cs="Times New Roman"/>
          <w:sz w:val="24"/>
          <w:szCs w:val="24"/>
        </w:rPr>
      </w:pPr>
    </w:p>
    <w:p w14:paraId="044084DE" w14:textId="308FD5F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“Art. 153: O administrador da companhia </w:t>
      </w:r>
      <w:r w:rsidR="006426CF" w:rsidRPr="00DC336D">
        <w:rPr>
          <w:rFonts w:ascii="Times New Roman" w:hAnsi="Times New Roman" w:cs="Times New Roman"/>
          <w:sz w:val="24"/>
          <w:szCs w:val="24"/>
        </w:rPr>
        <w:t xml:space="preserve">deve </w:t>
      </w:r>
      <w:r w:rsidRPr="00DC336D">
        <w:rPr>
          <w:rFonts w:ascii="Times New Roman" w:hAnsi="Times New Roman" w:cs="Times New Roman"/>
          <w:sz w:val="24"/>
          <w:szCs w:val="24"/>
        </w:rPr>
        <w:t xml:space="preserve">empregar, no exercício de suas funções, o cuidado e diligência que todo homem ativo e probo costuma empregar na administração de seus próprios </w:t>
      </w:r>
      <w:r w:rsidR="005E60C9" w:rsidRPr="00DC336D">
        <w:rPr>
          <w:rFonts w:ascii="Times New Roman" w:hAnsi="Times New Roman" w:cs="Times New Roman"/>
          <w:sz w:val="24"/>
          <w:szCs w:val="24"/>
        </w:rPr>
        <w:t>negócios.”</w:t>
      </w:r>
      <w:r w:rsidRPr="00DC336D">
        <w:rPr>
          <w:rFonts w:ascii="Times New Roman" w:hAnsi="Times New Roman" w:cs="Times New Roman"/>
          <w:sz w:val="24"/>
          <w:szCs w:val="24"/>
        </w:rPr>
        <w:t xml:space="preserve"> </w:t>
      </w:r>
    </w:p>
    <w:p w14:paraId="3A35DE0A" w14:textId="51DB28AE"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Código Civil: “Art. 1.011. O administrador da sociedade deverá ter, no exercício de suas funções, o cuidado e a diligência que todo homem ativo e probo costuma empregar na administração de seus próprios </w:t>
      </w:r>
      <w:r w:rsidR="005E60C9" w:rsidRPr="00DC336D">
        <w:rPr>
          <w:rFonts w:ascii="Times New Roman" w:hAnsi="Times New Roman" w:cs="Times New Roman"/>
          <w:sz w:val="24"/>
          <w:szCs w:val="24"/>
        </w:rPr>
        <w:t>negócios.”</w:t>
      </w:r>
    </w:p>
    <w:p w14:paraId="3F93F19C"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29A8CE8E" w14:textId="77777777"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Homem (ou mulher) ativo e probo remete-nos a uma pessoa de caráter íntegro, honesta, justa e que seja atuante, exercendo ação intensa, ágil, dinâmica e participativa. A expressão “...costuma empregar na administração de seus próprios negócios” indica o nível de comprometimento com a coisa alheia.</w:t>
      </w:r>
    </w:p>
    <w:p w14:paraId="3B1CA19B" w14:textId="4C41026F" w:rsidR="00856961" w:rsidRPr="00DC336D" w:rsidRDefault="009025E4" w:rsidP="00D52B1C">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Um administrador diligente é íntegro, honesto e justo e exerce suas funções de forma atuante, intensa, ágil, dinâmica e participativa, necessariamente adotando o cuidado, a cautela, o zelo e a presteza esperados de um administrador em posição e circunstâncias similares. O padrão a ser seguido é o de um profissional competente.</w:t>
      </w:r>
    </w:p>
    <w:p w14:paraId="2616342E" w14:textId="77777777" w:rsidR="00D52B1C" w:rsidRPr="00DC336D" w:rsidRDefault="00D52B1C" w:rsidP="00D52B1C">
      <w:pPr>
        <w:spacing w:after="0" w:line="360" w:lineRule="auto"/>
        <w:ind w:firstLine="708"/>
        <w:contextualSpacing/>
        <w:jc w:val="both"/>
        <w:rPr>
          <w:rFonts w:ascii="Times New Roman" w:hAnsi="Times New Roman" w:cs="Times New Roman"/>
          <w:sz w:val="24"/>
          <w:szCs w:val="24"/>
        </w:rPr>
      </w:pPr>
    </w:p>
    <w:p w14:paraId="7B132C47" w14:textId="76A6BB72" w:rsidR="00856961" w:rsidRPr="00A40FA6" w:rsidRDefault="00856961" w:rsidP="0085696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sz w:val="24"/>
          <w:szCs w:val="24"/>
        </w:rPr>
      </w:pPr>
      <w:r w:rsidRPr="00A40FA6">
        <w:rPr>
          <w:rFonts w:ascii="Times New Roman" w:hAnsi="Times New Roman" w:cs="Times New Roman"/>
          <w:b/>
          <w:sz w:val="24"/>
          <w:szCs w:val="24"/>
        </w:rPr>
        <w:t>Como a autarquia vê os esforços dos administradores diligentes</w:t>
      </w:r>
    </w:p>
    <w:p w14:paraId="2996A338" w14:textId="77777777" w:rsidR="00856961" w:rsidRPr="00DC336D" w:rsidRDefault="00856961" w:rsidP="0085696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sz w:val="24"/>
          <w:szCs w:val="24"/>
        </w:rPr>
      </w:pPr>
    </w:p>
    <w:p w14:paraId="130065E7" w14:textId="778BA808" w:rsidR="00856961" w:rsidRPr="00DC336D" w:rsidRDefault="00856961" w:rsidP="0085696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entendimento da CVM sobre a necessidade de o administrador ser diligente e de fato fiscalizar as operações das companhias pode ser visto no voto a seguir, proferido no </w:t>
      </w:r>
      <w:r w:rsidRPr="00DC336D">
        <w:rPr>
          <w:rFonts w:ascii="Times New Roman" w:hAnsi="Times New Roman" w:cs="Times New Roman"/>
          <w:iCs/>
          <w:sz w:val="24"/>
          <w:szCs w:val="24"/>
        </w:rPr>
        <w:t xml:space="preserve">Processo Administrativo Sancionador CVM nº 07/02: “Se, por um lado, não acredito que o amplo e irrestrito conhecimento técnico acerca das mais diversas e complexas matérias envolvendo as atividades operacionais de uma companhia aberta seja pré-requisito para alguém assumir o cargo de membro do conselho de administração, por outro, verifico, no caso em concreto, que não existem nos autos evidências que esses conselheiros esgotaram </w:t>
      </w:r>
      <w:r w:rsidRPr="00DC336D">
        <w:rPr>
          <w:rFonts w:ascii="Times New Roman" w:hAnsi="Times New Roman" w:cs="Times New Roman"/>
          <w:iCs/>
          <w:sz w:val="24"/>
          <w:szCs w:val="24"/>
        </w:rPr>
        <w:lastRenderedPageBreak/>
        <w:t xml:space="preserve">tudo o que estava ao alcance de uma pessoa mediana para avaliar a legalidade dos fatos registrados no processo em pauta, o que, na minha opinião, deixa claro que o dever de diligência não foi rigorosamente seguido.” (Voto proferido pelo </w:t>
      </w:r>
      <w:r w:rsidR="002763F0">
        <w:rPr>
          <w:rFonts w:ascii="Times New Roman" w:hAnsi="Times New Roman" w:cs="Times New Roman"/>
          <w:iCs/>
          <w:sz w:val="24"/>
          <w:szCs w:val="24"/>
        </w:rPr>
        <w:t>d</w:t>
      </w:r>
      <w:r w:rsidRPr="00DC336D">
        <w:rPr>
          <w:rFonts w:ascii="Times New Roman" w:hAnsi="Times New Roman" w:cs="Times New Roman"/>
          <w:iCs/>
          <w:sz w:val="24"/>
          <w:szCs w:val="24"/>
        </w:rPr>
        <w:t xml:space="preserve">iretor </w:t>
      </w:r>
      <w:r w:rsidR="002763F0">
        <w:rPr>
          <w:rFonts w:ascii="Times New Roman" w:hAnsi="Times New Roman" w:cs="Times New Roman"/>
          <w:iCs/>
          <w:sz w:val="24"/>
          <w:szCs w:val="24"/>
        </w:rPr>
        <w:t>r</w:t>
      </w:r>
      <w:r w:rsidRPr="00DC336D">
        <w:rPr>
          <w:rFonts w:ascii="Times New Roman" w:hAnsi="Times New Roman" w:cs="Times New Roman"/>
          <w:iCs/>
          <w:sz w:val="24"/>
          <w:szCs w:val="24"/>
        </w:rPr>
        <w:t>elator Eli Loria)</w:t>
      </w:r>
    </w:p>
    <w:p w14:paraId="4D55EC38" w14:textId="1CD9B43A" w:rsidR="009025E4" w:rsidRPr="00DC336D" w:rsidRDefault="00A40FA6" w:rsidP="00F44F39">
      <w:pPr>
        <w:pStyle w:val="Ttulo4"/>
        <w:numPr>
          <w:ilvl w:val="3"/>
          <w:numId w:val="42"/>
        </w:numPr>
      </w:pPr>
      <w:r>
        <w:t>Q</w:t>
      </w:r>
      <w:r w:rsidR="009025E4" w:rsidRPr="00DC336D">
        <w:t>ual é a diligência esperada em cada caso concreto?</w:t>
      </w:r>
    </w:p>
    <w:p w14:paraId="7453FA54" w14:textId="77777777" w:rsidR="009025E4" w:rsidRPr="00DC336D" w:rsidRDefault="009025E4" w:rsidP="009025E4">
      <w:pPr>
        <w:spacing w:after="0" w:line="360" w:lineRule="auto"/>
        <w:contextualSpacing/>
        <w:rPr>
          <w:rFonts w:ascii="Times New Roman" w:hAnsi="Times New Roman" w:cs="Times New Roman"/>
          <w:sz w:val="24"/>
          <w:szCs w:val="24"/>
        </w:rPr>
      </w:pPr>
    </w:p>
    <w:p w14:paraId="54B76E7D" w14:textId="626A77BF"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Existe uma certa subjetividade sobre a avaliação da diligência do administrador, e essa avaliação pode variar conforme as circunstâncias. O que pode ser considerada como uma atuação diligente em uma determinada ocasião, pode não ser em outra. As sociedades variam em tamanho, setor de atuação, complexidade, estrutura, forma de relacionar-se com o mercado, dentre inúmeros outros aspectos.</w:t>
      </w:r>
    </w:p>
    <w:p w14:paraId="1C16828F" w14:textId="77777777"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O fato é que não se trata de uma maneira de atuação específica e única, mas sim um conjunto de ações e comportamentos que são considerados diligentes e, portanto, delineadores do caráter diligente do administrador. </w:t>
      </w:r>
    </w:p>
    <w:p w14:paraId="269B76ED" w14:textId="0D1B0E94"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Há, contudo, atitudes que podem contribuir para uma atuação diligente, que, usualmente, são consideradas pela jurisprudência como parâmetro para a análise de processos envolvendo a responsabilidade dos administradores. No quadro </w:t>
      </w:r>
      <w:r w:rsidR="00A01FE8">
        <w:rPr>
          <w:rFonts w:ascii="Times New Roman" w:hAnsi="Times New Roman" w:cs="Times New Roman"/>
          <w:sz w:val="24"/>
          <w:szCs w:val="24"/>
        </w:rPr>
        <w:t>8</w:t>
      </w:r>
      <w:r w:rsidRPr="00DC336D">
        <w:rPr>
          <w:rFonts w:ascii="Times New Roman" w:hAnsi="Times New Roman" w:cs="Times New Roman"/>
          <w:sz w:val="24"/>
          <w:szCs w:val="24"/>
        </w:rPr>
        <w:t xml:space="preserve">, </w:t>
      </w:r>
      <w:r w:rsidR="001C7C08" w:rsidRPr="00DC336D">
        <w:rPr>
          <w:rFonts w:ascii="Times New Roman" w:hAnsi="Times New Roman" w:cs="Times New Roman"/>
          <w:sz w:val="24"/>
          <w:szCs w:val="24"/>
        </w:rPr>
        <w:t>são mostradas</w:t>
      </w:r>
      <w:r w:rsidRPr="00DC336D">
        <w:rPr>
          <w:rFonts w:ascii="Times New Roman" w:hAnsi="Times New Roman" w:cs="Times New Roman"/>
          <w:sz w:val="24"/>
          <w:szCs w:val="24"/>
        </w:rPr>
        <w:t xml:space="preserve"> algumas dessas posturas e iniciativas. Trata-se de lista meramente exemplificativa, na medida em que a conduta esperada de um administrador diante de uma situação concreta somente poderá ser aferida levando-se em consideração as especificidades do caso.</w:t>
      </w:r>
    </w:p>
    <w:p w14:paraId="352E26CF" w14:textId="08B32145" w:rsidR="009025E4" w:rsidRPr="00DC336D" w:rsidRDefault="009025E4" w:rsidP="009025E4">
      <w:pPr>
        <w:spacing w:after="0" w:line="360" w:lineRule="auto"/>
        <w:contextualSpacing/>
        <w:jc w:val="both"/>
        <w:rPr>
          <w:rFonts w:ascii="Times New Roman" w:hAnsi="Times New Roman" w:cs="Times New Roman"/>
          <w:sz w:val="24"/>
          <w:szCs w:val="24"/>
        </w:rPr>
      </w:pPr>
    </w:p>
    <w:p w14:paraId="03A78E1D" w14:textId="13DF7339" w:rsidR="009025E4" w:rsidRPr="00A01FE8" w:rsidRDefault="00A01FE8" w:rsidP="00A01FE8">
      <w:pPr>
        <w:pStyle w:val="Legenda"/>
        <w:rPr>
          <w:rFonts w:ascii="Times New Roman" w:hAnsi="Times New Roman" w:cs="Times New Roman"/>
          <w:sz w:val="24"/>
          <w:szCs w:val="24"/>
        </w:rPr>
      </w:pPr>
      <w:bookmarkStart w:id="53" w:name="_Toc106019421"/>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8</w:t>
      </w:r>
      <w:r w:rsidRPr="00A01FE8">
        <w:rPr>
          <w:sz w:val="24"/>
          <w:szCs w:val="24"/>
        </w:rPr>
        <w:fldChar w:fldCharType="end"/>
      </w:r>
      <w:r w:rsidRPr="00A01FE8">
        <w:rPr>
          <w:sz w:val="24"/>
          <w:szCs w:val="24"/>
        </w:rPr>
        <w:t xml:space="preserve"> - Atitudes diligentes: parâmetros usados pela jurisprudência para análise de processos que envolvem responsabilidade de administradores</w:t>
      </w:r>
      <w:bookmarkEnd w:id="53"/>
    </w:p>
    <w:tbl>
      <w:tblPr>
        <w:tblStyle w:val="Tabelacomgrade"/>
        <w:tblW w:w="0" w:type="auto"/>
        <w:tblLook w:val="04A0" w:firstRow="1" w:lastRow="0" w:firstColumn="1" w:lastColumn="0" w:noHBand="0" w:noVBand="1"/>
      </w:tblPr>
      <w:tblGrid>
        <w:gridCol w:w="2830"/>
        <w:gridCol w:w="5664"/>
      </w:tblGrid>
      <w:tr w:rsidR="009025E4" w:rsidRPr="00DC336D" w14:paraId="3CDE3720" w14:textId="77777777" w:rsidTr="006426CF">
        <w:tc>
          <w:tcPr>
            <w:tcW w:w="2830" w:type="dxa"/>
          </w:tcPr>
          <w:p w14:paraId="4E038F94" w14:textId="77777777" w:rsidR="009025E4" w:rsidRPr="00DC336D" w:rsidRDefault="009025E4" w:rsidP="009025E4">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Aspecto/atitude</w:t>
            </w:r>
          </w:p>
        </w:tc>
        <w:tc>
          <w:tcPr>
            <w:tcW w:w="5664" w:type="dxa"/>
          </w:tcPr>
          <w:p w14:paraId="79A7FE93" w14:textId="77777777" w:rsidR="009025E4" w:rsidRPr="00DC336D" w:rsidRDefault="009025E4" w:rsidP="009025E4">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Definição e importância</w:t>
            </w:r>
          </w:p>
        </w:tc>
      </w:tr>
      <w:tr w:rsidR="009025E4" w:rsidRPr="00DC336D" w14:paraId="08E83571" w14:textId="77777777" w:rsidTr="006426CF">
        <w:tc>
          <w:tcPr>
            <w:tcW w:w="2830" w:type="dxa"/>
          </w:tcPr>
          <w:p w14:paraId="33F5ABDB" w14:textId="77777777"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Tempo dedicação à função </w:t>
            </w:r>
          </w:p>
          <w:p w14:paraId="72CEB33E" w14:textId="77777777" w:rsidR="009025E4" w:rsidRPr="00DC336D" w:rsidRDefault="009025E4" w:rsidP="009025E4">
            <w:pPr>
              <w:spacing w:line="360" w:lineRule="auto"/>
              <w:contextualSpacing/>
              <w:rPr>
                <w:rFonts w:ascii="Times New Roman" w:hAnsi="Times New Roman" w:cs="Times New Roman"/>
                <w:sz w:val="24"/>
                <w:szCs w:val="24"/>
              </w:rPr>
            </w:pPr>
          </w:p>
        </w:tc>
        <w:tc>
          <w:tcPr>
            <w:tcW w:w="5664" w:type="dxa"/>
          </w:tcPr>
          <w:p w14:paraId="7EBF44AF" w14:textId="4EC1CADD" w:rsidR="009025E4" w:rsidRPr="00DC336D" w:rsidRDefault="009025E4" w:rsidP="00FA5E51">
            <w:pPr>
              <w:numPr>
                <w:ilvl w:val="0"/>
                <w:numId w:val="21"/>
              </w:numPr>
              <w:ind w:left="176" w:hanging="142"/>
              <w:contextualSpacing/>
              <w:jc w:val="both"/>
              <w:rPr>
                <w:rFonts w:ascii="Times New Roman" w:hAnsi="Times New Roman" w:cs="Times New Roman"/>
                <w:sz w:val="24"/>
                <w:szCs w:val="24"/>
              </w:rPr>
            </w:pPr>
            <w:r w:rsidRPr="00DC336D">
              <w:rPr>
                <w:rFonts w:ascii="Times New Roman" w:hAnsi="Times New Roman" w:cs="Times New Roman"/>
                <w:sz w:val="24"/>
                <w:szCs w:val="24"/>
              </w:rPr>
              <w:t>O administrador deve destinar tempo suficiente ao exercício da função de administra</w:t>
            </w:r>
            <w:r w:rsidR="004A7CF9" w:rsidRPr="00DC336D">
              <w:rPr>
                <w:rFonts w:ascii="Times New Roman" w:hAnsi="Times New Roman" w:cs="Times New Roman"/>
                <w:sz w:val="24"/>
                <w:szCs w:val="24"/>
              </w:rPr>
              <w:t>dor</w:t>
            </w:r>
            <w:r w:rsidRPr="00DC336D">
              <w:rPr>
                <w:rFonts w:ascii="Times New Roman" w:hAnsi="Times New Roman" w:cs="Times New Roman"/>
                <w:sz w:val="24"/>
                <w:szCs w:val="24"/>
              </w:rPr>
              <w:t>.</w:t>
            </w:r>
            <w:r w:rsidR="004A7CF9" w:rsidRPr="00DC336D">
              <w:rPr>
                <w:rFonts w:ascii="Times New Roman" w:hAnsi="Times New Roman" w:cs="Times New Roman"/>
                <w:sz w:val="24"/>
                <w:szCs w:val="24"/>
              </w:rPr>
              <w:t xml:space="preserve"> Assim, o conselheiro, por exemplo, não deve participar de conselhos de administração de muitas sociedades.</w:t>
            </w:r>
            <w:r w:rsidRPr="00DC336D">
              <w:rPr>
                <w:rFonts w:ascii="Times New Roman" w:hAnsi="Times New Roman" w:cs="Times New Roman"/>
                <w:sz w:val="24"/>
                <w:szCs w:val="24"/>
              </w:rPr>
              <w:t xml:space="preserve"> </w:t>
            </w:r>
          </w:p>
          <w:p w14:paraId="0ABAF4D3" w14:textId="77777777" w:rsidR="009025E4" w:rsidRPr="00DC336D" w:rsidRDefault="009025E4" w:rsidP="00FA5E51">
            <w:pPr>
              <w:numPr>
                <w:ilvl w:val="0"/>
                <w:numId w:val="21"/>
              </w:numPr>
              <w:ind w:left="176" w:hanging="142"/>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Este é o período necessário para que sua decisão seja tomada de forma não açodada e sem precipitação. </w:t>
            </w:r>
          </w:p>
          <w:p w14:paraId="414EF0E2" w14:textId="77777777" w:rsidR="009025E4" w:rsidRPr="00DC336D" w:rsidRDefault="009025E4" w:rsidP="00FA5E51">
            <w:pPr>
              <w:numPr>
                <w:ilvl w:val="0"/>
                <w:numId w:val="21"/>
              </w:numPr>
              <w:ind w:left="176" w:hanging="142"/>
              <w:contextualSpacing/>
              <w:jc w:val="both"/>
              <w:rPr>
                <w:rFonts w:ascii="Times New Roman" w:hAnsi="Times New Roman" w:cs="Times New Roman"/>
                <w:sz w:val="24"/>
                <w:szCs w:val="24"/>
              </w:rPr>
            </w:pPr>
            <w:r w:rsidRPr="00DC336D">
              <w:rPr>
                <w:rFonts w:ascii="Times New Roman" w:hAnsi="Times New Roman" w:cs="Times New Roman"/>
                <w:sz w:val="24"/>
                <w:szCs w:val="24"/>
              </w:rPr>
              <w:t>O administrador deve manter-se continuamente sensível às demandas de planejamento, execução e vigilância para os negócios contemplados pela sociedade.</w:t>
            </w:r>
          </w:p>
          <w:p w14:paraId="0C7BEAB7" w14:textId="77777777" w:rsidR="009025E4" w:rsidRPr="00DC336D" w:rsidRDefault="009025E4" w:rsidP="006426CF">
            <w:pPr>
              <w:contextualSpacing/>
              <w:rPr>
                <w:rFonts w:ascii="Times New Roman" w:hAnsi="Times New Roman" w:cs="Times New Roman"/>
                <w:sz w:val="24"/>
                <w:szCs w:val="24"/>
              </w:rPr>
            </w:pPr>
          </w:p>
        </w:tc>
      </w:tr>
      <w:tr w:rsidR="009025E4" w:rsidRPr="00DC336D" w14:paraId="6695447E" w14:textId="77777777" w:rsidTr="006426CF">
        <w:tc>
          <w:tcPr>
            <w:tcW w:w="2830" w:type="dxa"/>
          </w:tcPr>
          <w:p w14:paraId="4F56E40D"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lastRenderedPageBreak/>
              <w:t>Decisões informadas, refletidas e desinteressadas</w:t>
            </w:r>
          </w:p>
        </w:tc>
        <w:tc>
          <w:tcPr>
            <w:tcW w:w="5664" w:type="dxa"/>
          </w:tcPr>
          <w:p w14:paraId="5377A2CF" w14:textId="7B9063C9" w:rsidR="009025E4" w:rsidRPr="00DC336D" w:rsidRDefault="004A7CF9" w:rsidP="00FA5E51">
            <w:pPr>
              <w:numPr>
                <w:ilvl w:val="0"/>
                <w:numId w:val="21"/>
              </w:numPr>
              <w:ind w:left="176" w:hanging="142"/>
              <w:contextualSpacing/>
              <w:jc w:val="both"/>
              <w:rPr>
                <w:rFonts w:ascii="Times New Roman" w:hAnsi="Times New Roman" w:cs="Times New Roman"/>
                <w:sz w:val="24"/>
                <w:szCs w:val="24"/>
              </w:rPr>
            </w:pPr>
            <w:r w:rsidRPr="00DC336D">
              <w:rPr>
                <w:rFonts w:ascii="Times New Roman" w:hAnsi="Times New Roman" w:cs="Times New Roman"/>
                <w:sz w:val="24"/>
                <w:szCs w:val="24"/>
              </w:rPr>
              <w:t>As d</w:t>
            </w:r>
            <w:r w:rsidR="009025E4" w:rsidRPr="00DC336D">
              <w:rPr>
                <w:rFonts w:ascii="Times New Roman" w:hAnsi="Times New Roman" w:cs="Times New Roman"/>
                <w:sz w:val="24"/>
                <w:szCs w:val="24"/>
              </w:rPr>
              <w:t xml:space="preserve">ecisões </w:t>
            </w:r>
            <w:r w:rsidRPr="00DC336D">
              <w:rPr>
                <w:rFonts w:ascii="Times New Roman" w:hAnsi="Times New Roman" w:cs="Times New Roman"/>
                <w:sz w:val="24"/>
                <w:szCs w:val="24"/>
              </w:rPr>
              <w:t xml:space="preserve">devem ser </w:t>
            </w:r>
            <w:r w:rsidR="009025E4" w:rsidRPr="00DC336D">
              <w:rPr>
                <w:rFonts w:ascii="Times New Roman" w:hAnsi="Times New Roman" w:cs="Times New Roman"/>
                <w:sz w:val="24"/>
                <w:szCs w:val="24"/>
              </w:rPr>
              <w:t xml:space="preserve">tomadas de maneira informada, refletida e desinteressada conforme o item </w:t>
            </w:r>
            <w:r w:rsidR="006426CF" w:rsidRPr="00DC336D">
              <w:rPr>
                <w:rFonts w:ascii="Times New Roman" w:hAnsi="Times New Roman" w:cs="Times New Roman"/>
                <w:sz w:val="24"/>
                <w:szCs w:val="24"/>
              </w:rPr>
              <w:t>4</w:t>
            </w:r>
            <w:r w:rsidR="009025E4" w:rsidRPr="00DC336D">
              <w:rPr>
                <w:rFonts w:ascii="Times New Roman" w:hAnsi="Times New Roman" w:cs="Times New Roman"/>
                <w:sz w:val="24"/>
                <w:szCs w:val="24"/>
              </w:rPr>
              <w:t>.1.1.</w:t>
            </w:r>
            <w:r w:rsidR="00322EEF" w:rsidRPr="00DC336D">
              <w:rPr>
                <w:rStyle w:val="Refdenotaderodap"/>
                <w:rFonts w:ascii="Times New Roman" w:hAnsi="Times New Roman" w:cs="Times New Roman"/>
                <w:sz w:val="24"/>
                <w:szCs w:val="24"/>
              </w:rPr>
              <w:footnoteReference w:id="115"/>
            </w:r>
          </w:p>
          <w:p w14:paraId="37FC56A8" w14:textId="77777777" w:rsidR="009025E4" w:rsidRPr="00DC336D" w:rsidRDefault="009025E4" w:rsidP="006426CF">
            <w:pPr>
              <w:contextualSpacing/>
              <w:rPr>
                <w:rFonts w:ascii="Times New Roman" w:hAnsi="Times New Roman" w:cs="Times New Roman"/>
                <w:sz w:val="24"/>
                <w:szCs w:val="24"/>
              </w:rPr>
            </w:pPr>
          </w:p>
        </w:tc>
      </w:tr>
      <w:tr w:rsidR="009025E4" w:rsidRPr="00DC336D" w14:paraId="0CCF3141" w14:textId="77777777" w:rsidTr="006426CF">
        <w:tc>
          <w:tcPr>
            <w:tcW w:w="2830" w:type="dxa"/>
          </w:tcPr>
          <w:p w14:paraId="07719155" w14:textId="77777777" w:rsidR="009025E4" w:rsidRPr="00DC336D" w:rsidRDefault="009025E4" w:rsidP="009025E4">
            <w:pPr>
              <w:spacing w:line="360" w:lineRule="auto"/>
              <w:contextualSpacing/>
              <w:rPr>
                <w:rFonts w:ascii="Times New Roman" w:hAnsi="Times New Roman" w:cs="Times New Roman"/>
                <w:sz w:val="24"/>
                <w:szCs w:val="24"/>
              </w:rPr>
            </w:pPr>
          </w:p>
          <w:p w14:paraId="2AE13183"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 xml:space="preserve">Participação ativa </w:t>
            </w:r>
          </w:p>
        </w:tc>
        <w:tc>
          <w:tcPr>
            <w:tcW w:w="5664" w:type="dxa"/>
          </w:tcPr>
          <w:p w14:paraId="1C353AF2" w14:textId="77777777" w:rsidR="009025E4" w:rsidRPr="00DC336D" w:rsidRDefault="009025E4" w:rsidP="00FA5E51">
            <w:pPr>
              <w:numPr>
                <w:ilvl w:val="0"/>
                <w:numId w:val="22"/>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administrador deve agir, inquirir e avaliar, com profundidade, as alternativas possíveis e pertinentes para as demandas da sociedade. </w:t>
            </w:r>
          </w:p>
          <w:p w14:paraId="41230CE9" w14:textId="77777777" w:rsidR="009025E4" w:rsidRPr="00DC336D" w:rsidRDefault="009025E4" w:rsidP="00FA5E51">
            <w:pPr>
              <w:numPr>
                <w:ilvl w:val="0"/>
                <w:numId w:val="22"/>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A avaliação deve considerar desfechos positivos e negativos e assegurar que ela somente assuma riscos alinhados com suas políticas e finalidade.</w:t>
            </w:r>
          </w:p>
          <w:p w14:paraId="78B32CEB" w14:textId="77777777" w:rsidR="009025E4" w:rsidRPr="00DC336D" w:rsidRDefault="009025E4" w:rsidP="006426CF">
            <w:pPr>
              <w:contextualSpacing/>
              <w:rPr>
                <w:rFonts w:ascii="Times New Roman" w:hAnsi="Times New Roman" w:cs="Times New Roman"/>
                <w:sz w:val="24"/>
                <w:szCs w:val="24"/>
              </w:rPr>
            </w:pPr>
          </w:p>
        </w:tc>
      </w:tr>
      <w:tr w:rsidR="009025E4" w:rsidRPr="00DC336D" w14:paraId="7F968DFE" w14:textId="77777777" w:rsidTr="006426CF">
        <w:tc>
          <w:tcPr>
            <w:tcW w:w="2830" w:type="dxa"/>
          </w:tcPr>
          <w:p w14:paraId="03A14416"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Compartilhar conhecimento e discutir com os demais administradores</w:t>
            </w:r>
          </w:p>
        </w:tc>
        <w:tc>
          <w:tcPr>
            <w:tcW w:w="5664" w:type="dxa"/>
          </w:tcPr>
          <w:p w14:paraId="5CBDBFAE" w14:textId="7C63A557" w:rsidR="009025E4" w:rsidRPr="00DC336D" w:rsidRDefault="009025E4" w:rsidP="00FA5E51">
            <w:pPr>
              <w:numPr>
                <w:ilvl w:val="0"/>
                <w:numId w:val="23"/>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Os administradores devem fornecer aos seus pares as informações </w:t>
            </w:r>
            <w:r w:rsidR="00453323">
              <w:rPr>
                <w:rFonts w:ascii="Times New Roman" w:hAnsi="Times New Roman" w:cs="Times New Roman"/>
                <w:sz w:val="24"/>
                <w:szCs w:val="24"/>
              </w:rPr>
              <w:t>sob</w:t>
            </w:r>
            <w:r w:rsidR="00453323" w:rsidRPr="00DC336D">
              <w:rPr>
                <w:rFonts w:ascii="Times New Roman" w:hAnsi="Times New Roman" w:cs="Times New Roman"/>
                <w:sz w:val="24"/>
                <w:szCs w:val="24"/>
              </w:rPr>
              <w:t xml:space="preserve"> </w:t>
            </w:r>
            <w:r w:rsidRPr="00DC336D">
              <w:rPr>
                <w:rFonts w:ascii="Times New Roman" w:hAnsi="Times New Roman" w:cs="Times New Roman"/>
                <w:sz w:val="24"/>
                <w:szCs w:val="24"/>
              </w:rPr>
              <w:t>seu poder que sejam relevantes para a tomada de decisão.</w:t>
            </w:r>
          </w:p>
          <w:p w14:paraId="29A37A46" w14:textId="296FAFA1" w:rsidR="009025E4" w:rsidRPr="00DC336D" w:rsidRDefault="009025E4" w:rsidP="00F44F39">
            <w:pPr>
              <w:numPr>
                <w:ilvl w:val="0"/>
                <w:numId w:val="23"/>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Os administradores agregam experiências e especialidades à organização. A diversidade de argumentos</w:t>
            </w:r>
            <w:r w:rsidR="00453323">
              <w:rPr>
                <w:rFonts w:ascii="Times New Roman" w:hAnsi="Times New Roman" w:cs="Times New Roman"/>
                <w:sz w:val="24"/>
                <w:szCs w:val="24"/>
              </w:rPr>
              <w:t xml:space="preserve"> (</w:t>
            </w:r>
            <w:r w:rsidRPr="00DC336D">
              <w:rPr>
                <w:rFonts w:ascii="Times New Roman" w:hAnsi="Times New Roman" w:cs="Times New Roman"/>
                <w:sz w:val="24"/>
                <w:szCs w:val="24"/>
              </w:rPr>
              <w:t>riscos e méritos das alternativas diante da sociedade</w:t>
            </w:r>
            <w:r w:rsidR="00453323">
              <w:rPr>
                <w:rFonts w:ascii="Times New Roman" w:hAnsi="Times New Roman" w:cs="Times New Roman"/>
                <w:sz w:val="24"/>
                <w:szCs w:val="24"/>
              </w:rPr>
              <w:t>)</w:t>
            </w:r>
            <w:r w:rsidRPr="00DC336D">
              <w:rPr>
                <w:rFonts w:ascii="Times New Roman" w:hAnsi="Times New Roman" w:cs="Times New Roman"/>
                <w:sz w:val="24"/>
                <w:szCs w:val="24"/>
              </w:rPr>
              <w:t xml:space="preserve"> p</w:t>
            </w:r>
            <w:r w:rsidR="00453323">
              <w:rPr>
                <w:rFonts w:ascii="Times New Roman" w:hAnsi="Times New Roman" w:cs="Times New Roman"/>
                <w:sz w:val="24"/>
                <w:szCs w:val="24"/>
              </w:rPr>
              <w:t xml:space="preserve">roporciona mais qualidade e segurança às </w:t>
            </w:r>
            <w:r w:rsidRPr="00DC336D">
              <w:rPr>
                <w:rFonts w:ascii="Times New Roman" w:hAnsi="Times New Roman" w:cs="Times New Roman"/>
                <w:sz w:val="24"/>
                <w:szCs w:val="24"/>
              </w:rPr>
              <w:t>decisões dos administradores</w:t>
            </w:r>
            <w:r w:rsidR="00453323">
              <w:rPr>
                <w:rFonts w:ascii="Times New Roman" w:hAnsi="Times New Roman" w:cs="Times New Roman"/>
                <w:sz w:val="24"/>
                <w:szCs w:val="24"/>
              </w:rPr>
              <w:t>.</w:t>
            </w:r>
          </w:p>
        </w:tc>
      </w:tr>
      <w:tr w:rsidR="009025E4" w:rsidRPr="00DC336D" w14:paraId="473CD458" w14:textId="77777777" w:rsidTr="006426CF">
        <w:tc>
          <w:tcPr>
            <w:tcW w:w="2830" w:type="dxa"/>
          </w:tcPr>
          <w:p w14:paraId="4DD23CD0"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Assessorar-se com especialistas</w:t>
            </w:r>
          </w:p>
        </w:tc>
        <w:tc>
          <w:tcPr>
            <w:tcW w:w="5664" w:type="dxa"/>
          </w:tcPr>
          <w:p w14:paraId="1573D500" w14:textId="77777777" w:rsidR="009025E4" w:rsidRPr="00DC336D" w:rsidRDefault="009025E4" w:rsidP="00FA5E51">
            <w:pPr>
              <w:numPr>
                <w:ilvl w:val="0"/>
                <w:numId w:val="24"/>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Quando o administrador não tiver conhecimento sobre determinado assunto sob sua supervisão, deve buscar fontes seguras para certificar-se de que dispõe do nível de informação e especialização necessárias para direcionar seus atos e tomar decisões. </w:t>
            </w:r>
          </w:p>
          <w:p w14:paraId="17BF27E3" w14:textId="22086F3D" w:rsidR="009025E4" w:rsidRPr="00DC336D" w:rsidRDefault="009025E4" w:rsidP="00FA5E51">
            <w:pPr>
              <w:numPr>
                <w:ilvl w:val="0"/>
                <w:numId w:val="24"/>
              </w:numPr>
              <w:ind w:left="176" w:hanging="176"/>
              <w:contextualSpacing/>
              <w:jc w:val="both"/>
              <w:rPr>
                <w:rFonts w:ascii="Times New Roman" w:hAnsi="Times New Roman" w:cs="Times New Roman"/>
                <w:sz w:val="24"/>
                <w:szCs w:val="24"/>
              </w:rPr>
            </w:pPr>
            <w:r w:rsidRPr="00DC336D">
              <w:rPr>
                <w:rFonts w:ascii="Times New Roman" w:hAnsi="Times New Roman" w:cs="Times New Roman"/>
                <w:sz w:val="24"/>
                <w:szCs w:val="24"/>
              </w:rPr>
              <w:t>A contratação de especialistas precisa ser feita com diligência. O administrador deve certificar-se sobre a qualificação técnica dos especialistas (se eles dispõem da capacidade de reunir abordagens relevantes, corretas e precisas),</w:t>
            </w:r>
            <w:r w:rsidR="004A7CF9" w:rsidRPr="00DC336D">
              <w:rPr>
                <w:rFonts w:ascii="Times New Roman" w:hAnsi="Times New Roman" w:cs="Times New Roman"/>
                <w:sz w:val="24"/>
                <w:szCs w:val="24"/>
              </w:rPr>
              <w:t xml:space="preserve"> </w:t>
            </w:r>
            <w:r w:rsidR="00453323">
              <w:rPr>
                <w:rFonts w:ascii="Times New Roman" w:hAnsi="Times New Roman" w:cs="Times New Roman"/>
                <w:sz w:val="24"/>
                <w:szCs w:val="24"/>
              </w:rPr>
              <w:t>sobre</w:t>
            </w:r>
            <w:r w:rsidR="004A7CF9" w:rsidRPr="00DC336D">
              <w:rPr>
                <w:rFonts w:ascii="Times New Roman" w:hAnsi="Times New Roman" w:cs="Times New Roman"/>
                <w:sz w:val="24"/>
                <w:szCs w:val="24"/>
              </w:rPr>
              <w:t xml:space="preserve"> a ausência de conflitos de interesses,</w:t>
            </w:r>
            <w:r w:rsidRPr="00DC336D">
              <w:rPr>
                <w:rFonts w:ascii="Times New Roman" w:hAnsi="Times New Roman" w:cs="Times New Roman"/>
                <w:sz w:val="24"/>
                <w:szCs w:val="24"/>
              </w:rPr>
              <w:t xml:space="preserve"> assim como acompanhar os trabalhos, fazendo </w:t>
            </w:r>
            <w:r w:rsidR="00453323">
              <w:rPr>
                <w:rFonts w:ascii="Times New Roman" w:hAnsi="Times New Roman" w:cs="Times New Roman"/>
                <w:sz w:val="24"/>
                <w:szCs w:val="24"/>
              </w:rPr>
              <w:t xml:space="preserve">os </w:t>
            </w:r>
            <w:r w:rsidRPr="00DC336D">
              <w:rPr>
                <w:rFonts w:ascii="Times New Roman" w:hAnsi="Times New Roman" w:cs="Times New Roman"/>
                <w:sz w:val="24"/>
                <w:szCs w:val="24"/>
              </w:rPr>
              <w:t>questionamentos necessários para compreender os resultados.</w:t>
            </w:r>
          </w:p>
          <w:p w14:paraId="1B69DC80" w14:textId="77777777" w:rsidR="009025E4" w:rsidRPr="00DC336D" w:rsidRDefault="009025E4" w:rsidP="006426CF">
            <w:pPr>
              <w:ind w:left="176" w:hanging="176"/>
              <w:contextualSpacing/>
              <w:rPr>
                <w:rFonts w:ascii="Times New Roman" w:hAnsi="Times New Roman" w:cs="Times New Roman"/>
                <w:sz w:val="24"/>
                <w:szCs w:val="24"/>
              </w:rPr>
            </w:pPr>
          </w:p>
        </w:tc>
      </w:tr>
      <w:tr w:rsidR="009025E4" w:rsidRPr="00DC336D" w14:paraId="68B1A386" w14:textId="77777777" w:rsidTr="006426CF">
        <w:tc>
          <w:tcPr>
            <w:tcW w:w="2830" w:type="dxa"/>
          </w:tcPr>
          <w:p w14:paraId="03AB1681"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Delegar tarefas com responsabilidade e supervisão</w:t>
            </w:r>
          </w:p>
        </w:tc>
        <w:tc>
          <w:tcPr>
            <w:tcW w:w="5664" w:type="dxa"/>
          </w:tcPr>
          <w:p w14:paraId="558B00DE" w14:textId="77777777" w:rsidR="009025E4" w:rsidRPr="00DC336D" w:rsidRDefault="009025E4" w:rsidP="00FA5E51">
            <w:pPr>
              <w:numPr>
                <w:ilvl w:val="0"/>
                <w:numId w:val="24"/>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Não é esperado que um administrador tenha toda competência e conhecimentos necessários para toda e qualquer demanda envolvendo a sociedade. Ele pode, em alguns casos, delegar tarefas aos subordinados. </w:t>
            </w:r>
          </w:p>
          <w:p w14:paraId="50AD32B8" w14:textId="77777777" w:rsidR="009025E4" w:rsidRPr="00DC336D" w:rsidRDefault="009025E4" w:rsidP="00FA5E51">
            <w:pPr>
              <w:numPr>
                <w:ilvl w:val="0"/>
                <w:numId w:val="24"/>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A delegação não o exime da aplicação do conceito de culpa, que pode ser aplicado à eleição dos profissionais a quem ele delega tarefas, assim como à vigilância exercida sobre a execução dos trabalhos por eles executados (culpa “in elegendo” e culpa “in vigilando”).</w:t>
            </w:r>
          </w:p>
          <w:p w14:paraId="1F7F902B" w14:textId="77777777" w:rsidR="009025E4" w:rsidRPr="00DC336D" w:rsidRDefault="009025E4" w:rsidP="00FA5E51">
            <w:pPr>
              <w:numPr>
                <w:ilvl w:val="0"/>
                <w:numId w:val="24"/>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Antes de delegar tarefas, o administrador deve se certificar da capacidade técnica e da aptidão da pessoa a quem pretende delegá-las. </w:t>
            </w:r>
          </w:p>
          <w:p w14:paraId="7BCA747E" w14:textId="6D511E9D" w:rsidR="009025E4" w:rsidRPr="00DC336D" w:rsidRDefault="009025E4" w:rsidP="00FA5E51">
            <w:pPr>
              <w:numPr>
                <w:ilvl w:val="0"/>
                <w:numId w:val="24"/>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Uma vez delegada a tarefa, ele deve se manter atento ao enquadramento dos atos praticados por meio da delegação aos limites estabelecidos. Isso quer dizer que ele deve adotar a cautela e os cuidados necessários para o correto exercício da função de fiscalizar, o que demanda a adoção de controles compatíveis com o porte da sociedade</w:t>
            </w:r>
            <w:r w:rsidR="004A7CF9" w:rsidRPr="00DC336D">
              <w:rPr>
                <w:rFonts w:ascii="Times New Roman" w:hAnsi="Times New Roman" w:cs="Times New Roman"/>
                <w:sz w:val="24"/>
                <w:szCs w:val="24"/>
              </w:rPr>
              <w:t xml:space="preserve"> e com as tarefas delegadas</w:t>
            </w:r>
            <w:r w:rsidRPr="00DC336D">
              <w:rPr>
                <w:rFonts w:ascii="Times New Roman" w:hAnsi="Times New Roman" w:cs="Times New Roman"/>
                <w:sz w:val="24"/>
                <w:szCs w:val="24"/>
              </w:rPr>
              <w:t xml:space="preserve">. </w:t>
            </w:r>
          </w:p>
          <w:p w14:paraId="0CDE8E9E" w14:textId="783F4853" w:rsidR="009025E4" w:rsidRPr="00DC336D" w:rsidRDefault="009025E4" w:rsidP="00FA5E51">
            <w:pPr>
              <w:numPr>
                <w:ilvl w:val="0"/>
                <w:numId w:val="24"/>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Um administrador não é obrigado a saber tudo o que se passa, mas deve ser capaz de provar que adotou todas as cautelas esperad</w:t>
            </w:r>
            <w:r w:rsidR="004A7CF9" w:rsidRPr="00DC336D">
              <w:rPr>
                <w:rFonts w:ascii="Times New Roman" w:hAnsi="Times New Roman" w:cs="Times New Roman"/>
                <w:sz w:val="24"/>
                <w:szCs w:val="24"/>
              </w:rPr>
              <w:t>as</w:t>
            </w:r>
            <w:r w:rsidRPr="00DC336D">
              <w:rPr>
                <w:rFonts w:ascii="Times New Roman" w:hAnsi="Times New Roman" w:cs="Times New Roman"/>
                <w:sz w:val="24"/>
                <w:szCs w:val="24"/>
              </w:rPr>
              <w:t xml:space="preserve"> para uma sociedade de porte e circunstâncias similares, com o objetivo de ter o controle sobre os atos dos subordinados.</w:t>
            </w:r>
          </w:p>
          <w:p w14:paraId="20E412CA" w14:textId="7E07D0B4" w:rsidR="004A7CF9" w:rsidRPr="00DC336D" w:rsidRDefault="004A7CF9" w:rsidP="002B0301">
            <w:pPr>
              <w:ind w:left="176"/>
              <w:contextualSpacing/>
              <w:jc w:val="both"/>
              <w:rPr>
                <w:rFonts w:ascii="Times New Roman" w:hAnsi="Times New Roman" w:cs="Times New Roman"/>
                <w:sz w:val="24"/>
                <w:szCs w:val="24"/>
              </w:rPr>
            </w:pPr>
          </w:p>
        </w:tc>
      </w:tr>
      <w:tr w:rsidR="009025E4" w:rsidRPr="00DC336D" w14:paraId="44F0162F" w14:textId="77777777" w:rsidTr="006426CF">
        <w:tc>
          <w:tcPr>
            <w:tcW w:w="2830" w:type="dxa"/>
          </w:tcPr>
          <w:p w14:paraId="01DB4B36" w14:textId="2EC69330"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 xml:space="preserve">O “direito de confiar” nos outros </w:t>
            </w:r>
          </w:p>
        </w:tc>
        <w:tc>
          <w:tcPr>
            <w:tcW w:w="5664" w:type="dxa"/>
          </w:tcPr>
          <w:p w14:paraId="54E10FF0" w14:textId="77777777" w:rsidR="009025E4" w:rsidRPr="00DC336D" w:rsidRDefault="009025E4" w:rsidP="00FA5E51">
            <w:pPr>
              <w:numPr>
                <w:ilvl w:val="0"/>
                <w:numId w:val="25"/>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administrador tem o direito de confiar no corpo de executivos e especialistas, já que ele não é obrigado a conhecer tudo e saber tudo o que se passa na sociedade. </w:t>
            </w:r>
          </w:p>
          <w:p w14:paraId="592D424E" w14:textId="287D944A" w:rsidR="009025E4" w:rsidRPr="00DC336D" w:rsidRDefault="004A7CF9" w:rsidP="00FA5E51">
            <w:pPr>
              <w:numPr>
                <w:ilvl w:val="0"/>
                <w:numId w:val="25"/>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Assim, não precisa entrar nos detalhes dos trabalhos e das informações apresentadas por </w:t>
            </w:r>
            <w:r w:rsidR="009025E4" w:rsidRPr="00DC336D">
              <w:rPr>
                <w:rFonts w:ascii="Times New Roman" w:hAnsi="Times New Roman" w:cs="Times New Roman"/>
                <w:sz w:val="24"/>
                <w:szCs w:val="24"/>
              </w:rPr>
              <w:t>especialistas</w:t>
            </w:r>
            <w:r w:rsidRPr="00DC336D">
              <w:rPr>
                <w:rFonts w:ascii="Times New Roman" w:hAnsi="Times New Roman" w:cs="Times New Roman"/>
                <w:sz w:val="24"/>
                <w:szCs w:val="24"/>
              </w:rPr>
              <w:t xml:space="preserve"> ou</w:t>
            </w:r>
            <w:r w:rsidR="009025E4" w:rsidRPr="00DC336D">
              <w:rPr>
                <w:rFonts w:ascii="Times New Roman" w:hAnsi="Times New Roman" w:cs="Times New Roman"/>
                <w:sz w:val="24"/>
                <w:szCs w:val="24"/>
              </w:rPr>
              <w:t xml:space="preserve"> subordinados, </w:t>
            </w:r>
            <w:r w:rsidRPr="00DC336D">
              <w:rPr>
                <w:rFonts w:ascii="Times New Roman" w:hAnsi="Times New Roman" w:cs="Times New Roman"/>
                <w:sz w:val="24"/>
                <w:szCs w:val="24"/>
              </w:rPr>
              <w:t>mas deve realizar</w:t>
            </w:r>
            <w:r w:rsidR="009025E4" w:rsidRPr="00DC336D">
              <w:rPr>
                <w:rFonts w:ascii="Times New Roman" w:hAnsi="Times New Roman" w:cs="Times New Roman"/>
                <w:sz w:val="24"/>
                <w:szCs w:val="24"/>
              </w:rPr>
              <w:t xml:space="preserve"> o acompanhamento dos trabalhos </w:t>
            </w:r>
            <w:r w:rsidRPr="00DC336D">
              <w:rPr>
                <w:rFonts w:ascii="Times New Roman" w:hAnsi="Times New Roman" w:cs="Times New Roman"/>
                <w:sz w:val="24"/>
                <w:szCs w:val="24"/>
              </w:rPr>
              <w:t xml:space="preserve">identificando </w:t>
            </w:r>
            <w:r w:rsidR="009E06DF">
              <w:rPr>
                <w:rFonts w:ascii="Times New Roman" w:hAnsi="Times New Roman" w:cs="Times New Roman"/>
                <w:sz w:val="24"/>
                <w:szCs w:val="24"/>
              </w:rPr>
              <w:t>sinais de alerta</w:t>
            </w:r>
            <w:r w:rsidRPr="00DC336D">
              <w:rPr>
                <w:rFonts w:ascii="Times New Roman" w:hAnsi="Times New Roman" w:cs="Times New Roman"/>
                <w:sz w:val="24"/>
                <w:szCs w:val="24"/>
              </w:rPr>
              <w:t xml:space="preserve"> e atuando sobre eles</w:t>
            </w:r>
            <w:r w:rsidR="009025E4" w:rsidRPr="00DC336D">
              <w:rPr>
                <w:rFonts w:ascii="Times New Roman" w:hAnsi="Times New Roman" w:cs="Times New Roman"/>
                <w:sz w:val="24"/>
                <w:szCs w:val="24"/>
              </w:rPr>
              <w:t>.</w:t>
            </w:r>
          </w:p>
          <w:p w14:paraId="38558C31" w14:textId="77777777" w:rsidR="009025E4" w:rsidRPr="00DC336D" w:rsidRDefault="009025E4" w:rsidP="006426CF">
            <w:pPr>
              <w:contextualSpacing/>
              <w:rPr>
                <w:rFonts w:ascii="Times New Roman" w:hAnsi="Times New Roman" w:cs="Times New Roman"/>
                <w:sz w:val="24"/>
                <w:szCs w:val="24"/>
              </w:rPr>
            </w:pPr>
          </w:p>
        </w:tc>
      </w:tr>
      <w:tr w:rsidR="009025E4" w:rsidRPr="00DC336D" w14:paraId="07CB2EE0" w14:textId="77777777" w:rsidTr="006426CF">
        <w:tc>
          <w:tcPr>
            <w:tcW w:w="2830" w:type="dxa"/>
          </w:tcPr>
          <w:p w14:paraId="498FCF82"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O que é razoavelmente esperado de uma pessoa em posição e situação similares?</w:t>
            </w:r>
          </w:p>
        </w:tc>
        <w:tc>
          <w:tcPr>
            <w:tcW w:w="5664" w:type="dxa"/>
          </w:tcPr>
          <w:p w14:paraId="57EC55A7" w14:textId="74AEA67C" w:rsidR="009025E4" w:rsidRPr="00DC336D" w:rsidRDefault="009025E4" w:rsidP="00FA5E51">
            <w:pPr>
              <w:numPr>
                <w:ilvl w:val="0"/>
                <w:numId w:val="26"/>
              </w:numPr>
              <w:ind w:left="176" w:hanging="283"/>
              <w:contextualSpacing/>
              <w:jc w:val="both"/>
              <w:rPr>
                <w:rFonts w:ascii="Times New Roman" w:hAnsi="Times New Roman" w:cs="Times New Roman"/>
                <w:sz w:val="24"/>
                <w:szCs w:val="24"/>
              </w:rPr>
            </w:pPr>
            <w:r w:rsidRPr="00DC336D">
              <w:rPr>
                <w:rFonts w:ascii="Times New Roman" w:hAnsi="Times New Roman" w:cs="Times New Roman"/>
                <w:sz w:val="24"/>
                <w:szCs w:val="24"/>
              </w:rPr>
              <w:t>Decisões tomadas em circunstâncias semelhantes por organizações pares fornecem subsídio útil à caracterização de que o administrador atuou de maneira razoável. Como já decidiu a CVM, “a conduta de um Conselheiro será comparada com aquela que seria razoavelmente esperada de uma pessoa responsável ao desempenhar as mesmas funções”, de modo que, “se a conduta do Conselheiro ficar aquém deste padrão objetivamente estabelecido, então, ele terá violado seu dever fiduciário”.</w:t>
            </w:r>
            <w:r w:rsidR="00C6553B" w:rsidRPr="00DC336D">
              <w:rPr>
                <w:rStyle w:val="Refdenotaderodap"/>
                <w:rFonts w:ascii="Times New Roman" w:hAnsi="Times New Roman" w:cs="Times New Roman"/>
                <w:sz w:val="24"/>
                <w:szCs w:val="24"/>
              </w:rPr>
              <w:footnoteReference w:id="116"/>
            </w:r>
            <w:r w:rsidRPr="00DC336D">
              <w:rPr>
                <w:rFonts w:ascii="Times New Roman" w:hAnsi="Times New Roman" w:cs="Times New Roman"/>
                <w:sz w:val="24"/>
                <w:szCs w:val="24"/>
              </w:rPr>
              <w:t xml:space="preserve"> </w:t>
            </w:r>
          </w:p>
          <w:p w14:paraId="209ED12B" w14:textId="77777777" w:rsidR="009025E4" w:rsidRPr="00DC336D" w:rsidRDefault="009025E4" w:rsidP="006426CF">
            <w:pPr>
              <w:contextualSpacing/>
              <w:rPr>
                <w:rFonts w:ascii="Times New Roman" w:hAnsi="Times New Roman" w:cs="Times New Roman"/>
                <w:sz w:val="24"/>
                <w:szCs w:val="24"/>
              </w:rPr>
            </w:pPr>
          </w:p>
        </w:tc>
      </w:tr>
    </w:tbl>
    <w:p w14:paraId="18D1E918"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0C3454AB" w14:textId="77777777" w:rsidR="00A40FA6" w:rsidRDefault="00A40FA6" w:rsidP="005523B0">
      <w:pPr>
        <w:pStyle w:val="Subttulo"/>
        <w:rPr>
          <w:rFonts w:eastAsiaTheme="minorHAnsi" w:cs="Times New Roman"/>
          <w:szCs w:val="24"/>
        </w:rPr>
      </w:pPr>
    </w:p>
    <w:p w14:paraId="2C5B6BF4" w14:textId="0B16FEA9" w:rsidR="009025E4" w:rsidRPr="00DC336D" w:rsidRDefault="009025E4" w:rsidP="00F44F39">
      <w:pPr>
        <w:pStyle w:val="Ttulo4"/>
        <w:numPr>
          <w:ilvl w:val="3"/>
          <w:numId w:val="42"/>
        </w:numPr>
      </w:pPr>
      <w:r w:rsidRPr="00DC336D">
        <w:t>Temas relevantes para pauta das reuniões da administração</w:t>
      </w:r>
    </w:p>
    <w:p w14:paraId="4A4931CD" w14:textId="77777777" w:rsidR="009025E4" w:rsidRPr="00DC336D" w:rsidRDefault="009025E4" w:rsidP="009025E4">
      <w:pPr>
        <w:spacing w:after="0" w:line="360" w:lineRule="auto"/>
        <w:contextualSpacing/>
        <w:rPr>
          <w:rFonts w:ascii="Times New Roman" w:hAnsi="Times New Roman" w:cs="Times New Roman"/>
          <w:sz w:val="24"/>
          <w:szCs w:val="24"/>
        </w:rPr>
      </w:pPr>
    </w:p>
    <w:p w14:paraId="16711A9D" w14:textId="77777777" w:rsidR="00EA3EAB" w:rsidRPr="00DC336D" w:rsidRDefault="00EA3EAB"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Como já visto, o Conselho de Administração é responsável pela definição da estratégia da Companhia. </w:t>
      </w:r>
    </w:p>
    <w:p w14:paraId="75086E38" w14:textId="6B35C773" w:rsidR="009025E4" w:rsidRPr="00DC336D" w:rsidRDefault="00EA3EAB"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Assim, c</w:t>
      </w:r>
      <w:r w:rsidR="009025E4" w:rsidRPr="00DC336D">
        <w:rPr>
          <w:rFonts w:ascii="Times New Roman" w:hAnsi="Times New Roman" w:cs="Times New Roman"/>
          <w:sz w:val="24"/>
          <w:szCs w:val="24"/>
        </w:rPr>
        <w:t xml:space="preserve">om o desenvolvimento de novas tecnologias, mercados cada vez mais globalizados e interdependentes, </w:t>
      </w:r>
      <w:r w:rsidRPr="00DC336D">
        <w:rPr>
          <w:rFonts w:ascii="Times New Roman" w:hAnsi="Times New Roman" w:cs="Times New Roman"/>
          <w:sz w:val="24"/>
          <w:szCs w:val="24"/>
        </w:rPr>
        <w:t xml:space="preserve">e um </w:t>
      </w:r>
      <w:r w:rsidR="009025E4" w:rsidRPr="00DC336D">
        <w:rPr>
          <w:rFonts w:ascii="Times New Roman" w:hAnsi="Times New Roman" w:cs="Times New Roman"/>
          <w:sz w:val="24"/>
          <w:szCs w:val="24"/>
        </w:rPr>
        <w:t>maior ativismo por parte de consumidores, acirr</w:t>
      </w:r>
      <w:r w:rsidR="006426CF" w:rsidRPr="00DC336D">
        <w:rPr>
          <w:rFonts w:ascii="Times New Roman" w:hAnsi="Times New Roman" w:cs="Times New Roman"/>
          <w:sz w:val="24"/>
          <w:szCs w:val="24"/>
        </w:rPr>
        <w:t>ou-se</w:t>
      </w:r>
      <w:r w:rsidR="009025E4" w:rsidRPr="00DC336D">
        <w:rPr>
          <w:rFonts w:ascii="Times New Roman" w:hAnsi="Times New Roman" w:cs="Times New Roman"/>
          <w:sz w:val="24"/>
          <w:szCs w:val="24"/>
        </w:rPr>
        <w:t xml:space="preserve"> a competição entre as empresas em busca de novas oportunidades de negócios </w:t>
      </w:r>
      <w:r w:rsidR="009025E4" w:rsidRPr="00DC336D">
        <w:rPr>
          <w:rFonts w:ascii="Times New Roman" w:hAnsi="Times New Roman" w:cs="Times New Roman"/>
          <w:sz w:val="24"/>
          <w:szCs w:val="24"/>
        </w:rPr>
        <w:lastRenderedPageBreak/>
        <w:t>sustentáveis e responsáveis.</w:t>
      </w:r>
      <w:r w:rsidRPr="00DC336D">
        <w:rPr>
          <w:rFonts w:ascii="Times New Roman" w:hAnsi="Times New Roman" w:cs="Times New Roman"/>
          <w:sz w:val="24"/>
          <w:szCs w:val="24"/>
        </w:rPr>
        <w:t xml:space="preserve"> De outro lado, também se ampliaram as situações que envolvem riscos para as sociedades, muito além dos riscos operacionais.</w:t>
      </w:r>
    </w:p>
    <w:p w14:paraId="5F7957FF" w14:textId="7719F825"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Vazamento de dados pessoais, envolvimento em escândalos de corrupção, crimes ambientais, desrespeito às minorias, danos reputacionais, produtos defasados, dentre outros, são fatores que podem tirar uma empresa do mercado. Nesse cenário, compete aos administradores trazer à discussão e análise temas que podem ser essenciais ao desenvolvimento e à sobrevivência da sociedade</w:t>
      </w:r>
      <w:r w:rsidR="00EA3EAB" w:rsidRPr="00DC336D">
        <w:rPr>
          <w:rFonts w:ascii="Times New Roman" w:hAnsi="Times New Roman" w:cs="Times New Roman"/>
          <w:sz w:val="24"/>
          <w:szCs w:val="24"/>
        </w:rPr>
        <w:t>. D</w:t>
      </w:r>
      <w:r w:rsidRPr="00DC336D">
        <w:rPr>
          <w:rFonts w:ascii="Times New Roman" w:hAnsi="Times New Roman" w:cs="Times New Roman"/>
          <w:sz w:val="24"/>
          <w:szCs w:val="24"/>
        </w:rPr>
        <w:t>estacamos</w:t>
      </w:r>
      <w:r w:rsidR="00EA3EAB" w:rsidRPr="00DC336D">
        <w:rPr>
          <w:rFonts w:ascii="Times New Roman" w:hAnsi="Times New Roman" w:cs="Times New Roman"/>
          <w:sz w:val="24"/>
          <w:szCs w:val="24"/>
        </w:rPr>
        <w:t xml:space="preserve"> alguns temas bastante relevantes abaixo, mas é tarefa do administrador avaliar quais são mais pertinentes à sociedade para o enfoque necessário</w:t>
      </w:r>
      <w:r w:rsidRPr="00DC336D">
        <w:rPr>
          <w:rFonts w:ascii="Times New Roman" w:hAnsi="Times New Roman" w:cs="Times New Roman"/>
          <w:sz w:val="24"/>
          <w:szCs w:val="24"/>
        </w:rPr>
        <w:t>:</w:t>
      </w:r>
    </w:p>
    <w:p w14:paraId="4D31C301" w14:textId="489EC4C3"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Diversidade e inclusão</w:t>
      </w:r>
      <w:r w:rsidRPr="00DC336D">
        <w:rPr>
          <w:rFonts w:ascii="Times New Roman" w:hAnsi="Times New Roman" w:cs="Times New Roman"/>
          <w:sz w:val="24"/>
          <w:szCs w:val="24"/>
        </w:rPr>
        <w:t xml:space="preserve">: diversidade se refere à heterogeneidade, à variedade, enquanto inclusão é um conceito complementar à diversidade, relacionado ao tratamento igualitário e ao sentimento de acolhimento e receptividade. </w:t>
      </w:r>
      <w:r w:rsidR="00EA3EAB" w:rsidRPr="00DC336D">
        <w:rPr>
          <w:rFonts w:ascii="Times New Roman" w:hAnsi="Times New Roman" w:cs="Times New Roman"/>
          <w:sz w:val="24"/>
          <w:szCs w:val="24"/>
        </w:rPr>
        <w:t>Além da importância social do tema, e</w:t>
      </w:r>
      <w:r w:rsidRPr="00DC336D">
        <w:rPr>
          <w:rFonts w:ascii="Times New Roman" w:hAnsi="Times New Roman" w:cs="Times New Roman"/>
          <w:sz w:val="24"/>
          <w:szCs w:val="24"/>
        </w:rPr>
        <w:t>studos indicam que a diversidade no ambiente de trabalho resulta em melhores resultados financeiros para as empresas</w:t>
      </w:r>
      <w:r w:rsidR="00C6553B" w:rsidRPr="00DC336D">
        <w:rPr>
          <w:rFonts w:ascii="Times New Roman" w:hAnsi="Times New Roman" w:cs="Times New Roman"/>
          <w:sz w:val="24"/>
          <w:szCs w:val="24"/>
        </w:rPr>
        <w:t>.</w:t>
      </w:r>
      <w:r w:rsidR="00C6553B" w:rsidRPr="00DC336D">
        <w:rPr>
          <w:rStyle w:val="Refdenotaderodap"/>
          <w:rFonts w:ascii="Times New Roman" w:hAnsi="Times New Roman" w:cs="Times New Roman"/>
          <w:sz w:val="24"/>
          <w:szCs w:val="24"/>
        </w:rPr>
        <w:footnoteReference w:id="117"/>
      </w:r>
      <w:r w:rsidRPr="00DC336D">
        <w:rPr>
          <w:rFonts w:ascii="Times New Roman" w:hAnsi="Times New Roman" w:cs="Times New Roman"/>
          <w:sz w:val="24"/>
          <w:szCs w:val="24"/>
        </w:rPr>
        <w:t xml:space="preserve"> </w:t>
      </w:r>
    </w:p>
    <w:p w14:paraId="0912D063" w14:textId="3A51A96A"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Proteção de dados</w:t>
      </w:r>
      <w:r w:rsidRPr="00DC336D">
        <w:rPr>
          <w:rFonts w:ascii="Times New Roman" w:hAnsi="Times New Roman" w:cs="Times New Roman"/>
          <w:sz w:val="24"/>
          <w:szCs w:val="24"/>
        </w:rPr>
        <w:t xml:space="preserve">: É fato que todas as empresas lidam com dados de pessoas, sejam empregados, sócios, administradores, clientes, prestadores de serviços, visitantes etc. </w:t>
      </w:r>
      <w:r w:rsidR="00EA3EAB" w:rsidRPr="00DC336D">
        <w:rPr>
          <w:rFonts w:ascii="Times New Roman" w:hAnsi="Times New Roman" w:cs="Times New Roman"/>
          <w:sz w:val="24"/>
          <w:szCs w:val="24"/>
        </w:rPr>
        <w:t>T</w:t>
      </w:r>
      <w:r w:rsidRPr="00DC336D">
        <w:rPr>
          <w:rFonts w:ascii="Times New Roman" w:hAnsi="Times New Roman" w:cs="Times New Roman"/>
          <w:sz w:val="24"/>
          <w:szCs w:val="24"/>
        </w:rPr>
        <w:t>odas as empresas devem proteger os dados dessas pessoas e, portanto, estão sujeitas à Lei Geral de Proteção de Dados.</w:t>
      </w:r>
      <w:r w:rsidR="00D31AD2" w:rsidRPr="00DC336D">
        <w:rPr>
          <w:rStyle w:val="Refdenotaderodap"/>
          <w:rFonts w:ascii="Times New Roman" w:hAnsi="Times New Roman" w:cs="Times New Roman"/>
          <w:sz w:val="24"/>
          <w:szCs w:val="24"/>
        </w:rPr>
        <w:footnoteReference w:id="118"/>
      </w:r>
      <w:r w:rsidRPr="00DC336D">
        <w:rPr>
          <w:rFonts w:ascii="Times New Roman" w:hAnsi="Times New Roman" w:cs="Times New Roman"/>
          <w:sz w:val="24"/>
          <w:szCs w:val="24"/>
        </w:rPr>
        <w:t xml:space="preserve"> A proteção de dados pessoais se torna cada vez mais relevante, especialmente tendo em vista os recorrentes ataques cibernéticos sofridos pelas empresas</w:t>
      </w:r>
      <w:r w:rsidR="00EA3EAB" w:rsidRPr="00DC336D">
        <w:rPr>
          <w:rFonts w:ascii="Times New Roman" w:hAnsi="Times New Roman" w:cs="Times New Roman"/>
          <w:sz w:val="24"/>
          <w:szCs w:val="24"/>
        </w:rPr>
        <w:t>, dentre os quais</w:t>
      </w:r>
      <w:r w:rsidR="00040E12">
        <w:rPr>
          <w:rFonts w:ascii="Times New Roman" w:hAnsi="Times New Roman" w:cs="Times New Roman"/>
          <w:sz w:val="24"/>
          <w:szCs w:val="24"/>
        </w:rPr>
        <w:t xml:space="preserve"> os que exigem o</w:t>
      </w:r>
      <w:r w:rsidRPr="00DC336D">
        <w:rPr>
          <w:rFonts w:ascii="Times New Roman" w:hAnsi="Times New Roman" w:cs="Times New Roman"/>
          <w:sz w:val="24"/>
          <w:szCs w:val="24"/>
        </w:rPr>
        <w:t xml:space="preserve"> pagamento de resgates. </w:t>
      </w:r>
    </w:p>
    <w:p w14:paraId="31D12355" w14:textId="535312D1"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Combate à corrupção</w:t>
      </w:r>
      <w:r w:rsidRPr="00DC336D">
        <w:rPr>
          <w:rFonts w:ascii="Times New Roman" w:hAnsi="Times New Roman" w:cs="Times New Roman"/>
          <w:sz w:val="24"/>
          <w:szCs w:val="24"/>
        </w:rPr>
        <w:t xml:space="preserve">: Todas as empresas, em maior ou menor grau, se relacionam com o poder público, seja por meio do pagamento de tributos, obtenção de licenças e alvarás para funcionamento, participação em concorrência pública, dentre outros. Portanto, é fundamental que os administradores </w:t>
      </w:r>
      <w:r w:rsidR="001024B6">
        <w:rPr>
          <w:rFonts w:ascii="Times New Roman" w:hAnsi="Times New Roman" w:cs="Times New Roman"/>
          <w:sz w:val="24"/>
          <w:szCs w:val="24"/>
        </w:rPr>
        <w:t>estejam atentos à importância dos controles internos e do compliance, assim como conheçam o tema</w:t>
      </w:r>
      <w:r w:rsidRPr="00DC336D">
        <w:rPr>
          <w:rFonts w:ascii="Times New Roman" w:hAnsi="Times New Roman" w:cs="Times New Roman"/>
          <w:sz w:val="24"/>
          <w:szCs w:val="24"/>
        </w:rPr>
        <w:t xml:space="preserve"> </w:t>
      </w:r>
      <w:r w:rsidR="001024B6" w:rsidRPr="00DC336D">
        <w:rPr>
          <w:rFonts w:ascii="Times New Roman" w:hAnsi="Times New Roman" w:cs="Times New Roman"/>
          <w:sz w:val="24"/>
          <w:szCs w:val="24"/>
        </w:rPr>
        <w:t xml:space="preserve">e se preparem para lidar </w:t>
      </w:r>
      <w:r w:rsidR="00825302" w:rsidRPr="00DC336D">
        <w:rPr>
          <w:rFonts w:ascii="Times New Roman" w:hAnsi="Times New Roman" w:cs="Times New Roman"/>
          <w:sz w:val="24"/>
          <w:szCs w:val="24"/>
        </w:rPr>
        <w:t xml:space="preserve">internamente </w:t>
      </w:r>
      <w:r w:rsidR="001024B6" w:rsidRPr="00DC336D">
        <w:rPr>
          <w:rFonts w:ascii="Times New Roman" w:hAnsi="Times New Roman" w:cs="Times New Roman"/>
          <w:sz w:val="24"/>
          <w:szCs w:val="24"/>
        </w:rPr>
        <w:t xml:space="preserve">com </w:t>
      </w:r>
      <w:r w:rsidR="001024B6">
        <w:rPr>
          <w:rFonts w:ascii="Times New Roman" w:hAnsi="Times New Roman" w:cs="Times New Roman"/>
          <w:sz w:val="24"/>
          <w:szCs w:val="24"/>
        </w:rPr>
        <w:t xml:space="preserve">ele, recorrendo à consulta </w:t>
      </w:r>
      <w:r w:rsidR="00825302">
        <w:rPr>
          <w:rFonts w:ascii="Times New Roman" w:hAnsi="Times New Roman" w:cs="Times New Roman"/>
          <w:sz w:val="24"/>
          <w:szCs w:val="24"/>
        </w:rPr>
        <w:t>a</w:t>
      </w:r>
      <w:r w:rsidR="001024B6">
        <w:rPr>
          <w:rFonts w:ascii="Times New Roman" w:hAnsi="Times New Roman" w:cs="Times New Roman"/>
          <w:sz w:val="24"/>
          <w:szCs w:val="24"/>
        </w:rPr>
        <w:t xml:space="preserve"> assessores especializados na </w:t>
      </w:r>
      <w:r w:rsidRPr="00DC336D">
        <w:rPr>
          <w:rFonts w:ascii="Times New Roman" w:hAnsi="Times New Roman" w:cs="Times New Roman"/>
          <w:sz w:val="24"/>
          <w:szCs w:val="24"/>
        </w:rPr>
        <w:t>legislação relacionada ao combate à corrupção</w:t>
      </w:r>
      <w:r w:rsidR="001024B6">
        <w:rPr>
          <w:rFonts w:ascii="Times New Roman" w:hAnsi="Times New Roman" w:cs="Times New Roman"/>
          <w:sz w:val="24"/>
          <w:szCs w:val="24"/>
        </w:rPr>
        <w:t>.</w:t>
      </w:r>
      <w:r w:rsidR="00EE287C" w:rsidRPr="00DC336D">
        <w:rPr>
          <w:rStyle w:val="Refdenotaderodap"/>
          <w:rFonts w:ascii="Times New Roman" w:hAnsi="Times New Roman" w:cs="Times New Roman"/>
          <w:sz w:val="24"/>
          <w:szCs w:val="24"/>
        </w:rPr>
        <w:footnoteReference w:id="119"/>
      </w:r>
    </w:p>
    <w:p w14:paraId="3F4544A7" w14:textId="27598806"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Novas tecnologias</w:t>
      </w:r>
      <w:r w:rsidRPr="00DC336D">
        <w:rPr>
          <w:rFonts w:ascii="Times New Roman" w:hAnsi="Times New Roman" w:cs="Times New Roman"/>
          <w:sz w:val="24"/>
          <w:szCs w:val="24"/>
        </w:rPr>
        <w:t xml:space="preserve">: Toda empresa deve avaliar como a adoção de novas tecnologias pode </w:t>
      </w:r>
      <w:r w:rsidR="00040E12">
        <w:rPr>
          <w:rFonts w:ascii="Times New Roman" w:hAnsi="Times New Roman" w:cs="Times New Roman"/>
          <w:sz w:val="24"/>
          <w:szCs w:val="24"/>
        </w:rPr>
        <w:t xml:space="preserve">contribuir para </w:t>
      </w:r>
      <w:r w:rsidRPr="00DC336D">
        <w:rPr>
          <w:rFonts w:ascii="Times New Roman" w:hAnsi="Times New Roman" w:cs="Times New Roman"/>
          <w:sz w:val="24"/>
          <w:szCs w:val="24"/>
        </w:rPr>
        <w:t xml:space="preserve">a inovação de seus produtos e serviços e </w:t>
      </w:r>
      <w:r w:rsidR="00040E12">
        <w:rPr>
          <w:rFonts w:ascii="Times New Roman" w:hAnsi="Times New Roman" w:cs="Times New Roman"/>
          <w:sz w:val="24"/>
          <w:szCs w:val="24"/>
        </w:rPr>
        <w:t xml:space="preserve">para a </w:t>
      </w:r>
      <w:r w:rsidRPr="00DC336D">
        <w:rPr>
          <w:rFonts w:ascii="Times New Roman" w:hAnsi="Times New Roman" w:cs="Times New Roman"/>
          <w:sz w:val="24"/>
          <w:szCs w:val="24"/>
        </w:rPr>
        <w:t xml:space="preserve">melhora de seus resultados. Mas novas tecnologias também devem ser avaliadas sob a ótica da </w:t>
      </w:r>
      <w:r w:rsidRPr="00DC336D">
        <w:rPr>
          <w:rFonts w:ascii="Times New Roman" w:hAnsi="Times New Roman" w:cs="Times New Roman"/>
          <w:sz w:val="24"/>
          <w:szCs w:val="24"/>
        </w:rPr>
        <w:lastRenderedPageBreak/>
        <w:t>proteção da empresa contra eventuais ataques cibernéticos</w:t>
      </w:r>
      <w:r w:rsidR="00EA3EAB" w:rsidRPr="00DC336D">
        <w:rPr>
          <w:rFonts w:ascii="Times New Roman" w:hAnsi="Times New Roman" w:cs="Times New Roman"/>
          <w:sz w:val="24"/>
          <w:szCs w:val="24"/>
        </w:rPr>
        <w:t xml:space="preserve">, inclusive </w:t>
      </w:r>
      <w:r w:rsidRPr="00DC336D">
        <w:rPr>
          <w:rFonts w:ascii="Times New Roman" w:hAnsi="Times New Roman" w:cs="Times New Roman"/>
          <w:sz w:val="24"/>
          <w:szCs w:val="24"/>
        </w:rPr>
        <w:t xml:space="preserve">para a proteção </w:t>
      </w:r>
      <w:r w:rsidR="00C77F55" w:rsidRPr="00DC336D">
        <w:rPr>
          <w:rFonts w:ascii="Times New Roman" w:hAnsi="Times New Roman" w:cs="Times New Roman"/>
          <w:sz w:val="24"/>
          <w:szCs w:val="24"/>
        </w:rPr>
        <w:t xml:space="preserve"> </w:t>
      </w:r>
      <w:r w:rsidRPr="00DC336D">
        <w:rPr>
          <w:rFonts w:ascii="Times New Roman" w:hAnsi="Times New Roman" w:cs="Times New Roman"/>
          <w:sz w:val="24"/>
          <w:szCs w:val="24"/>
        </w:rPr>
        <w:t>contra vazamento de dados.</w:t>
      </w:r>
    </w:p>
    <w:p w14:paraId="5F678D2A" w14:textId="77777777"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Mídias sociais</w:t>
      </w:r>
      <w:r w:rsidRPr="00DC336D">
        <w:rPr>
          <w:rFonts w:ascii="Times New Roman" w:hAnsi="Times New Roman" w:cs="Times New Roman"/>
          <w:sz w:val="24"/>
          <w:szCs w:val="24"/>
        </w:rPr>
        <w:t>: O uso de mídias sociais pode impulsionar a exposição de produtos e serviços ao mercado de forma rápida, sem fronteiras e com custo relativamente baixo quando comparado às tradicionais campanhas de marketing em televisão ou mídia impressa. O marketing digital e o uso de plataformas de mídias sociais devem ser levados à sério pela alta administração. Apesar dos benefícios, essas mídias também tornam a empresa e seus produtos e serviços mais vulneráveis às críticas e a danos reputacionais.</w:t>
      </w:r>
    </w:p>
    <w:p w14:paraId="229F5D93" w14:textId="6B18B4D9"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Conformidade</w:t>
      </w:r>
      <w:r w:rsidRPr="00DC336D">
        <w:rPr>
          <w:rFonts w:ascii="Times New Roman" w:hAnsi="Times New Roman" w:cs="Times New Roman"/>
          <w:sz w:val="24"/>
          <w:szCs w:val="24"/>
        </w:rPr>
        <w:t>: Estar em conformidade significa respeitar e seguir as leis, normas e políticas aplicáveis à sociedade, sejam essas relacionadas às práticas de combate à corrupção, respeito ao meio ambiente, cumprimento de normas trabalhistas, tributárias, previdenciárias</w:t>
      </w:r>
      <w:r w:rsidR="00C77F55">
        <w:rPr>
          <w:rFonts w:ascii="Times New Roman" w:hAnsi="Times New Roman" w:cs="Times New Roman"/>
          <w:sz w:val="24"/>
          <w:szCs w:val="24"/>
        </w:rPr>
        <w:t xml:space="preserve"> e</w:t>
      </w:r>
      <w:r w:rsidRPr="00DC336D">
        <w:rPr>
          <w:rFonts w:ascii="Times New Roman" w:hAnsi="Times New Roman" w:cs="Times New Roman"/>
          <w:sz w:val="24"/>
          <w:szCs w:val="24"/>
        </w:rPr>
        <w:t xml:space="preserve"> contábeis, dentre outras. </w:t>
      </w:r>
    </w:p>
    <w:p w14:paraId="5B27FE44" w14:textId="15F18B5D" w:rsidR="009025E4" w:rsidRDefault="009025E4" w:rsidP="005E061C">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w:t>
      </w:r>
      <w:r w:rsidRPr="00DC336D">
        <w:rPr>
          <w:rFonts w:ascii="Times New Roman" w:hAnsi="Times New Roman" w:cs="Times New Roman"/>
          <w:sz w:val="24"/>
          <w:szCs w:val="24"/>
        </w:rPr>
        <w:tab/>
      </w:r>
      <w:r w:rsidRPr="00DC336D">
        <w:rPr>
          <w:rFonts w:ascii="Times New Roman" w:hAnsi="Times New Roman" w:cs="Times New Roman"/>
          <w:b/>
          <w:bCs/>
          <w:sz w:val="24"/>
          <w:szCs w:val="24"/>
        </w:rPr>
        <w:t>Aspectos</w:t>
      </w:r>
      <w:r w:rsidRPr="00DC336D">
        <w:rPr>
          <w:rFonts w:ascii="Times New Roman" w:hAnsi="Times New Roman" w:cs="Times New Roman"/>
          <w:sz w:val="24"/>
          <w:szCs w:val="24"/>
        </w:rPr>
        <w:t xml:space="preserve"> </w:t>
      </w:r>
      <w:r w:rsidR="000C60B0">
        <w:rPr>
          <w:rFonts w:ascii="Times New Roman" w:hAnsi="Times New Roman" w:cs="Times New Roman"/>
          <w:b/>
          <w:bCs/>
          <w:sz w:val="24"/>
          <w:szCs w:val="24"/>
        </w:rPr>
        <w:t>A</w:t>
      </w:r>
      <w:r w:rsidR="000C60B0" w:rsidRPr="00DC336D">
        <w:rPr>
          <w:rFonts w:ascii="Times New Roman" w:hAnsi="Times New Roman" w:cs="Times New Roman"/>
          <w:b/>
          <w:bCs/>
          <w:sz w:val="24"/>
          <w:szCs w:val="24"/>
        </w:rPr>
        <w:t>SG</w:t>
      </w:r>
      <w:r w:rsidRPr="00DC336D">
        <w:rPr>
          <w:rFonts w:ascii="Times New Roman" w:hAnsi="Times New Roman" w:cs="Times New Roman"/>
          <w:b/>
          <w:bCs/>
          <w:sz w:val="24"/>
          <w:szCs w:val="24"/>
        </w:rPr>
        <w:t xml:space="preserve"> </w:t>
      </w:r>
      <w:r w:rsidRPr="00DC336D">
        <w:rPr>
          <w:rFonts w:ascii="Times New Roman" w:hAnsi="Times New Roman" w:cs="Times New Roman"/>
          <w:sz w:val="24"/>
          <w:szCs w:val="24"/>
        </w:rPr>
        <w:t xml:space="preserve">(ambiental, social e governança): Estudos indicam que a adoção das melhores práticas </w:t>
      </w:r>
      <w:r w:rsidR="000C60B0">
        <w:rPr>
          <w:rFonts w:ascii="Times New Roman" w:hAnsi="Times New Roman" w:cs="Times New Roman"/>
          <w:sz w:val="24"/>
          <w:szCs w:val="24"/>
        </w:rPr>
        <w:t>A</w:t>
      </w:r>
      <w:r w:rsidR="000C60B0" w:rsidRPr="00DC336D">
        <w:rPr>
          <w:rFonts w:ascii="Times New Roman" w:hAnsi="Times New Roman" w:cs="Times New Roman"/>
          <w:sz w:val="24"/>
          <w:szCs w:val="24"/>
        </w:rPr>
        <w:t xml:space="preserve">SG </w:t>
      </w:r>
      <w:r w:rsidRPr="00DC336D">
        <w:rPr>
          <w:rFonts w:ascii="Times New Roman" w:hAnsi="Times New Roman" w:cs="Times New Roman"/>
          <w:sz w:val="24"/>
          <w:szCs w:val="24"/>
        </w:rPr>
        <w:t>pode incrementar valor aos negócios das sociedades.</w:t>
      </w:r>
      <w:r w:rsidR="00D31AD2" w:rsidRPr="00DC336D">
        <w:rPr>
          <w:rStyle w:val="Refdenotaderodap"/>
          <w:rFonts w:ascii="Times New Roman" w:hAnsi="Times New Roman" w:cs="Times New Roman"/>
          <w:sz w:val="24"/>
          <w:szCs w:val="24"/>
        </w:rPr>
        <w:footnoteReference w:id="120"/>
      </w:r>
      <w:r w:rsidR="000C60B0">
        <w:rPr>
          <w:rFonts w:ascii="Times New Roman" w:hAnsi="Times New Roman" w:cs="Times New Roman"/>
          <w:sz w:val="24"/>
          <w:szCs w:val="24"/>
        </w:rPr>
        <w:t xml:space="preserve"> Os administradores também precisam estar atentos às mudanças regulatórias sobre o assunto.</w:t>
      </w:r>
      <w:r w:rsidR="000C60B0">
        <w:rPr>
          <w:rStyle w:val="Refdenotaderodap"/>
          <w:rFonts w:ascii="Times New Roman" w:hAnsi="Times New Roman" w:cs="Times New Roman"/>
          <w:sz w:val="24"/>
          <w:szCs w:val="24"/>
        </w:rPr>
        <w:footnoteReference w:id="121"/>
      </w:r>
    </w:p>
    <w:p w14:paraId="426BBD8F" w14:textId="07A7BBD5" w:rsidR="000C60B0" w:rsidRDefault="000C60B0" w:rsidP="005E061C">
      <w:pPr>
        <w:spacing w:after="0" w:line="360" w:lineRule="auto"/>
        <w:contextualSpacing/>
        <w:jc w:val="both"/>
        <w:rPr>
          <w:rFonts w:ascii="Times New Roman" w:hAnsi="Times New Roman" w:cs="Times New Roman"/>
          <w:sz w:val="24"/>
          <w:szCs w:val="24"/>
        </w:rPr>
      </w:pPr>
    </w:p>
    <w:p w14:paraId="285268AC" w14:textId="6358AE19" w:rsidR="009025E4" w:rsidRPr="00DC336D" w:rsidRDefault="009025E4" w:rsidP="00F44F39">
      <w:pPr>
        <w:pStyle w:val="Ttulo3"/>
        <w:numPr>
          <w:ilvl w:val="2"/>
          <w:numId w:val="42"/>
        </w:numPr>
      </w:pPr>
      <w:bookmarkStart w:id="54" w:name="_Toc105761476"/>
      <w:bookmarkStart w:id="55" w:name="_Toc105761477"/>
      <w:bookmarkStart w:id="56" w:name="_Toc106019390"/>
      <w:bookmarkEnd w:id="54"/>
      <w:bookmarkEnd w:id="55"/>
      <w:r w:rsidRPr="00DC336D">
        <w:t>Dever de lealdade</w:t>
      </w:r>
      <w:bookmarkEnd w:id="56"/>
    </w:p>
    <w:p w14:paraId="7C864C86" w14:textId="77777777" w:rsidR="009025E4" w:rsidRPr="00DC336D" w:rsidRDefault="009025E4" w:rsidP="009025E4">
      <w:pPr>
        <w:spacing w:after="0" w:line="360" w:lineRule="auto"/>
        <w:contextualSpacing/>
        <w:rPr>
          <w:rFonts w:ascii="Times New Roman" w:hAnsi="Times New Roman" w:cs="Times New Roman"/>
          <w:sz w:val="24"/>
          <w:szCs w:val="24"/>
        </w:rPr>
      </w:pPr>
    </w:p>
    <w:p w14:paraId="473299CE" w14:textId="77777777" w:rsidR="009025E4" w:rsidRPr="00DC336D" w:rsidRDefault="009025E4" w:rsidP="001A0A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dever de lealdade regulado no artigo 155 da Lei das S/A e no artigo 1.017 do Código Civil consiste no dever de os administradores preferirem os interesses da sociedade aos seus próprios e de quem os indicou, além de manterem reservas sobre os negócios.</w:t>
      </w:r>
    </w:p>
    <w:p w14:paraId="7B4347AD" w14:textId="406348B5" w:rsidR="009025E4" w:rsidRPr="00DC336D" w:rsidRDefault="009025E4" w:rsidP="002B0301">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Tanto 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quanto o Código Civil determinam que o administrador, portanto, deve servir com lealdade, sendo-lhe vedado usar, em benefício próprio ou de outrem, com ou sem prejuízo para a sociedade, as oportunidades comerciais de que tenha conhecimento em razão do exercício de seu cargo.</w:t>
      </w:r>
    </w:p>
    <w:p w14:paraId="5F21C1DD" w14:textId="3BE90D5D" w:rsidR="009025E4" w:rsidRPr="00DC336D" w:rsidRDefault="009025E4" w:rsidP="001A0A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vai além ao determinar que o administra</w:t>
      </w:r>
      <w:r w:rsidR="004F3E6F">
        <w:rPr>
          <w:rFonts w:ascii="Times New Roman" w:hAnsi="Times New Roman" w:cs="Times New Roman"/>
          <w:sz w:val="24"/>
          <w:szCs w:val="24"/>
        </w:rPr>
        <w:t>dor</w:t>
      </w:r>
      <w:r w:rsidRPr="00DC336D">
        <w:rPr>
          <w:rFonts w:ascii="Times New Roman" w:hAnsi="Times New Roman" w:cs="Times New Roman"/>
          <w:sz w:val="24"/>
          <w:szCs w:val="24"/>
        </w:rPr>
        <w:t xml:space="preserve"> </w:t>
      </w:r>
      <w:r w:rsidR="004F3E6F">
        <w:rPr>
          <w:rFonts w:ascii="Times New Roman" w:hAnsi="Times New Roman" w:cs="Times New Roman"/>
          <w:sz w:val="24"/>
          <w:szCs w:val="24"/>
        </w:rPr>
        <w:t xml:space="preserve">não </w:t>
      </w:r>
      <w:r w:rsidRPr="00DC336D">
        <w:rPr>
          <w:rFonts w:ascii="Times New Roman" w:hAnsi="Times New Roman" w:cs="Times New Roman"/>
          <w:sz w:val="24"/>
          <w:szCs w:val="24"/>
        </w:rPr>
        <w:t>deve:</w:t>
      </w:r>
    </w:p>
    <w:p w14:paraId="2D172B9B" w14:textId="178C9E09" w:rsidR="009025E4" w:rsidRPr="00DC336D" w:rsidRDefault="00EA3EAB" w:rsidP="00FA5E51">
      <w:pPr>
        <w:numPr>
          <w:ilvl w:val="0"/>
          <w:numId w:val="26"/>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 xml:space="preserve">deixar de </w:t>
      </w:r>
      <w:r w:rsidR="009025E4" w:rsidRPr="00DC336D">
        <w:rPr>
          <w:rFonts w:ascii="Times New Roman" w:hAnsi="Times New Roman" w:cs="Times New Roman"/>
          <w:sz w:val="24"/>
          <w:szCs w:val="24"/>
        </w:rPr>
        <w:t>exerc</w:t>
      </w:r>
      <w:r w:rsidRPr="00DC336D">
        <w:rPr>
          <w:rFonts w:ascii="Times New Roman" w:hAnsi="Times New Roman" w:cs="Times New Roman"/>
          <w:sz w:val="24"/>
          <w:szCs w:val="24"/>
        </w:rPr>
        <w:t xml:space="preserve">er </w:t>
      </w:r>
      <w:r w:rsidR="009025E4" w:rsidRPr="00DC336D">
        <w:rPr>
          <w:rFonts w:ascii="Times New Roman" w:hAnsi="Times New Roman" w:cs="Times New Roman"/>
          <w:sz w:val="24"/>
          <w:szCs w:val="24"/>
        </w:rPr>
        <w:t>ou prote</w:t>
      </w:r>
      <w:r w:rsidRPr="00DC336D">
        <w:rPr>
          <w:rFonts w:ascii="Times New Roman" w:hAnsi="Times New Roman" w:cs="Times New Roman"/>
          <w:sz w:val="24"/>
          <w:szCs w:val="24"/>
        </w:rPr>
        <w:t xml:space="preserve">ger </w:t>
      </w:r>
      <w:r w:rsidR="009025E4" w:rsidRPr="00DC336D">
        <w:rPr>
          <w:rFonts w:ascii="Times New Roman" w:hAnsi="Times New Roman" w:cs="Times New Roman"/>
          <w:sz w:val="24"/>
          <w:szCs w:val="24"/>
        </w:rPr>
        <w:t>direitos da companhia ou, visando à obtenção de vantagens, para si ou outrem, deixar de aproveitar oportunidades de negócio de interesse da organização; e</w:t>
      </w:r>
    </w:p>
    <w:p w14:paraId="6CF0977F" w14:textId="77777777" w:rsidR="009025E4" w:rsidRPr="00DC336D" w:rsidRDefault="009025E4" w:rsidP="00FA5E51">
      <w:pPr>
        <w:numPr>
          <w:ilvl w:val="0"/>
          <w:numId w:val="26"/>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adquirir, para revender com lucro, bem ou direito que sabe necessário à companhia ou que esta tencione adquirir.</w:t>
      </w:r>
    </w:p>
    <w:p w14:paraId="64F0DA32" w14:textId="2826E537" w:rsidR="009025E4" w:rsidRDefault="001A0AE7" w:rsidP="001A0A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Apesar de </w:t>
      </w:r>
      <w:r w:rsidR="009025E4" w:rsidRPr="00DC336D">
        <w:rPr>
          <w:rFonts w:ascii="Times New Roman" w:hAnsi="Times New Roman" w:cs="Times New Roman"/>
          <w:sz w:val="24"/>
          <w:szCs w:val="24"/>
        </w:rPr>
        <w:t>as disposições acima est</w:t>
      </w:r>
      <w:r w:rsidRPr="00DC336D">
        <w:rPr>
          <w:rFonts w:ascii="Times New Roman" w:hAnsi="Times New Roman" w:cs="Times New Roman"/>
          <w:sz w:val="24"/>
          <w:szCs w:val="24"/>
        </w:rPr>
        <w:t>are</w:t>
      </w:r>
      <w:r w:rsidR="009025E4" w:rsidRPr="00DC336D">
        <w:rPr>
          <w:rFonts w:ascii="Times New Roman" w:hAnsi="Times New Roman" w:cs="Times New Roman"/>
          <w:sz w:val="24"/>
          <w:szCs w:val="24"/>
        </w:rPr>
        <w:t xml:space="preserve">m previstas somente na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w:t>
      </w:r>
      <w:r w:rsidR="009025E4" w:rsidRPr="00DC336D">
        <w:rPr>
          <w:rFonts w:ascii="Times New Roman" w:hAnsi="Times New Roman" w:cs="Times New Roman"/>
          <w:sz w:val="24"/>
          <w:szCs w:val="24"/>
        </w:rPr>
        <w:t xml:space="preserve"> recomenda-se que todos os administradores, independentemente do tipo societário da sociedade na qual ocupe</w:t>
      </w:r>
      <w:r w:rsidRPr="00DC336D">
        <w:rPr>
          <w:rFonts w:ascii="Times New Roman" w:hAnsi="Times New Roman" w:cs="Times New Roman"/>
          <w:sz w:val="24"/>
          <w:szCs w:val="24"/>
        </w:rPr>
        <w:t>m</w:t>
      </w:r>
      <w:r w:rsidR="009025E4" w:rsidRPr="00DC336D">
        <w:rPr>
          <w:rFonts w:ascii="Times New Roman" w:hAnsi="Times New Roman" w:cs="Times New Roman"/>
          <w:sz w:val="24"/>
          <w:szCs w:val="24"/>
        </w:rPr>
        <w:t xml:space="preserve"> cargo de administração, observem e respeitem os referidos preceitos</w:t>
      </w:r>
      <w:r w:rsidRPr="00DC336D">
        <w:rPr>
          <w:rFonts w:ascii="Times New Roman" w:hAnsi="Times New Roman" w:cs="Times New Roman"/>
          <w:sz w:val="24"/>
          <w:szCs w:val="24"/>
        </w:rPr>
        <w:t xml:space="preserve"> – essas disposições são </w:t>
      </w:r>
      <w:r w:rsidR="009025E4" w:rsidRPr="00DC336D">
        <w:rPr>
          <w:rFonts w:ascii="Times New Roman" w:hAnsi="Times New Roman" w:cs="Times New Roman"/>
          <w:sz w:val="24"/>
          <w:szCs w:val="24"/>
        </w:rPr>
        <w:t xml:space="preserve">aplicáveis </w:t>
      </w:r>
      <w:r w:rsidRPr="00DC336D">
        <w:rPr>
          <w:rFonts w:ascii="Times New Roman" w:hAnsi="Times New Roman" w:cs="Times New Roman"/>
          <w:sz w:val="24"/>
          <w:szCs w:val="24"/>
        </w:rPr>
        <w:t>também</w:t>
      </w:r>
      <w:r w:rsidR="009025E4" w:rsidRPr="00DC336D">
        <w:rPr>
          <w:rFonts w:ascii="Times New Roman" w:hAnsi="Times New Roman" w:cs="Times New Roman"/>
          <w:sz w:val="24"/>
          <w:szCs w:val="24"/>
        </w:rPr>
        <w:t xml:space="preserve"> no caso de sociedades limitadas regidas supletivamente pela Lei das </w:t>
      </w:r>
      <w:r w:rsidR="00EA3EAB" w:rsidRPr="00DC336D">
        <w:rPr>
          <w:rFonts w:ascii="Times New Roman" w:hAnsi="Times New Roman" w:cs="Times New Roman"/>
          <w:sz w:val="24"/>
          <w:szCs w:val="24"/>
        </w:rPr>
        <w:t>S.A.</w:t>
      </w:r>
    </w:p>
    <w:p w14:paraId="773443A5" w14:textId="77777777" w:rsidR="00A40FA6" w:rsidRPr="00DC336D" w:rsidRDefault="00A40FA6" w:rsidP="001A0AE7">
      <w:pPr>
        <w:spacing w:after="0" w:line="360" w:lineRule="auto"/>
        <w:ind w:firstLine="708"/>
        <w:contextualSpacing/>
        <w:jc w:val="both"/>
        <w:rPr>
          <w:rFonts w:ascii="Times New Roman" w:hAnsi="Times New Roman" w:cs="Times New Roman"/>
          <w:sz w:val="24"/>
          <w:szCs w:val="24"/>
        </w:rPr>
      </w:pPr>
    </w:p>
    <w:p w14:paraId="322BB065" w14:textId="684EFE53" w:rsidR="009025E4" w:rsidRPr="00DC336D" w:rsidRDefault="009025E4" w:rsidP="00F44F39">
      <w:pPr>
        <w:pStyle w:val="Ttulo3"/>
        <w:numPr>
          <w:ilvl w:val="2"/>
          <w:numId w:val="42"/>
        </w:numPr>
      </w:pPr>
      <w:bookmarkStart w:id="57" w:name="_Toc106019391"/>
      <w:r w:rsidRPr="00DC336D">
        <w:t>Dever de sigilo</w:t>
      </w:r>
      <w:bookmarkEnd w:id="57"/>
    </w:p>
    <w:p w14:paraId="511AD574"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0D7B96EA" w14:textId="694A755D"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Impõe-se a todos os administradores manter sigilo sobre os negócios da companhia.</w:t>
      </w:r>
      <w:r w:rsidR="00547B95" w:rsidRPr="00DC336D">
        <w:rPr>
          <w:rStyle w:val="Refdenotaderodap"/>
          <w:rFonts w:ascii="Times New Roman" w:hAnsi="Times New Roman" w:cs="Times New Roman"/>
          <w:sz w:val="24"/>
          <w:szCs w:val="24"/>
        </w:rPr>
        <w:footnoteReference w:id="122"/>
      </w:r>
    </w:p>
    <w:p w14:paraId="59594554" w14:textId="7535414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 especial, o administrador de companhia aberta deve manter sigilo</w:t>
      </w:r>
      <w:r w:rsidR="00EA3EAB" w:rsidRPr="00DC336D">
        <w:rPr>
          <w:rFonts w:ascii="Times New Roman" w:hAnsi="Times New Roman" w:cs="Times New Roman"/>
          <w:sz w:val="24"/>
          <w:szCs w:val="24"/>
        </w:rPr>
        <w:t xml:space="preserve"> das informações relevantes e privilegiadas de que tem conhecimento</w:t>
      </w:r>
      <w:r w:rsidRPr="00DC336D">
        <w:rPr>
          <w:rFonts w:ascii="Times New Roman" w:hAnsi="Times New Roman" w:cs="Times New Roman"/>
          <w:sz w:val="24"/>
          <w:szCs w:val="24"/>
        </w:rPr>
        <w:t>, sendo vedado o uso de informações ainda não divulgadas para conhecimento do mercado, obtidas em função do seu cargo e capazes de influir de modo ponderável:</w:t>
      </w:r>
      <w:r w:rsidR="00547B95" w:rsidRPr="00DC336D">
        <w:rPr>
          <w:rStyle w:val="Refdenotaderodap"/>
          <w:rFonts w:ascii="Times New Roman" w:hAnsi="Times New Roman" w:cs="Times New Roman"/>
          <w:sz w:val="24"/>
          <w:szCs w:val="24"/>
        </w:rPr>
        <w:footnoteReference w:id="123"/>
      </w:r>
      <w:r w:rsidRPr="00DC336D">
        <w:rPr>
          <w:rFonts w:ascii="Times New Roman" w:hAnsi="Times New Roman" w:cs="Times New Roman"/>
          <w:sz w:val="24"/>
          <w:szCs w:val="24"/>
        </w:rPr>
        <w:t xml:space="preserve"> </w:t>
      </w:r>
    </w:p>
    <w:p w14:paraId="50C59BCE" w14:textId="77777777" w:rsidR="009025E4" w:rsidRPr="00DC336D" w:rsidRDefault="009025E4" w:rsidP="00FA5E51">
      <w:pPr>
        <w:numPr>
          <w:ilvl w:val="0"/>
          <w:numId w:val="27"/>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na cotação dos valores mobiliários de emissão da companhia aberta ou a eles referenciados; </w:t>
      </w:r>
    </w:p>
    <w:p w14:paraId="47F70414" w14:textId="77777777" w:rsidR="009025E4" w:rsidRPr="00DC336D" w:rsidRDefault="009025E4" w:rsidP="00FA5E51">
      <w:pPr>
        <w:numPr>
          <w:ilvl w:val="0"/>
          <w:numId w:val="27"/>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na decisão dos investidores de comprar, vender ou manter aqueles valores mobiliários; e/ou </w:t>
      </w:r>
    </w:p>
    <w:p w14:paraId="6A644FBA" w14:textId="77777777" w:rsidR="009025E4" w:rsidRPr="00DC336D" w:rsidRDefault="009025E4" w:rsidP="00FA5E51">
      <w:pPr>
        <w:numPr>
          <w:ilvl w:val="0"/>
          <w:numId w:val="27"/>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na decisão dos investidores de exercer quaisquer direitos inerentes à condição de titular de valores mobiliários emitidos pela companhia ou a eles referenciados.</w:t>
      </w:r>
    </w:p>
    <w:p w14:paraId="255371F5" w14:textId="5607D8FC"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Sobre informações relevantes, ainda não divulgadas ao mercado, obtidas em razão do cargo e capazes de influir de modo ponderável na cotação dos valores mobiliários emitidos pela companhia, ou seja, informações privilegiadas, o dever em </w:t>
      </w:r>
      <w:r w:rsidR="00D415E8" w:rsidRPr="00DC336D">
        <w:rPr>
          <w:rFonts w:ascii="Times New Roman" w:hAnsi="Times New Roman" w:cs="Times New Roman"/>
          <w:sz w:val="24"/>
          <w:szCs w:val="24"/>
        </w:rPr>
        <w:t>questão</w:t>
      </w:r>
      <w:r w:rsidRPr="00DC336D">
        <w:rPr>
          <w:rFonts w:ascii="Times New Roman" w:hAnsi="Times New Roman" w:cs="Times New Roman"/>
          <w:sz w:val="24"/>
          <w:szCs w:val="24"/>
        </w:rPr>
        <w:t xml:space="preserve"> recai sobre todos que, em função do seu cargo ou posição, tenham acesso a elas.</w:t>
      </w:r>
      <w:r w:rsidR="00D415E8" w:rsidRPr="00DC336D">
        <w:rPr>
          <w:rStyle w:val="Refdenotaderodap"/>
          <w:rFonts w:ascii="Times New Roman" w:hAnsi="Times New Roman" w:cs="Times New Roman"/>
          <w:sz w:val="24"/>
          <w:szCs w:val="24"/>
        </w:rPr>
        <w:footnoteReference w:id="124"/>
      </w:r>
    </w:p>
    <w:p w14:paraId="0D478040" w14:textId="4E75663F"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Assim, o dever de sigilo dos administradores tem como objetivo tutelar as informações relevantes da companhia</w:t>
      </w:r>
      <w:r w:rsidR="00D415E8" w:rsidRPr="00DC336D">
        <w:rPr>
          <w:rFonts w:ascii="Times New Roman" w:hAnsi="Times New Roman" w:cs="Times New Roman"/>
          <w:sz w:val="24"/>
          <w:szCs w:val="24"/>
        </w:rPr>
        <w:t xml:space="preserve"> que ainda não tiverem sido </w:t>
      </w:r>
      <w:r w:rsidRPr="00DC336D">
        <w:rPr>
          <w:rFonts w:ascii="Times New Roman" w:hAnsi="Times New Roman" w:cs="Times New Roman"/>
          <w:sz w:val="24"/>
          <w:szCs w:val="24"/>
        </w:rPr>
        <w:t>divulgadas ao mercado. Trata-se de dever intrínseco ao de lealdade, cabendo-lhes ainda zelar para que a violação do dever de sigilo não ocorra por meio de subordinados ou terceiros de sua confiança.</w:t>
      </w:r>
      <w:r w:rsidR="00547B95" w:rsidRPr="00DC336D">
        <w:rPr>
          <w:rStyle w:val="Refdenotaderodap"/>
          <w:rFonts w:ascii="Times New Roman" w:hAnsi="Times New Roman" w:cs="Times New Roman"/>
          <w:sz w:val="24"/>
          <w:szCs w:val="24"/>
        </w:rPr>
        <w:footnoteReference w:id="125"/>
      </w:r>
      <w:r w:rsidRPr="00DC336D">
        <w:rPr>
          <w:rFonts w:ascii="Times New Roman" w:hAnsi="Times New Roman" w:cs="Times New Roman"/>
          <w:sz w:val="24"/>
          <w:szCs w:val="24"/>
        </w:rPr>
        <w:t xml:space="preserve"> Em referência às companhias abertas, a quebra no sigilo de informação privilegiada é tida como infração grave e passível das penas do </w:t>
      </w:r>
      <w:r w:rsidR="00D415E8" w:rsidRPr="00DC336D">
        <w:rPr>
          <w:rFonts w:ascii="Times New Roman" w:hAnsi="Times New Roman" w:cs="Times New Roman"/>
          <w:sz w:val="24"/>
          <w:szCs w:val="24"/>
        </w:rPr>
        <w:t>artigo</w:t>
      </w:r>
      <w:r w:rsidRPr="00DC336D">
        <w:rPr>
          <w:rFonts w:ascii="Times New Roman" w:hAnsi="Times New Roman" w:cs="Times New Roman"/>
          <w:sz w:val="24"/>
          <w:szCs w:val="24"/>
        </w:rPr>
        <w:t xml:space="preserve"> 11 da Lei 6.385 de 1976.</w:t>
      </w:r>
      <w:r w:rsidR="00547B95" w:rsidRPr="00DC336D">
        <w:rPr>
          <w:rStyle w:val="Refdenotaderodap"/>
          <w:rFonts w:ascii="Times New Roman" w:hAnsi="Times New Roman" w:cs="Times New Roman"/>
          <w:sz w:val="24"/>
          <w:szCs w:val="24"/>
        </w:rPr>
        <w:footnoteReference w:id="126"/>
      </w:r>
      <w:r w:rsidRPr="00DC336D">
        <w:rPr>
          <w:rFonts w:ascii="Times New Roman" w:hAnsi="Times New Roman" w:cs="Times New Roman"/>
          <w:sz w:val="24"/>
          <w:szCs w:val="24"/>
        </w:rPr>
        <w:t xml:space="preserve"> </w:t>
      </w:r>
    </w:p>
    <w:p w14:paraId="0B0FCC3A" w14:textId="5819AD42"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É ainda vedada aos administradores</w:t>
      </w:r>
      <w:r w:rsidR="00377212" w:rsidRPr="00DC336D">
        <w:rPr>
          <w:rFonts w:ascii="Times New Roman" w:hAnsi="Times New Roman" w:cs="Times New Roman"/>
          <w:sz w:val="24"/>
          <w:szCs w:val="24"/>
        </w:rPr>
        <w:t>, e demais pessoas que tenham conhecimento de informações relevantes da companhia,</w:t>
      </w:r>
      <w:r w:rsidRPr="00DC336D">
        <w:rPr>
          <w:rFonts w:ascii="Times New Roman" w:hAnsi="Times New Roman" w:cs="Times New Roman"/>
          <w:sz w:val="24"/>
          <w:szCs w:val="24"/>
        </w:rPr>
        <w:t xml:space="preserve"> a prática do </w:t>
      </w:r>
      <w:r w:rsidRPr="00DC336D">
        <w:rPr>
          <w:rFonts w:ascii="Times New Roman" w:hAnsi="Times New Roman" w:cs="Times New Roman"/>
          <w:i/>
          <w:iCs/>
          <w:sz w:val="24"/>
          <w:szCs w:val="24"/>
        </w:rPr>
        <w:t>insider trading</w:t>
      </w:r>
      <w:r w:rsidRPr="00DC336D">
        <w:rPr>
          <w:rFonts w:ascii="Times New Roman" w:hAnsi="Times New Roman" w:cs="Times New Roman"/>
          <w:sz w:val="24"/>
          <w:szCs w:val="24"/>
        </w:rPr>
        <w:t xml:space="preserve">, assim considerada a utilização de informações relevantes e privilegiadas sobre </w:t>
      </w:r>
      <w:r w:rsidR="00377212" w:rsidRPr="00DC336D">
        <w:rPr>
          <w:rFonts w:ascii="Times New Roman" w:hAnsi="Times New Roman" w:cs="Times New Roman"/>
          <w:sz w:val="24"/>
          <w:szCs w:val="24"/>
        </w:rPr>
        <w:t>os negócios da companhia ou sobre outros fatores que possam influenciá-lo</w:t>
      </w:r>
      <w:r w:rsidRPr="00DC336D">
        <w:rPr>
          <w:rFonts w:ascii="Times New Roman" w:hAnsi="Times New Roman" w:cs="Times New Roman"/>
          <w:sz w:val="24"/>
          <w:szCs w:val="24"/>
        </w:rPr>
        <w:t>, para negoci</w:t>
      </w:r>
      <w:r w:rsidR="00377212" w:rsidRPr="00DC336D">
        <w:rPr>
          <w:rFonts w:ascii="Times New Roman" w:hAnsi="Times New Roman" w:cs="Times New Roman"/>
          <w:sz w:val="24"/>
          <w:szCs w:val="24"/>
        </w:rPr>
        <w:t>ar valores mobiliários</w:t>
      </w:r>
      <w:r w:rsidRPr="00DC336D">
        <w:rPr>
          <w:rFonts w:ascii="Times New Roman" w:hAnsi="Times New Roman" w:cs="Times New Roman"/>
          <w:sz w:val="24"/>
          <w:szCs w:val="24"/>
        </w:rPr>
        <w:t xml:space="preserve"> antes que tais informações sejam de conhecimento do mercado, obtendo injusta vantagem pecuniária para si ou outrem. </w:t>
      </w:r>
    </w:p>
    <w:p w14:paraId="781A90A7" w14:textId="5CF52953" w:rsidR="009025E4" w:rsidRPr="00DC336D" w:rsidRDefault="009025E4" w:rsidP="009025E4">
      <w:pPr>
        <w:spacing w:after="0" w:line="360" w:lineRule="auto"/>
        <w:contextualSpacing/>
        <w:jc w:val="both"/>
        <w:rPr>
          <w:rFonts w:ascii="Times New Roman" w:hAnsi="Times New Roman" w:cs="Times New Roman"/>
          <w:sz w:val="24"/>
          <w:szCs w:val="24"/>
        </w:rPr>
      </w:pPr>
    </w:p>
    <w:p w14:paraId="2E2C50BA" w14:textId="69BD45BD" w:rsidR="009025E4" w:rsidRPr="00A01FE8" w:rsidRDefault="00A01FE8" w:rsidP="00A01FE8">
      <w:pPr>
        <w:pStyle w:val="Legenda"/>
        <w:rPr>
          <w:rFonts w:ascii="Times New Roman" w:hAnsi="Times New Roman" w:cs="Times New Roman"/>
          <w:sz w:val="24"/>
          <w:szCs w:val="24"/>
        </w:rPr>
      </w:pPr>
      <w:bookmarkStart w:id="58" w:name="_Toc106019422"/>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9</w:t>
      </w:r>
      <w:r w:rsidRPr="00A01FE8">
        <w:rPr>
          <w:sz w:val="24"/>
          <w:szCs w:val="24"/>
        </w:rPr>
        <w:fldChar w:fldCharType="end"/>
      </w:r>
      <w:r w:rsidRPr="00A01FE8">
        <w:rPr>
          <w:sz w:val="24"/>
          <w:szCs w:val="24"/>
        </w:rPr>
        <w:t xml:space="preserve"> - Penalidades aplicáveis ao insider trading</w:t>
      </w:r>
      <w:bookmarkEnd w:id="58"/>
    </w:p>
    <w:tbl>
      <w:tblPr>
        <w:tblStyle w:val="Tabelacomgrade"/>
        <w:tblW w:w="0" w:type="auto"/>
        <w:tblLook w:val="04A0" w:firstRow="1" w:lastRow="0" w:firstColumn="1" w:lastColumn="0" w:noHBand="0" w:noVBand="1"/>
      </w:tblPr>
      <w:tblGrid>
        <w:gridCol w:w="3751"/>
        <w:gridCol w:w="4743"/>
      </w:tblGrid>
      <w:tr w:rsidR="009025E4" w:rsidRPr="00DC336D" w14:paraId="4E8ADF38" w14:textId="77777777" w:rsidTr="00552F31">
        <w:tc>
          <w:tcPr>
            <w:tcW w:w="3751" w:type="dxa"/>
          </w:tcPr>
          <w:p w14:paraId="7521C55C" w14:textId="6C503B05" w:rsidR="009025E4" w:rsidRPr="00DC336D" w:rsidRDefault="002A5E70" w:rsidP="009025E4">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Esferas</w:t>
            </w:r>
          </w:p>
        </w:tc>
        <w:tc>
          <w:tcPr>
            <w:tcW w:w="4743" w:type="dxa"/>
          </w:tcPr>
          <w:p w14:paraId="2B9D59CD" w14:textId="77777777" w:rsidR="009025E4" w:rsidRPr="00DC336D" w:rsidRDefault="009025E4" w:rsidP="009025E4">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 xml:space="preserve"> Penalidades </w:t>
            </w:r>
          </w:p>
        </w:tc>
      </w:tr>
      <w:tr w:rsidR="009025E4" w:rsidRPr="00DC336D" w14:paraId="66586A43" w14:textId="77777777" w:rsidTr="00552F31">
        <w:tc>
          <w:tcPr>
            <w:tcW w:w="3751" w:type="dxa"/>
          </w:tcPr>
          <w:p w14:paraId="40A247B4" w14:textId="77777777"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Esfera administrativa (aplicável a administradores)</w:t>
            </w:r>
          </w:p>
        </w:tc>
        <w:tc>
          <w:tcPr>
            <w:tcW w:w="4743" w:type="dxa"/>
          </w:tcPr>
          <w:p w14:paraId="2CA58E7F" w14:textId="77777777"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Inabilitação temporária, até o máximo de 20 anos, para o exercício do cargo de administrador ou de conselheiro fiscal de companhia aberta.</w:t>
            </w:r>
          </w:p>
        </w:tc>
      </w:tr>
      <w:tr w:rsidR="009025E4" w:rsidRPr="00DC336D" w14:paraId="7619E345" w14:textId="77777777" w:rsidTr="00552F31">
        <w:tc>
          <w:tcPr>
            <w:tcW w:w="3751" w:type="dxa"/>
          </w:tcPr>
          <w:p w14:paraId="68F17B28" w14:textId="77777777"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Esfera criminal (aplicável a administradores e todos os demais envolvidos)</w:t>
            </w:r>
          </w:p>
        </w:tc>
        <w:tc>
          <w:tcPr>
            <w:tcW w:w="4743" w:type="dxa"/>
          </w:tcPr>
          <w:p w14:paraId="33238E61" w14:textId="65EF3FD1" w:rsidR="009025E4" w:rsidRPr="00DC336D" w:rsidRDefault="009025E4" w:rsidP="00E81C6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Reclusão de </w:t>
            </w:r>
            <w:r w:rsidR="00594EDF" w:rsidRPr="00DC336D">
              <w:rPr>
                <w:rFonts w:ascii="Times New Roman" w:hAnsi="Times New Roman" w:cs="Times New Roman"/>
                <w:sz w:val="24"/>
                <w:szCs w:val="24"/>
              </w:rPr>
              <w:t xml:space="preserve">um a cinco </w:t>
            </w:r>
            <w:r w:rsidRPr="00DC336D">
              <w:rPr>
                <w:rFonts w:ascii="Times New Roman" w:hAnsi="Times New Roman" w:cs="Times New Roman"/>
                <w:sz w:val="24"/>
                <w:szCs w:val="24"/>
              </w:rPr>
              <w:t xml:space="preserve">anos e multa de até três vezes o montante da vantagem ilícita assim obtida. </w:t>
            </w:r>
            <w:r w:rsidR="00E81C61" w:rsidRPr="00DC336D">
              <w:rPr>
                <w:rStyle w:val="Refdenotaderodap"/>
                <w:rFonts w:ascii="Times New Roman" w:hAnsi="Times New Roman" w:cs="Times New Roman"/>
                <w:sz w:val="24"/>
                <w:szCs w:val="24"/>
              </w:rPr>
              <w:footnoteReference w:id="127"/>
            </w:r>
          </w:p>
        </w:tc>
      </w:tr>
    </w:tbl>
    <w:p w14:paraId="5A30CB92"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1CFE8379" w14:textId="40036B58" w:rsidR="009025E4" w:rsidRDefault="00C77F55" w:rsidP="009025E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w:t>
      </w:r>
      <w:r w:rsidRPr="00DC336D">
        <w:rPr>
          <w:rFonts w:ascii="Times New Roman" w:hAnsi="Times New Roman" w:cs="Times New Roman"/>
          <w:sz w:val="24"/>
          <w:szCs w:val="24"/>
        </w:rPr>
        <w:t xml:space="preserve">inda </w:t>
      </w:r>
      <w:r>
        <w:rPr>
          <w:rFonts w:ascii="Times New Roman" w:hAnsi="Times New Roman" w:cs="Times New Roman"/>
          <w:sz w:val="24"/>
          <w:szCs w:val="24"/>
        </w:rPr>
        <w:t>é</w:t>
      </w:r>
      <w:r w:rsidRPr="00DC336D">
        <w:rPr>
          <w:rFonts w:ascii="Times New Roman" w:hAnsi="Times New Roman" w:cs="Times New Roman"/>
          <w:sz w:val="24"/>
          <w:szCs w:val="24"/>
        </w:rPr>
        <w:t xml:space="preserve"> </w:t>
      </w:r>
      <w:r w:rsidR="009025E4" w:rsidRPr="00DC336D">
        <w:rPr>
          <w:rFonts w:ascii="Times New Roman" w:hAnsi="Times New Roman" w:cs="Times New Roman"/>
          <w:sz w:val="24"/>
          <w:szCs w:val="24"/>
        </w:rPr>
        <w:t xml:space="preserve">importante ressaltar que nas companhias abertas prevê-se também a vedação </w:t>
      </w:r>
      <w:r w:rsidR="00377212" w:rsidRPr="00DC336D">
        <w:rPr>
          <w:rFonts w:ascii="Times New Roman" w:hAnsi="Times New Roman" w:cs="Times New Roman"/>
          <w:sz w:val="24"/>
          <w:szCs w:val="24"/>
        </w:rPr>
        <w:t>à negociação de valores mobiliários</w:t>
      </w:r>
      <w:r w:rsidR="009025E4" w:rsidRPr="00DC336D">
        <w:rPr>
          <w:rFonts w:ascii="Times New Roman" w:hAnsi="Times New Roman" w:cs="Times New Roman"/>
          <w:sz w:val="24"/>
          <w:szCs w:val="24"/>
        </w:rPr>
        <w:t xml:space="preserve"> “aos administradores que se afastem da administração antes da divulgação pública de negócio ou fato iniciado durante seu </w:t>
      </w:r>
      <w:r w:rsidR="009025E4" w:rsidRPr="00DC336D">
        <w:rPr>
          <w:rFonts w:ascii="Times New Roman" w:hAnsi="Times New Roman" w:cs="Times New Roman"/>
          <w:sz w:val="24"/>
          <w:szCs w:val="24"/>
        </w:rPr>
        <w:lastRenderedPageBreak/>
        <w:t xml:space="preserve">período de gestão e que se estenderá pelo prazo de </w:t>
      </w:r>
      <w:r w:rsidR="00970BDA">
        <w:rPr>
          <w:rFonts w:ascii="Times New Roman" w:hAnsi="Times New Roman" w:cs="Times New Roman"/>
          <w:sz w:val="24"/>
          <w:szCs w:val="24"/>
        </w:rPr>
        <w:t>3</w:t>
      </w:r>
      <w:r w:rsidR="009025E4" w:rsidRPr="00DC336D">
        <w:rPr>
          <w:rFonts w:ascii="Times New Roman" w:hAnsi="Times New Roman" w:cs="Times New Roman"/>
          <w:sz w:val="24"/>
          <w:szCs w:val="24"/>
        </w:rPr>
        <w:t xml:space="preserve"> (</w:t>
      </w:r>
      <w:r w:rsidR="00970BDA">
        <w:rPr>
          <w:rFonts w:ascii="Times New Roman" w:hAnsi="Times New Roman" w:cs="Times New Roman"/>
          <w:sz w:val="24"/>
          <w:szCs w:val="24"/>
        </w:rPr>
        <w:t>três</w:t>
      </w:r>
      <w:r w:rsidR="009025E4" w:rsidRPr="00DC336D">
        <w:rPr>
          <w:rFonts w:ascii="Times New Roman" w:hAnsi="Times New Roman" w:cs="Times New Roman"/>
          <w:sz w:val="24"/>
          <w:szCs w:val="24"/>
        </w:rPr>
        <w:t>) meses após o seu afastamento”.</w:t>
      </w:r>
      <w:r w:rsidR="004D5643" w:rsidRPr="00DC336D">
        <w:rPr>
          <w:rStyle w:val="Refdenotaderodap"/>
          <w:rFonts w:ascii="Times New Roman" w:hAnsi="Times New Roman" w:cs="Times New Roman"/>
          <w:sz w:val="24"/>
          <w:szCs w:val="24"/>
        </w:rPr>
        <w:footnoteReference w:id="128"/>
      </w:r>
    </w:p>
    <w:p w14:paraId="6F385EF8" w14:textId="6A6E5A4F" w:rsidR="00970BDA" w:rsidRDefault="00970BDA" w:rsidP="00970BDA">
      <w:pPr>
        <w:spacing w:after="0" w:line="360" w:lineRule="auto"/>
        <w:contextualSpacing/>
        <w:jc w:val="both"/>
        <w:rPr>
          <w:rFonts w:ascii="Times New Roman" w:hAnsi="Times New Roman" w:cs="Times New Roman"/>
          <w:sz w:val="24"/>
          <w:szCs w:val="24"/>
        </w:rPr>
      </w:pPr>
    </w:p>
    <w:p w14:paraId="5089F435" w14:textId="3697906A" w:rsidR="00970BDA" w:rsidRDefault="009A3BB7" w:rsidP="0087286A">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bCs/>
          <w:sz w:val="24"/>
          <w:szCs w:val="24"/>
        </w:rPr>
      </w:pPr>
      <w:sdt>
        <w:sdtPr>
          <w:tag w:val="goog_rdk_31"/>
          <w:id w:val="-781269301"/>
        </w:sdtPr>
        <w:sdtEndPr/>
        <w:sdtContent/>
      </w:sdt>
      <w:r w:rsidR="00970BDA" w:rsidRPr="00C73BFF">
        <w:rPr>
          <w:rFonts w:ascii="Times New Roman" w:hAnsi="Times New Roman" w:cs="Times New Roman"/>
          <w:b/>
          <w:bCs/>
          <w:sz w:val="24"/>
          <w:szCs w:val="24"/>
        </w:rPr>
        <w:t>As presunções da Resolução CVM 44/21</w:t>
      </w:r>
    </w:p>
    <w:p w14:paraId="3A608111" w14:textId="6F8BFAD0" w:rsidR="0087286A" w:rsidRPr="00C73BFF" w:rsidRDefault="0087286A" w:rsidP="0087286A">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bCs/>
          <w:sz w:val="24"/>
          <w:szCs w:val="24"/>
        </w:rPr>
      </w:pPr>
    </w:p>
    <w:p w14:paraId="576A6294" w14:textId="77777777" w:rsidR="00970BDA" w:rsidRDefault="00970BDA" w:rsidP="0087286A">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 ano de 2021, foi editada a Resolução CVM 44, que revogou a Instrução CVM nº  358/02. Apesar de não ter havido alteração na regra de conduta a ser adotada por todos que têm acesso a informações privilegiadas – era e ainda é vedada a utilização </w:t>
      </w:r>
      <w:r w:rsidRPr="00784532">
        <w:rPr>
          <w:rFonts w:ascii="Times New Roman" w:hAnsi="Times New Roman" w:cs="Times New Roman"/>
          <w:sz w:val="24"/>
          <w:szCs w:val="24"/>
        </w:rPr>
        <w:t>de informação relevante ainda não divulgada, por qualquer pessoa</w:t>
      </w:r>
      <w:r>
        <w:rPr>
          <w:rFonts w:ascii="Times New Roman" w:hAnsi="Times New Roman" w:cs="Times New Roman"/>
          <w:sz w:val="24"/>
          <w:szCs w:val="24"/>
        </w:rPr>
        <w:t xml:space="preserve"> </w:t>
      </w:r>
      <w:r w:rsidRPr="00784532">
        <w:rPr>
          <w:rFonts w:ascii="Times New Roman" w:hAnsi="Times New Roman" w:cs="Times New Roman"/>
          <w:sz w:val="24"/>
          <w:szCs w:val="24"/>
        </w:rPr>
        <w:t>que a ela tenha tido acesso, com a finalidade de auferir vantagem, para si ou para outrem, mediante</w:t>
      </w:r>
      <w:r>
        <w:rPr>
          <w:rFonts w:ascii="Times New Roman" w:hAnsi="Times New Roman" w:cs="Times New Roman"/>
          <w:sz w:val="24"/>
          <w:szCs w:val="24"/>
        </w:rPr>
        <w:t xml:space="preserve"> </w:t>
      </w:r>
      <w:r w:rsidRPr="00784532">
        <w:rPr>
          <w:rFonts w:ascii="Times New Roman" w:hAnsi="Times New Roman" w:cs="Times New Roman"/>
          <w:sz w:val="24"/>
          <w:szCs w:val="24"/>
        </w:rPr>
        <w:t>negociação de valores mobiliários</w:t>
      </w:r>
      <w:r>
        <w:rPr>
          <w:rFonts w:ascii="Times New Roman" w:hAnsi="Times New Roman" w:cs="Times New Roman"/>
          <w:sz w:val="24"/>
          <w:szCs w:val="24"/>
        </w:rPr>
        <w:t xml:space="preserve"> – a regra incorporou uma série de presunções relativas ao tema. Assim, presume-se que:</w:t>
      </w:r>
    </w:p>
    <w:p w14:paraId="2754B2FD" w14:textId="77777777" w:rsidR="00970BDA" w:rsidRPr="00C73BFF" w:rsidRDefault="00970BDA" w:rsidP="00FA5E51">
      <w:pPr>
        <w:pStyle w:val="PargrafodaLista"/>
        <w:numPr>
          <w:ilvl w:val="0"/>
          <w:numId w:val="4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C73BFF">
        <w:rPr>
          <w:rFonts w:ascii="Times New Roman" w:hAnsi="Times New Roman" w:cs="Times New Roman"/>
          <w:sz w:val="24"/>
          <w:szCs w:val="24"/>
        </w:rPr>
        <w:t>quem negociou valores mobiliários dispondo de informação relevante ainda não divulgada fez uso de tal informação na negociação;</w:t>
      </w:r>
    </w:p>
    <w:p w14:paraId="77636AF9" w14:textId="77777777" w:rsidR="00970BDA" w:rsidRPr="00C73BFF" w:rsidRDefault="00970BDA" w:rsidP="00FA5E51">
      <w:pPr>
        <w:pStyle w:val="PargrafodaLista"/>
        <w:numPr>
          <w:ilvl w:val="0"/>
          <w:numId w:val="4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C73BFF">
        <w:rPr>
          <w:rFonts w:ascii="Times New Roman" w:hAnsi="Times New Roman" w:cs="Times New Roman"/>
          <w:sz w:val="24"/>
          <w:szCs w:val="24"/>
        </w:rPr>
        <w:t xml:space="preserve">acionistas controladores, diretos ou indiretos, diretores, membros do conselho de administração e do conselho fiscal, e a própria companhia, em relação aos negócios com valores mobiliários de própria emissão: </w:t>
      </w:r>
    </w:p>
    <w:p w14:paraId="3C0BD535" w14:textId="77777777" w:rsidR="00970BDA" w:rsidRDefault="00970BDA" w:rsidP="00FA5E51">
      <w:pPr>
        <w:pStyle w:val="PargrafodaLista"/>
        <w:numPr>
          <w:ilvl w:val="0"/>
          <w:numId w:val="27"/>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C73BFF">
        <w:rPr>
          <w:rFonts w:ascii="Times New Roman" w:hAnsi="Times New Roman" w:cs="Times New Roman"/>
          <w:sz w:val="24"/>
          <w:szCs w:val="24"/>
        </w:rPr>
        <w:t>têm acesso a toda informação relevante ainda não divulgada;</w:t>
      </w:r>
    </w:p>
    <w:p w14:paraId="2CFF2ABF" w14:textId="3B44E0DF" w:rsidR="00970BDA" w:rsidRPr="00C73BFF" w:rsidRDefault="00970BDA" w:rsidP="00FA5E51">
      <w:pPr>
        <w:pStyle w:val="PargrafodaLista"/>
        <w:numPr>
          <w:ilvl w:val="0"/>
          <w:numId w:val="27"/>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C73BFF">
        <w:rPr>
          <w:rFonts w:ascii="Times New Roman" w:hAnsi="Times New Roman" w:cs="Times New Roman"/>
          <w:sz w:val="24"/>
          <w:szCs w:val="24"/>
        </w:rPr>
        <w:t>ao terem tido acesso a informação relevante ainda não divulgada</w:t>
      </w:r>
      <w:r>
        <w:rPr>
          <w:rFonts w:ascii="Times New Roman" w:hAnsi="Times New Roman" w:cs="Times New Roman"/>
          <w:sz w:val="24"/>
          <w:szCs w:val="24"/>
        </w:rPr>
        <w:t xml:space="preserve"> </w:t>
      </w:r>
      <w:r w:rsidRPr="00784532">
        <w:rPr>
          <w:rFonts w:ascii="Times New Roman" w:hAnsi="Times New Roman" w:cs="Times New Roman"/>
          <w:sz w:val="24"/>
          <w:szCs w:val="24"/>
        </w:rPr>
        <w:t>sabem que se trata de informação privilegiada</w:t>
      </w:r>
      <w:r w:rsidR="00C77F55">
        <w:rPr>
          <w:rFonts w:ascii="Times New Roman" w:hAnsi="Times New Roman" w:cs="Times New Roman"/>
          <w:sz w:val="24"/>
          <w:szCs w:val="24"/>
        </w:rPr>
        <w:t>;</w:t>
      </w:r>
    </w:p>
    <w:p w14:paraId="5417A8B8" w14:textId="77777777" w:rsidR="00970BDA" w:rsidRDefault="00970BDA" w:rsidP="00FA5E51">
      <w:pPr>
        <w:pStyle w:val="PargrafodaLista"/>
        <w:numPr>
          <w:ilvl w:val="0"/>
          <w:numId w:val="4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784532">
        <w:rPr>
          <w:rFonts w:ascii="Times New Roman" w:hAnsi="Times New Roman" w:cs="Times New Roman"/>
          <w:sz w:val="24"/>
          <w:szCs w:val="24"/>
        </w:rPr>
        <w:t xml:space="preserve"> </w:t>
      </w:r>
      <w:r>
        <w:rPr>
          <w:rFonts w:ascii="Times New Roman" w:hAnsi="Times New Roman" w:cs="Times New Roman"/>
          <w:sz w:val="24"/>
          <w:szCs w:val="24"/>
        </w:rPr>
        <w:t xml:space="preserve">aqueles que </w:t>
      </w:r>
      <w:r w:rsidRPr="00784532">
        <w:rPr>
          <w:rFonts w:ascii="Times New Roman" w:hAnsi="Times New Roman" w:cs="Times New Roman"/>
          <w:sz w:val="24"/>
          <w:szCs w:val="24"/>
        </w:rPr>
        <w:t>t</w:t>
      </w:r>
      <w:r>
        <w:rPr>
          <w:rFonts w:ascii="Times New Roman" w:hAnsi="Times New Roman" w:cs="Times New Roman"/>
          <w:sz w:val="24"/>
          <w:szCs w:val="24"/>
        </w:rPr>
        <w:t>ê</w:t>
      </w:r>
      <w:r w:rsidRPr="00784532">
        <w:rPr>
          <w:rFonts w:ascii="Times New Roman" w:hAnsi="Times New Roman" w:cs="Times New Roman"/>
          <w:sz w:val="24"/>
          <w:szCs w:val="24"/>
        </w:rPr>
        <w:t>m relação comercial, profissional</w:t>
      </w:r>
      <w:r>
        <w:rPr>
          <w:rFonts w:ascii="Times New Roman" w:hAnsi="Times New Roman" w:cs="Times New Roman"/>
          <w:sz w:val="24"/>
          <w:szCs w:val="24"/>
        </w:rPr>
        <w:t xml:space="preserve"> </w:t>
      </w:r>
      <w:r w:rsidRPr="00784532">
        <w:rPr>
          <w:rFonts w:ascii="Times New Roman" w:hAnsi="Times New Roman" w:cs="Times New Roman"/>
          <w:sz w:val="24"/>
          <w:szCs w:val="24"/>
        </w:rPr>
        <w:t>ou de confiança com a companhia</w:t>
      </w:r>
      <w:r>
        <w:rPr>
          <w:rFonts w:ascii="Times New Roman" w:hAnsi="Times New Roman" w:cs="Times New Roman"/>
          <w:sz w:val="24"/>
          <w:szCs w:val="24"/>
        </w:rPr>
        <w:t xml:space="preserve">, </w:t>
      </w:r>
      <w:r w:rsidRPr="00784532">
        <w:rPr>
          <w:rFonts w:ascii="Times New Roman" w:hAnsi="Times New Roman" w:cs="Times New Roman"/>
          <w:sz w:val="24"/>
          <w:szCs w:val="24"/>
        </w:rPr>
        <w:t>ao terem tido acesso a informação relevante ainda não divulgada sabem que se trata de informação privilegiada</w:t>
      </w:r>
    </w:p>
    <w:p w14:paraId="2AB071B0" w14:textId="6E54A27D" w:rsidR="00970BDA" w:rsidRPr="00784532" w:rsidRDefault="00970BDA" w:rsidP="00FA5E51">
      <w:pPr>
        <w:pStyle w:val="PargrafodaLista"/>
        <w:numPr>
          <w:ilvl w:val="0"/>
          <w:numId w:val="4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784532">
        <w:rPr>
          <w:rFonts w:ascii="Times New Roman" w:hAnsi="Times New Roman" w:cs="Times New Roman"/>
          <w:sz w:val="24"/>
          <w:szCs w:val="24"/>
        </w:rPr>
        <w:t xml:space="preserve"> o administrador que se afasta da companhia dispondo de informação relevante e ainda não divulgada se vale de tal informação caso negocie valores mobiliários emitidos pela companhia no período de três meses contados do seu desligamento;</w:t>
      </w:r>
    </w:p>
    <w:p w14:paraId="4E06346B" w14:textId="43AB530D" w:rsidR="00970BDA" w:rsidRDefault="00970BDA" w:rsidP="00FA5E51">
      <w:pPr>
        <w:pStyle w:val="PargrafodaLista"/>
        <w:numPr>
          <w:ilvl w:val="0"/>
          <w:numId w:val="40"/>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741BD">
        <w:rPr>
          <w:rFonts w:ascii="Times New Roman" w:hAnsi="Times New Roman" w:cs="Times New Roman"/>
          <w:sz w:val="24"/>
          <w:szCs w:val="24"/>
        </w:rPr>
        <w:t xml:space="preserve">são relevantes, </w:t>
      </w:r>
      <w:r w:rsidRPr="00C73BFF">
        <w:rPr>
          <w:rFonts w:ascii="Times New Roman" w:hAnsi="Times New Roman" w:cs="Times New Roman"/>
          <w:b/>
          <w:bCs/>
          <w:sz w:val="24"/>
          <w:szCs w:val="24"/>
        </w:rPr>
        <w:t>a partir do momento em que iniciados estudos ou análises relativos à matéria</w:t>
      </w:r>
      <w:r w:rsidRPr="006741BD">
        <w:rPr>
          <w:rFonts w:ascii="Times New Roman" w:hAnsi="Times New Roman" w:cs="Times New Roman"/>
          <w:sz w:val="24"/>
          <w:szCs w:val="24"/>
        </w:rPr>
        <w:t>, as informações acerca de operações de reorganização societária ou combinação de negócios, mudança no controle da companhia, decisão de promover o cancelamento de registro da companhia aberta ou mudança do ambiente ou segmento de negociação das ações de sua emissão, e, ainda, as informações acerca de pedido de recuperação judicial ou extrajudicial e de falência efetuados pela própria companhia</w:t>
      </w:r>
      <w:r>
        <w:rPr>
          <w:rFonts w:ascii="Times New Roman" w:hAnsi="Times New Roman" w:cs="Times New Roman"/>
          <w:sz w:val="24"/>
          <w:szCs w:val="24"/>
        </w:rPr>
        <w:t>.</w:t>
      </w:r>
    </w:p>
    <w:p w14:paraId="1E9DF25D" w14:textId="77777777" w:rsidR="0087286A" w:rsidRDefault="0087286A" w:rsidP="0087286A">
      <w:pPr>
        <w:pStyle w:val="PargrafodaLista"/>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p>
    <w:p w14:paraId="5F9ACBD1" w14:textId="5F15D1A6" w:rsidR="00970BDA" w:rsidRDefault="00970BDA" w:rsidP="0087286A">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Na prática, a inclusão dessas presunções na regra inverte o ônus da prova. Ou seja, se antes a CVM precisava provar que o acusado se enquadrava em uma dessas situações, com a edição da Resolução 44, o acusado precisa provar sua inocência, afastando as presunções.</w:t>
      </w:r>
    </w:p>
    <w:p w14:paraId="7DBA2D72" w14:textId="77777777" w:rsidR="00970BDA" w:rsidRPr="00DC336D" w:rsidRDefault="00970BDA" w:rsidP="009025E4">
      <w:pPr>
        <w:spacing w:after="0" w:line="360" w:lineRule="auto"/>
        <w:ind w:firstLine="709"/>
        <w:contextualSpacing/>
        <w:jc w:val="both"/>
        <w:rPr>
          <w:rFonts w:ascii="Times New Roman" w:hAnsi="Times New Roman" w:cs="Times New Roman"/>
          <w:sz w:val="24"/>
          <w:szCs w:val="24"/>
        </w:rPr>
      </w:pPr>
    </w:p>
    <w:p w14:paraId="6B066DDB" w14:textId="3FEA9577"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Pode-se entender por analogia </w:t>
      </w:r>
      <w:r w:rsidR="00BD6D62">
        <w:rPr>
          <w:rFonts w:ascii="Times New Roman" w:hAnsi="Times New Roman" w:cs="Times New Roman"/>
          <w:sz w:val="24"/>
          <w:szCs w:val="24"/>
        </w:rPr>
        <w:t>à</w:t>
      </w:r>
      <w:r w:rsidRPr="00DC336D">
        <w:rPr>
          <w:rFonts w:ascii="Times New Roman" w:hAnsi="Times New Roman" w:cs="Times New Roman"/>
          <w:sz w:val="24"/>
          <w:szCs w:val="24"/>
        </w:rPr>
        <w:t xml:space="preserve"> </w:t>
      </w:r>
      <w:r w:rsidR="00BD6D62">
        <w:rPr>
          <w:rFonts w:ascii="Times New Roman" w:hAnsi="Times New Roman" w:cs="Times New Roman"/>
          <w:sz w:val="24"/>
          <w:szCs w:val="24"/>
        </w:rPr>
        <w:t>Resolução</w:t>
      </w:r>
      <w:r w:rsidRPr="00DC336D">
        <w:rPr>
          <w:rFonts w:ascii="Times New Roman" w:hAnsi="Times New Roman" w:cs="Times New Roman"/>
          <w:sz w:val="24"/>
          <w:szCs w:val="24"/>
        </w:rPr>
        <w:t xml:space="preserve"> CVM nº </w:t>
      </w:r>
      <w:r w:rsidR="00BD6D62">
        <w:rPr>
          <w:rFonts w:ascii="Times New Roman" w:hAnsi="Times New Roman" w:cs="Times New Roman"/>
          <w:sz w:val="24"/>
          <w:szCs w:val="24"/>
        </w:rPr>
        <w:t>44</w:t>
      </w:r>
      <w:r w:rsidRPr="00DC336D">
        <w:rPr>
          <w:rFonts w:ascii="Times New Roman" w:hAnsi="Times New Roman" w:cs="Times New Roman"/>
          <w:sz w:val="24"/>
          <w:szCs w:val="24"/>
        </w:rPr>
        <w:t>/</w:t>
      </w:r>
      <w:r w:rsidR="00BD6D62">
        <w:rPr>
          <w:rFonts w:ascii="Times New Roman" w:hAnsi="Times New Roman" w:cs="Times New Roman"/>
          <w:sz w:val="24"/>
          <w:szCs w:val="24"/>
        </w:rPr>
        <w:t>21</w:t>
      </w:r>
      <w:r w:rsidRPr="00DC336D">
        <w:rPr>
          <w:rFonts w:ascii="Times New Roman" w:hAnsi="Times New Roman" w:cs="Times New Roman"/>
          <w:sz w:val="24"/>
          <w:szCs w:val="24"/>
        </w:rPr>
        <w:t xml:space="preserve"> e ao princípio da boa-fé que o dever de sigilo deverá continuar a ser observado em relação a negócio ou fato iniciado durante o período de gestão do administrador e ainda não divulgado ao mercado, apesar de a legislação societária não prever expressamente o dever em comento ao administrador afastado da companhia. Cumpre notar, a propósito, que é comum o administrador firmar com a companhia um “termo de confidencialidade”, vinculando-o </w:t>
      </w:r>
      <w:r w:rsidR="00C77F55">
        <w:rPr>
          <w:rFonts w:ascii="Times New Roman" w:hAnsi="Times New Roman" w:cs="Times New Roman"/>
          <w:sz w:val="24"/>
          <w:szCs w:val="24"/>
        </w:rPr>
        <w:t>mesmo</w:t>
      </w:r>
      <w:r w:rsidR="00C77F55" w:rsidRPr="00DC336D">
        <w:rPr>
          <w:rFonts w:ascii="Times New Roman" w:hAnsi="Times New Roman" w:cs="Times New Roman"/>
          <w:sz w:val="24"/>
          <w:szCs w:val="24"/>
        </w:rPr>
        <w:t xml:space="preserve"> </w:t>
      </w:r>
      <w:r w:rsidRPr="00DC336D">
        <w:rPr>
          <w:rFonts w:ascii="Times New Roman" w:hAnsi="Times New Roman" w:cs="Times New Roman"/>
          <w:sz w:val="24"/>
          <w:szCs w:val="24"/>
        </w:rPr>
        <w:t>após o seu desligamento ao dever de sigilo em relação ao negócio ou fato iniciado durante seu período de gestão e ainda não divulgado.</w:t>
      </w:r>
    </w:p>
    <w:p w14:paraId="70B14D89" w14:textId="2574BA0B"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O código de conduta e, no caso de companhias abertas, também a política de ato ou fato relevante deverá estabelecer os procedimentos a serem observados na prevenção e punição do descumprimento do dever de sigilo.</w:t>
      </w:r>
    </w:p>
    <w:p w14:paraId="5CF87F06"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442DE591" w14:textId="51267C81" w:rsidR="009025E4" w:rsidRPr="00DC336D" w:rsidRDefault="009025E4" w:rsidP="00F44F39">
      <w:pPr>
        <w:pStyle w:val="Ttulo3"/>
        <w:numPr>
          <w:ilvl w:val="2"/>
          <w:numId w:val="42"/>
        </w:numPr>
      </w:pPr>
      <w:bookmarkStart w:id="59" w:name="_Toc106019392"/>
      <w:r w:rsidRPr="00DC336D">
        <w:t>Conflito de interesses</w:t>
      </w:r>
      <w:bookmarkEnd w:id="59"/>
    </w:p>
    <w:p w14:paraId="2FCCC418"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5D8B8D15" w14:textId="1341B75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É vedado ao administrador intervir em qualquer operação social que tiver interesse conflitante com o da companhia, bem como na deliberação que a respeito tomarem os demais administradores</w:t>
      </w:r>
      <w:r w:rsidR="00717981" w:rsidRPr="00DC336D">
        <w:rPr>
          <w:rFonts w:ascii="Times New Roman" w:hAnsi="Times New Roman" w:cs="Times New Roman"/>
          <w:sz w:val="24"/>
          <w:szCs w:val="24"/>
        </w:rPr>
        <w:t xml:space="preserve">, de acordo com o artigo 156 da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O administrador sob situação de conflito deve informar-lhes do seu impedimento e fazer consignar, em ata de reunião do conselho ou da diretoria, a natureza e extensão do seu interesse.</w:t>
      </w:r>
      <w:r w:rsidR="001D3547" w:rsidRPr="00DC336D">
        <w:rPr>
          <w:rStyle w:val="Refdenotaderodap"/>
          <w:rFonts w:ascii="Times New Roman" w:hAnsi="Times New Roman" w:cs="Times New Roman"/>
          <w:sz w:val="24"/>
          <w:szCs w:val="24"/>
        </w:rPr>
        <w:footnoteReference w:id="129"/>
      </w:r>
    </w:p>
    <w:p w14:paraId="4DB03997" w14:textId="220A6C1F"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termos práticos, isso significa que o administrador impedido deve abster-se de votar ou de qualquer forma influenciar os demais administradores, inclusive afastando-se fisicamente das discussões e deliberações. </w:t>
      </w:r>
      <w:r w:rsidR="001D3547" w:rsidRPr="00DC336D">
        <w:rPr>
          <w:rStyle w:val="Refdenotaderodap"/>
          <w:rFonts w:ascii="Times New Roman" w:hAnsi="Times New Roman" w:cs="Times New Roman"/>
          <w:sz w:val="24"/>
          <w:szCs w:val="24"/>
        </w:rPr>
        <w:footnoteReference w:id="130"/>
      </w:r>
    </w:p>
    <w:p w14:paraId="7C9E4353" w14:textId="5B235D18"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Ainda que observadas as regras acima, o administrador somente pode contratar com a companhia em condições razoáveis e equitativas, idênticas às que prevalecem no </w:t>
      </w:r>
      <w:r w:rsidRPr="00DC336D">
        <w:rPr>
          <w:rFonts w:ascii="Times New Roman" w:hAnsi="Times New Roman" w:cs="Times New Roman"/>
          <w:sz w:val="24"/>
          <w:szCs w:val="24"/>
        </w:rPr>
        <w:lastRenderedPageBreak/>
        <w:t>mercado ou que a companhia contrataria com terceiros.</w:t>
      </w:r>
      <w:r w:rsidR="00B31402" w:rsidRPr="00DC336D">
        <w:rPr>
          <w:rStyle w:val="Refdenotaderodap"/>
          <w:rFonts w:ascii="Times New Roman" w:hAnsi="Times New Roman" w:cs="Times New Roman"/>
          <w:sz w:val="24"/>
          <w:szCs w:val="24"/>
        </w:rPr>
        <w:footnoteReference w:id="131"/>
      </w:r>
      <w:r w:rsidRPr="00DC336D">
        <w:rPr>
          <w:rFonts w:ascii="Times New Roman" w:hAnsi="Times New Roman" w:cs="Times New Roman"/>
          <w:sz w:val="24"/>
          <w:szCs w:val="24"/>
        </w:rPr>
        <w:t xml:space="preserve"> O negócio contratado com infração ao disposto acima é anulável e o administrador interessado </w:t>
      </w:r>
      <w:r w:rsidR="00377212" w:rsidRPr="00DC336D">
        <w:rPr>
          <w:rFonts w:ascii="Times New Roman" w:hAnsi="Times New Roman" w:cs="Times New Roman"/>
          <w:sz w:val="24"/>
          <w:szCs w:val="24"/>
        </w:rPr>
        <w:t xml:space="preserve">poderá </w:t>
      </w:r>
      <w:r w:rsidRPr="00DC336D">
        <w:rPr>
          <w:rFonts w:ascii="Times New Roman" w:hAnsi="Times New Roman" w:cs="Times New Roman"/>
          <w:sz w:val="24"/>
          <w:szCs w:val="24"/>
        </w:rPr>
        <w:t>ser obrigado a transferir para ela as vantagens que tiver auferido</w:t>
      </w:r>
      <w:r w:rsidR="00B31402" w:rsidRPr="00DC336D">
        <w:rPr>
          <w:rFonts w:ascii="Times New Roman" w:hAnsi="Times New Roman" w:cs="Times New Roman"/>
          <w:sz w:val="24"/>
          <w:szCs w:val="24"/>
        </w:rPr>
        <w:t>.</w:t>
      </w:r>
      <w:r w:rsidR="00B31402" w:rsidRPr="00DC336D">
        <w:rPr>
          <w:rStyle w:val="Refdenotaderodap"/>
          <w:rFonts w:ascii="Times New Roman" w:hAnsi="Times New Roman" w:cs="Times New Roman"/>
          <w:sz w:val="24"/>
          <w:szCs w:val="24"/>
        </w:rPr>
        <w:footnoteReference w:id="132"/>
      </w:r>
    </w:p>
    <w:p w14:paraId="04549CAC" w14:textId="3652D5E5" w:rsidR="00BD6D62" w:rsidRDefault="00BD6D62" w:rsidP="009025E4">
      <w:pPr>
        <w:spacing w:after="0" w:line="360" w:lineRule="auto"/>
        <w:ind w:firstLine="709"/>
        <w:contextualSpacing/>
        <w:jc w:val="both"/>
        <w:rPr>
          <w:rFonts w:ascii="Times New Roman" w:hAnsi="Times New Roman" w:cs="Times New Roman"/>
          <w:sz w:val="24"/>
          <w:szCs w:val="24"/>
          <w:lang w:val="pt-PT"/>
        </w:rPr>
      </w:pPr>
      <w:r w:rsidRPr="00DC336D">
        <w:rPr>
          <w:rFonts w:ascii="Times New Roman" w:hAnsi="Times New Roman" w:cs="Times New Roman"/>
          <w:sz w:val="24"/>
          <w:szCs w:val="24"/>
        </w:rPr>
        <w:t>O conflito de interesse é também citado no artigo 147, §3º incisos I e II da Lei das S.A., que veda a eleição de conselheiros com interesses conflitantes com os da sociedade</w:t>
      </w:r>
      <w:r>
        <w:rPr>
          <w:rFonts w:ascii="Times New Roman" w:hAnsi="Times New Roman" w:cs="Times New Roman"/>
          <w:sz w:val="24"/>
          <w:szCs w:val="24"/>
        </w:rPr>
        <w:t xml:space="preserve">, deixando expresso que há conflito </w:t>
      </w:r>
      <w:r w:rsidR="00A9759C">
        <w:rPr>
          <w:rFonts w:ascii="Times New Roman" w:hAnsi="Times New Roman" w:cs="Times New Roman"/>
          <w:sz w:val="24"/>
          <w:szCs w:val="24"/>
        </w:rPr>
        <w:t>quando o</w:t>
      </w:r>
      <w:r w:rsidRPr="00DC336D">
        <w:rPr>
          <w:rFonts w:ascii="Times New Roman" w:hAnsi="Times New Roman" w:cs="Times New Roman"/>
          <w:sz w:val="24"/>
          <w:szCs w:val="24"/>
        </w:rPr>
        <w:t xml:space="preserve"> </w:t>
      </w:r>
      <w:r>
        <w:rPr>
          <w:rFonts w:ascii="Times New Roman" w:hAnsi="Times New Roman" w:cs="Times New Roman"/>
          <w:sz w:val="24"/>
          <w:szCs w:val="24"/>
        </w:rPr>
        <w:t>membro do conselho de administração</w:t>
      </w:r>
      <w:r w:rsidRPr="00DC336D">
        <w:rPr>
          <w:rFonts w:ascii="Times New Roman" w:hAnsi="Times New Roman" w:cs="Times New Roman"/>
          <w:sz w:val="24"/>
          <w:szCs w:val="24"/>
        </w:rPr>
        <w:t xml:space="preserve"> </w:t>
      </w:r>
      <w:r w:rsidR="00A9759C" w:rsidRPr="00DC336D">
        <w:rPr>
          <w:rFonts w:ascii="Times New Roman" w:hAnsi="Times New Roman" w:cs="Times New Roman"/>
          <w:sz w:val="24"/>
          <w:szCs w:val="24"/>
        </w:rPr>
        <w:t>atu</w:t>
      </w:r>
      <w:r w:rsidR="00A9759C">
        <w:rPr>
          <w:rFonts w:ascii="Times New Roman" w:hAnsi="Times New Roman" w:cs="Times New Roman"/>
          <w:sz w:val="24"/>
          <w:szCs w:val="24"/>
        </w:rPr>
        <w:t>a</w:t>
      </w:r>
      <w:r w:rsidR="00A9759C" w:rsidRPr="00DC336D">
        <w:rPr>
          <w:rFonts w:ascii="Times New Roman" w:hAnsi="Times New Roman" w:cs="Times New Roman"/>
          <w:sz w:val="24"/>
          <w:szCs w:val="24"/>
        </w:rPr>
        <w:t xml:space="preserve"> </w:t>
      </w:r>
      <w:r w:rsidRPr="00DC336D">
        <w:rPr>
          <w:rFonts w:ascii="Times New Roman" w:hAnsi="Times New Roman" w:cs="Times New Roman"/>
          <w:sz w:val="24"/>
          <w:szCs w:val="24"/>
        </w:rPr>
        <w:t>em sociedades concorrentes, pois tratará de assuntos confidenciais de empresas que possuem segredos industriais</w:t>
      </w:r>
      <w:r w:rsidR="00A9759C">
        <w:rPr>
          <w:rFonts w:ascii="Times New Roman" w:hAnsi="Times New Roman" w:cs="Times New Roman"/>
          <w:sz w:val="24"/>
          <w:szCs w:val="24"/>
        </w:rPr>
        <w:t xml:space="preserve"> (</w:t>
      </w:r>
      <w:r w:rsidRPr="00DC336D">
        <w:rPr>
          <w:rFonts w:ascii="Times New Roman" w:hAnsi="Times New Roman" w:cs="Times New Roman"/>
          <w:sz w:val="24"/>
          <w:szCs w:val="24"/>
        </w:rPr>
        <w:t>que são diferenciais competitivos</w:t>
      </w:r>
      <w:r w:rsidR="00A9759C">
        <w:rPr>
          <w:rFonts w:ascii="Times New Roman" w:hAnsi="Times New Roman" w:cs="Times New Roman"/>
          <w:sz w:val="24"/>
          <w:szCs w:val="24"/>
        </w:rPr>
        <w:t>)</w:t>
      </w:r>
      <w:r w:rsidRPr="00DC336D">
        <w:rPr>
          <w:rStyle w:val="Refdenotaderodap"/>
          <w:rFonts w:ascii="Times New Roman" w:hAnsi="Times New Roman" w:cs="Times New Roman"/>
          <w:sz w:val="24"/>
          <w:szCs w:val="24"/>
        </w:rPr>
        <w:footnoteReference w:id="133"/>
      </w:r>
      <w:r w:rsidRPr="00DC336D">
        <w:rPr>
          <w:rFonts w:ascii="Times New Roman" w:hAnsi="Times New Roman" w:cs="Times New Roman"/>
          <w:sz w:val="24"/>
          <w:szCs w:val="24"/>
        </w:rPr>
        <w:t xml:space="preserve">. </w:t>
      </w:r>
      <w:r>
        <w:rPr>
          <w:rFonts w:ascii="Times New Roman" w:hAnsi="Times New Roman" w:cs="Times New Roman"/>
          <w:sz w:val="24"/>
          <w:szCs w:val="24"/>
        </w:rPr>
        <w:t>Vale destacar que a própria Lei das S.A. permite, contudo, que tais conselheiros sejam eleitos, se houver dispensa da assembleia geral.</w:t>
      </w:r>
    </w:p>
    <w:p w14:paraId="631CC8FC" w14:textId="31722DD2"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Importante notar que o conflito de interesse tratado no artigo 156 é muito similar àquele disposto no art</w:t>
      </w:r>
      <w:r w:rsidR="00717981" w:rsidRPr="00DC336D">
        <w:rPr>
          <w:rFonts w:ascii="Times New Roman" w:hAnsi="Times New Roman" w:cs="Times New Roman"/>
          <w:sz w:val="24"/>
          <w:szCs w:val="24"/>
        </w:rPr>
        <w:t>igo</w:t>
      </w:r>
      <w:r w:rsidRPr="00DC336D">
        <w:rPr>
          <w:rFonts w:ascii="Times New Roman" w:hAnsi="Times New Roman" w:cs="Times New Roman"/>
          <w:sz w:val="24"/>
          <w:szCs w:val="24"/>
        </w:rPr>
        <w:t xml:space="preserve"> 147</w:t>
      </w:r>
      <w:r w:rsidR="00717981" w:rsidRPr="00DC336D">
        <w:rPr>
          <w:rFonts w:ascii="Times New Roman" w:hAnsi="Times New Roman" w:cs="Times New Roman"/>
          <w:sz w:val="24"/>
          <w:szCs w:val="24"/>
        </w:rPr>
        <w:t xml:space="preserve"> – a principal diferença entre os dois é que, no primeiro, </w:t>
      </w:r>
      <w:r w:rsidRPr="00DC336D">
        <w:rPr>
          <w:rFonts w:ascii="Times New Roman" w:hAnsi="Times New Roman" w:cs="Times New Roman"/>
          <w:sz w:val="24"/>
          <w:szCs w:val="24"/>
        </w:rPr>
        <w:t xml:space="preserve">o conflito reside na matéria da deliberação específica, enquanto </w:t>
      </w:r>
      <w:r w:rsidR="00EA7B14" w:rsidRPr="00DC336D">
        <w:rPr>
          <w:rFonts w:ascii="Times New Roman" w:hAnsi="Times New Roman" w:cs="Times New Roman"/>
          <w:sz w:val="24"/>
          <w:szCs w:val="24"/>
        </w:rPr>
        <w:t>o segundo</w:t>
      </w:r>
      <w:r w:rsidRPr="00DC336D">
        <w:rPr>
          <w:rFonts w:ascii="Times New Roman" w:hAnsi="Times New Roman" w:cs="Times New Roman"/>
          <w:sz w:val="24"/>
          <w:szCs w:val="24"/>
        </w:rPr>
        <w:t xml:space="preserve"> trata de interesse conflitante do próprio cargo. </w:t>
      </w:r>
    </w:p>
    <w:p w14:paraId="62574F33" w14:textId="5D9387FD"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ambos os casos, o administrador que não comunica o conflito, no termo de posse ou na deliberação específica, comete ilícito criminal e se sujeita às punições penais. </w:t>
      </w:r>
    </w:p>
    <w:p w14:paraId="4A8647B2" w14:textId="22E495EC" w:rsidR="009025E4"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No caso das sociedades limitadas, a vedação em relação à interferência em operações em que o administrador tiver interesse conflitante com o da referida sociedade está prevista no artigo 1.017 do Código Civil. De acordo com este, o administrador que, sem consentimento escrito dos sócios, aplicar créditos ou bens sociais em proveito próprio ou de terceiros terá de restituí-los à sociedade, ou pagar o equivalente, com todos os lucros resultantes. E, se houver prejuízo, também responderá</w:t>
      </w:r>
      <w:r w:rsidR="00A9759C" w:rsidRPr="00A9759C">
        <w:rPr>
          <w:rFonts w:ascii="Times New Roman" w:hAnsi="Times New Roman" w:cs="Times New Roman"/>
          <w:sz w:val="24"/>
          <w:szCs w:val="24"/>
        </w:rPr>
        <w:t xml:space="preserve"> </w:t>
      </w:r>
      <w:r w:rsidR="00A9759C" w:rsidRPr="00DC336D">
        <w:rPr>
          <w:rFonts w:ascii="Times New Roman" w:hAnsi="Times New Roman" w:cs="Times New Roman"/>
          <w:sz w:val="24"/>
          <w:szCs w:val="24"/>
        </w:rPr>
        <w:t>por ele</w:t>
      </w:r>
      <w:r w:rsidRPr="00DC336D">
        <w:rPr>
          <w:rFonts w:ascii="Times New Roman" w:hAnsi="Times New Roman" w:cs="Times New Roman"/>
          <w:sz w:val="24"/>
          <w:szCs w:val="24"/>
        </w:rPr>
        <w:t>. O mesmo artigo diz ainda que o administrador ficará sujeito a sanções se tiver interesse contrário ao da sociedade em qualquer operação, mas tomar parte na correspondente deliberação.</w:t>
      </w:r>
    </w:p>
    <w:p w14:paraId="30042F85" w14:textId="77777777" w:rsidR="0087286A" w:rsidRPr="00DC336D" w:rsidRDefault="0087286A" w:rsidP="009025E4">
      <w:pPr>
        <w:spacing w:after="0" w:line="360" w:lineRule="auto"/>
        <w:ind w:firstLine="709"/>
        <w:contextualSpacing/>
        <w:jc w:val="both"/>
        <w:rPr>
          <w:rFonts w:ascii="Times New Roman" w:hAnsi="Times New Roman" w:cs="Times New Roman"/>
          <w:sz w:val="24"/>
          <w:szCs w:val="24"/>
        </w:rPr>
      </w:pPr>
    </w:p>
    <w:p w14:paraId="74BCF918" w14:textId="4A06298E" w:rsidR="009025E4" w:rsidRPr="00DC336D" w:rsidRDefault="009025E4" w:rsidP="00F44F39">
      <w:pPr>
        <w:pStyle w:val="Ttulo3"/>
        <w:numPr>
          <w:ilvl w:val="2"/>
          <w:numId w:val="42"/>
        </w:numPr>
      </w:pPr>
      <w:bookmarkStart w:id="60" w:name="_Toc106019393"/>
      <w:r w:rsidRPr="00DC336D">
        <w:t>Dever de informar</w:t>
      </w:r>
      <w:bookmarkEnd w:id="60"/>
    </w:p>
    <w:p w14:paraId="10ACFEDD"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57BA228D" w14:textId="6E99DEC9"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Aplicável às companhias de capital aberto, o dever de informar</w:t>
      </w:r>
      <w:r w:rsidR="00B31402" w:rsidRPr="00DC336D">
        <w:rPr>
          <w:rStyle w:val="Refdenotaderodap"/>
          <w:rFonts w:ascii="Times New Roman" w:hAnsi="Times New Roman" w:cs="Times New Roman"/>
          <w:sz w:val="24"/>
          <w:szCs w:val="24"/>
        </w:rPr>
        <w:footnoteReference w:id="134"/>
      </w:r>
      <w:r w:rsidRPr="00DC336D">
        <w:rPr>
          <w:rFonts w:ascii="Times New Roman" w:hAnsi="Times New Roman" w:cs="Times New Roman"/>
          <w:sz w:val="24"/>
          <w:szCs w:val="24"/>
        </w:rPr>
        <w:t xml:space="preserve"> impõe aos administradores de companhia aberta o compromisso de: </w:t>
      </w:r>
    </w:p>
    <w:p w14:paraId="1ACC52E4" w14:textId="3D5C2BC7" w:rsidR="009025E4" w:rsidRPr="00DC336D" w:rsidRDefault="009025E4" w:rsidP="00FA5E51">
      <w:pPr>
        <w:numPr>
          <w:ilvl w:val="0"/>
          <w:numId w:val="28"/>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declarar, ao firmarem o termo de posse, o número de ações, bônus de subscrição, opções de compra de ações e debêntures conversíveis em ações, de emissão da companhia e de sociedades controladas ou do mesmo grupo, de que sejam titulares</w:t>
      </w:r>
      <w:r w:rsidR="00245FC5" w:rsidRPr="00DC336D">
        <w:rPr>
          <w:rFonts w:ascii="Times New Roman" w:hAnsi="Times New Roman" w:cs="Times New Roman"/>
          <w:sz w:val="24"/>
          <w:szCs w:val="24"/>
        </w:rPr>
        <w:t xml:space="preserve"> </w:t>
      </w:r>
      <w:r w:rsidRPr="00DC336D">
        <w:rPr>
          <w:rFonts w:ascii="Times New Roman" w:hAnsi="Times New Roman" w:cs="Times New Roman"/>
          <w:sz w:val="24"/>
          <w:szCs w:val="24"/>
        </w:rPr>
        <w:t>e</w:t>
      </w:r>
      <w:r w:rsidR="00245FC5" w:rsidRPr="00DC336D">
        <w:rPr>
          <w:rStyle w:val="Refdenotaderodap"/>
          <w:rFonts w:ascii="Times New Roman" w:hAnsi="Times New Roman" w:cs="Times New Roman"/>
          <w:sz w:val="24"/>
          <w:szCs w:val="24"/>
        </w:rPr>
        <w:footnoteReference w:id="135"/>
      </w:r>
    </w:p>
    <w:p w14:paraId="2B94BC3D" w14:textId="36584F82" w:rsidR="009025E4" w:rsidRPr="00DC336D" w:rsidRDefault="009025E4" w:rsidP="00FA5E51">
      <w:pPr>
        <w:numPr>
          <w:ilvl w:val="0"/>
          <w:numId w:val="28"/>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revelar à </w:t>
      </w:r>
      <w:r w:rsidR="00E23634" w:rsidRPr="00DC336D">
        <w:rPr>
          <w:rFonts w:ascii="Times New Roman" w:hAnsi="Times New Roman" w:cs="Times New Roman"/>
          <w:sz w:val="24"/>
          <w:szCs w:val="24"/>
        </w:rPr>
        <w:t xml:space="preserve">AGO, </w:t>
      </w:r>
      <w:r w:rsidRPr="00DC336D">
        <w:rPr>
          <w:rFonts w:ascii="Times New Roman" w:hAnsi="Times New Roman" w:cs="Times New Roman"/>
          <w:sz w:val="24"/>
          <w:szCs w:val="24"/>
        </w:rPr>
        <w:t>a pedido de acionistas que representem 5% ou mais do capital social:</w:t>
      </w:r>
    </w:p>
    <w:p w14:paraId="0406279C" w14:textId="77777777" w:rsidR="009025E4" w:rsidRPr="00DC336D" w:rsidRDefault="009025E4" w:rsidP="009025E4">
      <w:pPr>
        <w:spacing w:after="0" w:line="360" w:lineRule="auto"/>
        <w:ind w:left="1416" w:firstLine="427"/>
        <w:contextualSpacing/>
        <w:jc w:val="both"/>
        <w:rPr>
          <w:rFonts w:ascii="Times New Roman" w:hAnsi="Times New Roman" w:cs="Times New Roman"/>
          <w:sz w:val="24"/>
          <w:szCs w:val="24"/>
        </w:rPr>
      </w:pPr>
      <w:r w:rsidRPr="00DC336D">
        <w:rPr>
          <w:rFonts w:ascii="Times New Roman" w:hAnsi="Times New Roman" w:cs="Times New Roman"/>
          <w:sz w:val="24"/>
          <w:szCs w:val="24"/>
        </w:rPr>
        <w:t>i.</w:t>
      </w:r>
      <w:r w:rsidRPr="00DC336D">
        <w:rPr>
          <w:rFonts w:ascii="Times New Roman" w:hAnsi="Times New Roman" w:cs="Times New Roman"/>
          <w:sz w:val="24"/>
          <w:szCs w:val="24"/>
        </w:rPr>
        <w:tab/>
        <w:t>o número dos valores mobiliários de emissão da companhia ou de sociedades controladas ou do mesmo grupo que tiverem adquirido ou alienado, diretamente ou por meio de outras pessoas, no exercício anterior;</w:t>
      </w:r>
    </w:p>
    <w:p w14:paraId="7B2A4F07" w14:textId="77777777" w:rsidR="009025E4" w:rsidRPr="00DC336D" w:rsidRDefault="009025E4" w:rsidP="009025E4">
      <w:pPr>
        <w:spacing w:after="0" w:line="360" w:lineRule="auto"/>
        <w:ind w:left="1416" w:firstLine="427"/>
        <w:contextualSpacing/>
        <w:jc w:val="both"/>
        <w:rPr>
          <w:rFonts w:ascii="Times New Roman" w:hAnsi="Times New Roman" w:cs="Times New Roman"/>
          <w:sz w:val="24"/>
          <w:szCs w:val="24"/>
        </w:rPr>
      </w:pPr>
      <w:r w:rsidRPr="00DC336D">
        <w:rPr>
          <w:rFonts w:ascii="Times New Roman" w:hAnsi="Times New Roman" w:cs="Times New Roman"/>
          <w:sz w:val="24"/>
          <w:szCs w:val="24"/>
        </w:rPr>
        <w:t>ii.</w:t>
      </w:r>
      <w:r w:rsidRPr="00DC336D">
        <w:rPr>
          <w:rFonts w:ascii="Times New Roman" w:hAnsi="Times New Roman" w:cs="Times New Roman"/>
          <w:sz w:val="24"/>
          <w:szCs w:val="24"/>
        </w:rPr>
        <w:tab/>
        <w:t>as opções de compra de ações que tiverem contratado ou exercido no ano anterior;</w:t>
      </w:r>
    </w:p>
    <w:p w14:paraId="2126CB10" w14:textId="77777777" w:rsidR="009025E4" w:rsidRPr="00DC336D" w:rsidRDefault="009025E4" w:rsidP="009025E4">
      <w:pPr>
        <w:spacing w:after="0" w:line="360" w:lineRule="auto"/>
        <w:ind w:left="1416" w:firstLine="427"/>
        <w:contextualSpacing/>
        <w:jc w:val="both"/>
        <w:rPr>
          <w:rFonts w:ascii="Times New Roman" w:hAnsi="Times New Roman" w:cs="Times New Roman"/>
          <w:sz w:val="24"/>
          <w:szCs w:val="24"/>
        </w:rPr>
      </w:pPr>
      <w:r w:rsidRPr="00DC336D">
        <w:rPr>
          <w:rFonts w:ascii="Times New Roman" w:hAnsi="Times New Roman" w:cs="Times New Roman"/>
          <w:sz w:val="24"/>
          <w:szCs w:val="24"/>
        </w:rPr>
        <w:t>iii.</w:t>
      </w:r>
      <w:r w:rsidRPr="00DC336D">
        <w:rPr>
          <w:rFonts w:ascii="Times New Roman" w:hAnsi="Times New Roman" w:cs="Times New Roman"/>
          <w:sz w:val="24"/>
          <w:szCs w:val="24"/>
        </w:rPr>
        <w:tab/>
        <w:t>os benefícios ou vantagens, indiretas ou complementares, que tenham recebido ou estejam recebendo da companhia e de sociedades coligadas, controladas ou do mesmo grupo;</w:t>
      </w:r>
    </w:p>
    <w:p w14:paraId="6848E0AE" w14:textId="77777777" w:rsidR="009025E4" w:rsidRPr="00DC336D" w:rsidRDefault="009025E4" w:rsidP="009025E4">
      <w:pPr>
        <w:spacing w:after="0" w:line="360" w:lineRule="auto"/>
        <w:ind w:left="1416" w:firstLine="427"/>
        <w:contextualSpacing/>
        <w:jc w:val="both"/>
        <w:rPr>
          <w:rFonts w:ascii="Times New Roman" w:hAnsi="Times New Roman" w:cs="Times New Roman"/>
          <w:sz w:val="24"/>
          <w:szCs w:val="24"/>
        </w:rPr>
      </w:pPr>
      <w:r w:rsidRPr="00DC336D">
        <w:rPr>
          <w:rFonts w:ascii="Times New Roman" w:hAnsi="Times New Roman" w:cs="Times New Roman"/>
          <w:sz w:val="24"/>
          <w:szCs w:val="24"/>
        </w:rPr>
        <w:t>iv.</w:t>
      </w:r>
      <w:r w:rsidRPr="00DC336D">
        <w:rPr>
          <w:rFonts w:ascii="Times New Roman" w:hAnsi="Times New Roman" w:cs="Times New Roman"/>
          <w:sz w:val="24"/>
          <w:szCs w:val="24"/>
        </w:rPr>
        <w:tab/>
        <w:t>as condições dos contratos de trabalho que tenham sido firmados pela companhia com os diretores e empregados de alto nível; e</w:t>
      </w:r>
    </w:p>
    <w:p w14:paraId="4EE05212" w14:textId="77777777" w:rsidR="009025E4" w:rsidRPr="00DC336D" w:rsidRDefault="009025E4" w:rsidP="009025E4">
      <w:pPr>
        <w:spacing w:after="0" w:line="360" w:lineRule="auto"/>
        <w:ind w:left="1416" w:firstLine="427"/>
        <w:contextualSpacing/>
        <w:jc w:val="both"/>
        <w:rPr>
          <w:rFonts w:ascii="Times New Roman" w:hAnsi="Times New Roman" w:cs="Times New Roman"/>
          <w:sz w:val="24"/>
          <w:szCs w:val="24"/>
        </w:rPr>
      </w:pPr>
      <w:r w:rsidRPr="00DC336D">
        <w:rPr>
          <w:rFonts w:ascii="Times New Roman" w:hAnsi="Times New Roman" w:cs="Times New Roman"/>
          <w:sz w:val="24"/>
          <w:szCs w:val="24"/>
        </w:rPr>
        <w:t>v.</w:t>
      </w:r>
      <w:r w:rsidRPr="00DC336D">
        <w:rPr>
          <w:rFonts w:ascii="Times New Roman" w:hAnsi="Times New Roman" w:cs="Times New Roman"/>
          <w:sz w:val="24"/>
          <w:szCs w:val="24"/>
        </w:rPr>
        <w:tab/>
        <w:t>quaisquer atos ou fatos relevantes nas atividades da companhia.</w:t>
      </w:r>
    </w:p>
    <w:p w14:paraId="0EB954BC" w14:textId="77777777" w:rsidR="009025E4" w:rsidRPr="00DC336D" w:rsidRDefault="009025E4" w:rsidP="009025E4">
      <w:pPr>
        <w:spacing w:after="0" w:line="360" w:lineRule="auto"/>
        <w:ind w:left="1416" w:firstLine="708"/>
        <w:contextualSpacing/>
        <w:jc w:val="both"/>
        <w:rPr>
          <w:rFonts w:ascii="Times New Roman" w:hAnsi="Times New Roman" w:cs="Times New Roman"/>
          <w:sz w:val="24"/>
          <w:szCs w:val="24"/>
        </w:rPr>
      </w:pPr>
    </w:p>
    <w:p w14:paraId="76F45BC1" w14:textId="74EF00B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 informações devem ser dadas pelo administrador de forma transparente e completa, </w:t>
      </w:r>
      <w:r w:rsidR="00B373BC">
        <w:rPr>
          <w:rFonts w:ascii="Times New Roman" w:hAnsi="Times New Roman" w:cs="Times New Roman"/>
          <w:sz w:val="24"/>
          <w:szCs w:val="24"/>
        </w:rPr>
        <w:t>para</w:t>
      </w:r>
      <w:r w:rsidRPr="00DC336D">
        <w:rPr>
          <w:rFonts w:ascii="Times New Roman" w:hAnsi="Times New Roman" w:cs="Times New Roman"/>
          <w:sz w:val="24"/>
          <w:szCs w:val="24"/>
        </w:rPr>
        <w:t xml:space="preserve"> que os acionistas possam exercitar juízo crítico sobre os riscos e méritos de seu investimento. Ao mesmo tempo, a existência desse dever está relacionada à mitigação da possibilidade de uso indevido de informações relevantes para benefícios particulares por parte do administrador.</w:t>
      </w:r>
    </w:p>
    <w:p w14:paraId="79DF79D9" w14:textId="0072DDDB" w:rsidR="00377212" w:rsidRPr="00DC336D" w:rsidRDefault="00377212">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Além das informações que devem ser prestadas sob a égide da Lei das S.A., há uma extensa regulamentação da CVM que exige a prestação de informações aos acionistas sobre os administradores, a companhia e os negócios por ela realizados, sob pena da aplicação de sanções administrativas em caso de descumprimento.</w:t>
      </w:r>
    </w:p>
    <w:p w14:paraId="1770E271"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60ABCF1B" w14:textId="731D3EAD" w:rsidR="009025E4" w:rsidRPr="0087286A" w:rsidRDefault="009025E4" w:rsidP="009025E4">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sz w:val="24"/>
          <w:szCs w:val="24"/>
        </w:rPr>
      </w:pPr>
      <w:r w:rsidRPr="0087286A">
        <w:rPr>
          <w:rFonts w:ascii="Times New Roman" w:hAnsi="Times New Roman" w:cs="Times New Roman"/>
          <w:b/>
          <w:sz w:val="24"/>
          <w:szCs w:val="24"/>
        </w:rPr>
        <w:t xml:space="preserve">Estatais têm mais exigências </w:t>
      </w:r>
    </w:p>
    <w:p w14:paraId="3A3538A5"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p>
    <w:p w14:paraId="26CAD2C2" w14:textId="072341E1"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Nas empresas estatais (empresas públicas e sociedades de economia mista), há exigências adicionais relativas ao dever de informar, e seus administradores devem prestar especial atenção às exigências formuladas pela lei que rege as suas atuações, a Lei das Estatais.</w:t>
      </w:r>
      <w:r w:rsidR="00E23634" w:rsidRPr="00DC336D">
        <w:rPr>
          <w:rStyle w:val="Refdenotaderodap"/>
          <w:rFonts w:ascii="Times New Roman" w:hAnsi="Times New Roman" w:cs="Times New Roman"/>
          <w:sz w:val="24"/>
          <w:szCs w:val="24"/>
        </w:rPr>
        <w:footnoteReference w:id="136"/>
      </w:r>
    </w:p>
    <w:p w14:paraId="4E041486" w14:textId="4130E5F0" w:rsidR="009025E4" w:rsidRPr="00DC336D" w:rsidRDefault="00E2363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Ela</w:t>
      </w:r>
      <w:r w:rsidR="009025E4" w:rsidRPr="00DC336D">
        <w:rPr>
          <w:rFonts w:ascii="Times New Roman" w:hAnsi="Times New Roman" w:cs="Times New Roman"/>
          <w:sz w:val="24"/>
          <w:szCs w:val="24"/>
        </w:rPr>
        <w:t xml:space="preserve"> determina que os conselheiros de administração das estatais elabor</w:t>
      </w:r>
      <w:r w:rsidR="00425963">
        <w:rPr>
          <w:rFonts w:ascii="Times New Roman" w:hAnsi="Times New Roman" w:cs="Times New Roman"/>
          <w:sz w:val="24"/>
          <w:szCs w:val="24"/>
        </w:rPr>
        <w:t>em</w:t>
      </w:r>
      <w:r w:rsidR="009025E4" w:rsidRPr="00DC336D">
        <w:rPr>
          <w:rFonts w:ascii="Times New Roman" w:hAnsi="Times New Roman" w:cs="Times New Roman"/>
          <w:sz w:val="24"/>
          <w:szCs w:val="24"/>
        </w:rPr>
        <w:t xml:space="preserve"> uma carta anual com a explicitação dos compromissos de consecução de objetivos de políticas públicas pela empresa pública, pela sociedade de economia mista e por suas subsidiárias, em atendimento ao interesse coletivo ou ao imperativo de segurança nacional que justificou a autorização para suas respectivas criações.</w:t>
      </w:r>
    </w:p>
    <w:p w14:paraId="0D942D6D"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carta anual deve conter, ainda, definição clara dos recursos a serem empregados e os impactos econômico-financeiros da consecução desses objetivos, os quais devem ser mensuráveis por meio de indicadores objetivos.</w:t>
      </w:r>
    </w:p>
    <w:p w14:paraId="089F72C9" w14:textId="085FF23F"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Além disso, também anualmente as estatais devem divulgar ao público em geral a carta de governança que consolida as informações divulgadas pelas sociedades ao longo do exercício, em especial aquelas relativas a atividades desenvolvidas, estrutura de controle, fatores de risco, dados econômico-financeiros, comentários dos administradores sobre o desempenho, políticas e práticas de governança corporativa e descrição da composição e da remuneração da administração.</w:t>
      </w:r>
      <w:r w:rsidR="00377212" w:rsidRPr="00DC336D">
        <w:rPr>
          <w:rFonts w:ascii="Times New Roman" w:hAnsi="Times New Roman" w:cs="Times New Roman"/>
          <w:sz w:val="24"/>
          <w:szCs w:val="24"/>
        </w:rPr>
        <w:t xml:space="preserve"> Apesar d</w:t>
      </w:r>
      <w:r w:rsidR="00425963">
        <w:rPr>
          <w:rFonts w:ascii="Times New Roman" w:hAnsi="Times New Roman" w:cs="Times New Roman"/>
          <w:sz w:val="24"/>
          <w:szCs w:val="24"/>
        </w:rPr>
        <w:t xml:space="preserve">e </w:t>
      </w:r>
      <w:r w:rsidR="00377212" w:rsidRPr="00DC336D">
        <w:rPr>
          <w:rFonts w:ascii="Times New Roman" w:hAnsi="Times New Roman" w:cs="Times New Roman"/>
          <w:sz w:val="24"/>
          <w:szCs w:val="24"/>
        </w:rPr>
        <w:t>a Lei de Estatais não exigir que a carta de governança seja firmada pelo conselho de administração, a regulamentação de diversos entes federativos unificou os conteúdos das cartas anuais de políticas públicas e de governança corporativa, que devem ser firmadas pelo conselho de administração, ampliando-se, assim, a responsabilidade dos membros de tais órgãos.</w:t>
      </w:r>
    </w:p>
    <w:p w14:paraId="6D350B8B" w14:textId="77777777" w:rsidR="00545629" w:rsidRPr="00DC336D" w:rsidRDefault="00545629" w:rsidP="009025E4">
      <w:pPr>
        <w:spacing w:after="0" w:line="360" w:lineRule="auto"/>
        <w:contextualSpacing/>
        <w:jc w:val="both"/>
        <w:rPr>
          <w:rFonts w:ascii="Times New Roman" w:hAnsi="Times New Roman" w:cs="Times New Roman"/>
          <w:sz w:val="24"/>
          <w:szCs w:val="24"/>
        </w:rPr>
      </w:pPr>
    </w:p>
    <w:p w14:paraId="60E3D268" w14:textId="200901CF" w:rsidR="009025E4" w:rsidRPr="00DC336D" w:rsidRDefault="009025E4" w:rsidP="00F44F39">
      <w:pPr>
        <w:pStyle w:val="Ttulo2"/>
        <w:numPr>
          <w:ilvl w:val="1"/>
          <w:numId w:val="42"/>
        </w:numPr>
      </w:pPr>
      <w:bookmarkStart w:id="61" w:name="_Toc106019394"/>
      <w:r w:rsidRPr="00DC336D">
        <w:t>A responsabilidade dos administradores</w:t>
      </w:r>
      <w:bookmarkEnd w:id="61"/>
    </w:p>
    <w:p w14:paraId="1F0BDB31"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24E4A07F" w14:textId="3DFB4BEA" w:rsidR="009025E4" w:rsidRPr="00DC336D" w:rsidRDefault="00425963" w:rsidP="009025E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De acordo com o </w:t>
      </w:r>
      <w:r w:rsidR="009025E4" w:rsidRPr="00DC336D">
        <w:rPr>
          <w:rFonts w:ascii="Times New Roman" w:hAnsi="Times New Roman" w:cs="Times New Roman"/>
          <w:sz w:val="24"/>
          <w:szCs w:val="24"/>
        </w:rPr>
        <w:t xml:space="preserve">artigo 158 da Lei das </w:t>
      </w:r>
      <w:r w:rsidR="00F012EF" w:rsidRPr="00DC336D">
        <w:rPr>
          <w:rFonts w:ascii="Times New Roman" w:hAnsi="Times New Roman" w:cs="Times New Roman"/>
          <w:sz w:val="24"/>
          <w:szCs w:val="24"/>
        </w:rPr>
        <w:t>S.A.</w:t>
      </w:r>
      <w:r w:rsidR="009025E4" w:rsidRPr="00DC336D">
        <w:rPr>
          <w:rFonts w:ascii="Times New Roman" w:hAnsi="Times New Roman" w:cs="Times New Roman"/>
          <w:sz w:val="24"/>
          <w:szCs w:val="24"/>
        </w:rPr>
        <w:t>, “o administrador não é pessoalmente responsável pelas obrigações que contrair em nome da sociedade e em virtude de ato regular de gestão”.</w:t>
      </w:r>
      <w:r w:rsidR="00377212" w:rsidRPr="00DC336D">
        <w:rPr>
          <w:rFonts w:ascii="Times New Roman" w:hAnsi="Times New Roman" w:cs="Times New Roman"/>
          <w:sz w:val="24"/>
          <w:szCs w:val="24"/>
        </w:rPr>
        <w:t xml:space="preserve"> Assim, em que circunstâncias o administrador deve responder com os próprios bens pelos prejuízos causados à sociedade ou pela sociedade a terceiros?</w:t>
      </w:r>
    </w:p>
    <w:p w14:paraId="71EDFCBA" w14:textId="7154D85A" w:rsidR="009025E4" w:rsidRPr="00DC336D" w:rsidRDefault="00377212"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w:t>
      </w:r>
      <w:r w:rsidR="009025E4" w:rsidRPr="00DC336D">
        <w:rPr>
          <w:rFonts w:ascii="Times New Roman" w:hAnsi="Times New Roman" w:cs="Times New Roman"/>
          <w:sz w:val="24"/>
          <w:szCs w:val="24"/>
        </w:rPr>
        <w:t xml:space="preserve"> administrador não é pessoalmente responsável pelos prejuízos causados pela sociedade a terceiros ou que ela mesma sofra em decorrência de suas próprias atividades, desde que, evidentemente, tais prejuízos decorram de atos regulares de gestão, assim </w:t>
      </w:r>
      <w:r w:rsidR="009025E4" w:rsidRPr="00DC336D">
        <w:rPr>
          <w:rFonts w:ascii="Times New Roman" w:hAnsi="Times New Roman" w:cs="Times New Roman"/>
          <w:sz w:val="24"/>
          <w:szCs w:val="24"/>
        </w:rPr>
        <w:lastRenderedPageBreak/>
        <w:t>considerados aqueles praticados pelo administrador dentro de suas atribuições legais e estatutárias, com observância do objeto social da sociedade</w:t>
      </w:r>
      <w:r w:rsidR="00CC51AF" w:rsidRPr="00DC336D">
        <w:rPr>
          <w:rFonts w:ascii="Times New Roman" w:hAnsi="Times New Roman" w:cs="Times New Roman"/>
          <w:sz w:val="24"/>
          <w:szCs w:val="24"/>
        </w:rPr>
        <w:t xml:space="preserve"> e dos demais preceitos legais e regulamentares, inclusive as normas de conduta</w:t>
      </w:r>
      <w:r w:rsidR="009025E4" w:rsidRPr="00DC336D">
        <w:rPr>
          <w:rFonts w:ascii="Times New Roman" w:hAnsi="Times New Roman" w:cs="Times New Roman"/>
          <w:sz w:val="24"/>
          <w:szCs w:val="24"/>
        </w:rPr>
        <w:t>.</w:t>
      </w:r>
    </w:p>
    <w:p w14:paraId="52056E8B"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Trata-se de uma decorrência de dois princípios consagrados no Direito brasileiro: o da autonomia jurídica e patrimonial das pessoas jurídicas e o do caráter orgânico das sociedades.</w:t>
      </w:r>
    </w:p>
    <w:p w14:paraId="356EB7D1" w14:textId="0BAA92B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Ao reconhecer que a pessoa jurídica tem personalidade própria, distinta de seus sócios e administradores, o Direito assegura-lhe autonomia para ser titular de direitos e obrigações, isto é, contratar </w:t>
      </w:r>
      <w:r w:rsidR="00AE34DA" w:rsidRPr="00DC336D">
        <w:rPr>
          <w:rFonts w:ascii="Times New Roman" w:hAnsi="Times New Roman" w:cs="Times New Roman"/>
          <w:sz w:val="24"/>
          <w:szCs w:val="24"/>
        </w:rPr>
        <w:t xml:space="preserve">bens, direitos e obrigações </w:t>
      </w:r>
      <w:r w:rsidRPr="00DC336D">
        <w:rPr>
          <w:rFonts w:ascii="Times New Roman" w:hAnsi="Times New Roman" w:cs="Times New Roman"/>
          <w:sz w:val="24"/>
          <w:szCs w:val="24"/>
        </w:rPr>
        <w:t>em nome próprio. Quando uma sociedade contrata ou presta serviços, compra ou vende mercadorias, toma empréstimos ou realiza qualquer outro negócio jurídico, ela o faz em nome próprio e, consequentemente, é ela que responde por seus atos.</w:t>
      </w:r>
    </w:p>
    <w:p w14:paraId="738EA749" w14:textId="2C73E8C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Como a pessoa jurídica não existe enquanto ente físico, tangível, ela somente consegue desenvolver suas atividades por intermédio de pessoas naturais, indivíduos que ocupam seus órgãos sociais, dentre os quais os administradores. Isso não retira da pessoa jurídica sua autonomia, nem transforma os administradores em responsáveis pelos atos da própria sociedade. Como visto no item </w:t>
      </w:r>
      <w:r w:rsidR="00FF4A06" w:rsidRPr="00DC336D">
        <w:rPr>
          <w:rFonts w:ascii="Times New Roman" w:hAnsi="Times New Roman" w:cs="Times New Roman"/>
          <w:sz w:val="24"/>
          <w:szCs w:val="24"/>
        </w:rPr>
        <w:t>1.5</w:t>
      </w:r>
      <w:r w:rsidRPr="00DC336D">
        <w:rPr>
          <w:rFonts w:ascii="Times New Roman" w:hAnsi="Times New Roman" w:cs="Times New Roman"/>
          <w:sz w:val="24"/>
          <w:szCs w:val="24"/>
        </w:rPr>
        <w:t xml:space="preserve">, quando um administrador assina, no exercício de suas funções, um contrato em nome da sociedade, não é a pessoa física do administrador quem está praticando este ato, mas a própria sociedade. O administrador é órgão da sociedade, sendo por intermédio dele que a sociedade expressa sua vontade. Daí decorre o que se denomina caráter orgânico da sociedade. </w:t>
      </w:r>
    </w:p>
    <w:p w14:paraId="42B49DF8" w14:textId="01ED62B4"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Isso não significa que o administrador está livre da possibilidade de ser condenado a ressarcir prejuízos causados à própria sociedade ou a terceiros. Independentemente das regras societárias, vige no Direito brasileiro a regra segundo a qual “aquele que, por ato ilícito, causar dano a outrem, fica obrigado a repará-lo”. Comete ato ilícito: </w:t>
      </w:r>
    </w:p>
    <w:p w14:paraId="0AF03F1D" w14:textId="77777777" w:rsidR="00AE34DA" w:rsidRPr="00DC336D" w:rsidRDefault="00AE34DA" w:rsidP="009025E4">
      <w:pPr>
        <w:spacing w:after="0" w:line="360" w:lineRule="auto"/>
        <w:ind w:firstLine="708"/>
        <w:contextualSpacing/>
        <w:jc w:val="both"/>
        <w:rPr>
          <w:rFonts w:ascii="Times New Roman" w:hAnsi="Times New Roman" w:cs="Times New Roman"/>
          <w:sz w:val="24"/>
          <w:szCs w:val="24"/>
        </w:rPr>
      </w:pPr>
    </w:p>
    <w:p w14:paraId="261D1613" w14:textId="77777777" w:rsidR="009025E4" w:rsidRPr="00DC336D" w:rsidRDefault="009025E4" w:rsidP="00FA5E51">
      <w:pPr>
        <w:numPr>
          <w:ilvl w:val="0"/>
          <w:numId w:val="2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“aquele que, por ação ou omissão voluntária, negligência ou imprudência, violar direito e causar dano a outrem, ainda que exclusivamente moral” e </w:t>
      </w:r>
    </w:p>
    <w:p w14:paraId="44E4AEB8" w14:textId="3FC17D3B" w:rsidR="009025E4" w:rsidRPr="00DC336D" w:rsidRDefault="009025E4" w:rsidP="00FA5E51">
      <w:pPr>
        <w:numPr>
          <w:ilvl w:val="0"/>
          <w:numId w:val="29"/>
        </w:num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“o titular de um direito que, ao exercê-lo, excede manifestamente os limites impostos pelo seu fim econômico ou social, pela boa-fé ou pelos bons costumes”.</w:t>
      </w:r>
      <w:r w:rsidR="00D82508" w:rsidRPr="00DC336D">
        <w:rPr>
          <w:rStyle w:val="Refdenotaderodap"/>
          <w:rFonts w:ascii="Times New Roman" w:hAnsi="Times New Roman" w:cs="Times New Roman"/>
          <w:sz w:val="24"/>
          <w:szCs w:val="24"/>
        </w:rPr>
        <w:footnoteReference w:id="137"/>
      </w:r>
    </w:p>
    <w:p w14:paraId="140F9E31" w14:textId="77777777" w:rsidR="009025E4" w:rsidRPr="00DC336D" w:rsidRDefault="009025E4" w:rsidP="009025E4">
      <w:pPr>
        <w:spacing w:after="0" w:line="360" w:lineRule="auto"/>
        <w:ind w:left="1428"/>
        <w:contextualSpacing/>
        <w:jc w:val="both"/>
        <w:rPr>
          <w:rFonts w:ascii="Times New Roman" w:hAnsi="Times New Roman" w:cs="Times New Roman"/>
          <w:sz w:val="24"/>
          <w:szCs w:val="24"/>
        </w:rPr>
      </w:pPr>
    </w:p>
    <w:p w14:paraId="36346D02"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Portanto, caso um administrador cometa ato ilícito ao exercer suas funções, deverá ressarcir os prejuízos dele decorrentes.</w:t>
      </w:r>
    </w:p>
    <w:p w14:paraId="1446A9D7" w14:textId="077E5253"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próprio </w:t>
      </w:r>
      <w:r w:rsidR="00CC51AF" w:rsidRPr="00DC336D">
        <w:rPr>
          <w:rFonts w:ascii="Times New Roman" w:hAnsi="Times New Roman" w:cs="Times New Roman"/>
          <w:sz w:val="24"/>
          <w:szCs w:val="24"/>
        </w:rPr>
        <w:t>a</w:t>
      </w:r>
      <w:r w:rsidRPr="00DC336D">
        <w:rPr>
          <w:rFonts w:ascii="Times New Roman" w:hAnsi="Times New Roman" w:cs="Times New Roman"/>
          <w:sz w:val="24"/>
          <w:szCs w:val="24"/>
        </w:rPr>
        <w:t xml:space="preserve">rtigo 158 da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não deixa dúvidas quanto a isso, ao dispor que o administrador responde civilmente pelos prejuízos que causar quando proceder, dentro de suas atribuições, com culpa ou dolo ou violação da lei ou do estatuto (ou contrato social, no caso das sociedades limitadas)</w:t>
      </w:r>
      <w:r w:rsidR="00BF2578" w:rsidRPr="00DC336D">
        <w:rPr>
          <w:rFonts w:ascii="Times New Roman" w:hAnsi="Times New Roman" w:cs="Times New Roman"/>
          <w:sz w:val="24"/>
          <w:szCs w:val="24"/>
        </w:rPr>
        <w:t>, ou seja, quando sua conduta, subjetivamente, implicar essa responsabilização</w:t>
      </w:r>
      <w:r w:rsidRPr="00DC336D">
        <w:rPr>
          <w:rFonts w:ascii="Times New Roman" w:hAnsi="Times New Roman" w:cs="Times New Roman"/>
          <w:sz w:val="24"/>
          <w:szCs w:val="24"/>
        </w:rPr>
        <w:t xml:space="preserve">. </w:t>
      </w:r>
      <w:r w:rsidR="00D82508" w:rsidRPr="00DC336D">
        <w:rPr>
          <w:rStyle w:val="Refdenotaderodap"/>
          <w:rFonts w:ascii="Times New Roman" w:hAnsi="Times New Roman" w:cs="Times New Roman"/>
          <w:sz w:val="24"/>
          <w:szCs w:val="24"/>
        </w:rPr>
        <w:footnoteReference w:id="138"/>
      </w:r>
    </w:p>
    <w:p w14:paraId="533A0E6E" w14:textId="1428F054"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artigo 158 da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embasa a responsabilidade dos administradores no</w:t>
      </w:r>
      <w:r w:rsidR="00CC51AF" w:rsidRPr="00DC336D">
        <w:rPr>
          <w:rFonts w:ascii="Times New Roman" w:hAnsi="Times New Roman" w:cs="Times New Roman"/>
          <w:sz w:val="24"/>
          <w:szCs w:val="24"/>
        </w:rPr>
        <w:t>s</w:t>
      </w:r>
      <w:r w:rsidRPr="00DC336D">
        <w:rPr>
          <w:rFonts w:ascii="Times New Roman" w:hAnsi="Times New Roman" w:cs="Times New Roman"/>
          <w:sz w:val="24"/>
          <w:szCs w:val="24"/>
        </w:rPr>
        <w:t xml:space="preserve"> seguintes elementos:</w:t>
      </w:r>
    </w:p>
    <w:p w14:paraId="175B7C1A" w14:textId="77777777" w:rsidR="00E835B3" w:rsidRPr="00DC336D" w:rsidRDefault="00E835B3" w:rsidP="00CB74CA">
      <w:pPr>
        <w:spacing w:after="0" w:line="360" w:lineRule="auto"/>
        <w:contextualSpacing/>
        <w:jc w:val="both"/>
        <w:rPr>
          <w:rFonts w:ascii="Times New Roman" w:hAnsi="Times New Roman" w:cs="Times New Roman"/>
          <w:sz w:val="24"/>
          <w:szCs w:val="24"/>
        </w:rPr>
      </w:pPr>
    </w:p>
    <w:p w14:paraId="07E4549A" w14:textId="47177DBC" w:rsidR="00CB74CA" w:rsidRPr="00F040B7" w:rsidRDefault="00A01FE8" w:rsidP="00A01FE8">
      <w:pPr>
        <w:pStyle w:val="Legenda"/>
        <w:rPr>
          <w:rFonts w:ascii="Times New Roman" w:hAnsi="Times New Roman" w:cs="Times New Roman"/>
          <w:sz w:val="24"/>
          <w:szCs w:val="24"/>
        </w:rPr>
      </w:pPr>
      <w:bookmarkStart w:id="62" w:name="_Toc106019423"/>
      <w:r>
        <w:t xml:space="preserve">Quadro </w:t>
      </w:r>
      <w:fldSimple w:instr=" SEQ Quadro \* ARABIC ">
        <w:r>
          <w:rPr>
            <w:noProof/>
          </w:rPr>
          <w:t>10</w:t>
        </w:r>
      </w:fldSimple>
      <w:r>
        <w:t xml:space="preserve"> - </w:t>
      </w:r>
      <w:r w:rsidRPr="00683943">
        <w:t>Elementos de embasamento da respo</w:t>
      </w:r>
      <w:r>
        <w:t>nsabilidade dos administradores</w:t>
      </w:r>
      <w:bookmarkEnd w:id="62"/>
    </w:p>
    <w:tbl>
      <w:tblPr>
        <w:tblStyle w:val="Tabelacomgrade"/>
        <w:tblW w:w="0" w:type="auto"/>
        <w:tblLook w:val="04A0" w:firstRow="1" w:lastRow="0" w:firstColumn="1" w:lastColumn="0" w:noHBand="0" w:noVBand="1"/>
      </w:tblPr>
      <w:tblGrid>
        <w:gridCol w:w="3823"/>
        <w:gridCol w:w="4671"/>
      </w:tblGrid>
      <w:tr w:rsidR="009025E4" w:rsidRPr="00DC336D" w14:paraId="4A86F0A2" w14:textId="77777777" w:rsidTr="00552F31">
        <w:tc>
          <w:tcPr>
            <w:tcW w:w="3823" w:type="dxa"/>
          </w:tcPr>
          <w:p w14:paraId="754866B4" w14:textId="5C957F37"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Subjetivos (inciso I</w:t>
            </w:r>
            <w:r w:rsidR="00825E68">
              <w:rPr>
                <w:rFonts w:ascii="Times New Roman" w:hAnsi="Times New Roman" w:cs="Times New Roman"/>
                <w:sz w:val="24"/>
                <w:szCs w:val="24"/>
              </w:rPr>
              <w:t xml:space="preserve"> – “d</w:t>
            </w:r>
            <w:r w:rsidR="00825E68" w:rsidRPr="00825E68">
              <w:rPr>
                <w:rFonts w:ascii="Times New Roman" w:hAnsi="Times New Roman" w:cs="Times New Roman"/>
                <w:sz w:val="24"/>
                <w:szCs w:val="24"/>
              </w:rPr>
              <w:t>entro de suas atribuições ou poderes, com culpa ou dolo</w:t>
            </w:r>
            <w:r w:rsidR="00825E68">
              <w:rPr>
                <w:rFonts w:ascii="Times New Roman" w:hAnsi="Times New Roman" w:cs="Times New Roman"/>
                <w:sz w:val="24"/>
                <w:szCs w:val="24"/>
              </w:rPr>
              <w:t>”</w:t>
            </w:r>
            <w:r w:rsidRPr="00DC336D">
              <w:rPr>
                <w:rFonts w:ascii="Times New Roman" w:hAnsi="Times New Roman" w:cs="Times New Roman"/>
                <w:sz w:val="24"/>
                <w:szCs w:val="24"/>
              </w:rPr>
              <w:t>)</w:t>
            </w:r>
          </w:p>
        </w:tc>
        <w:tc>
          <w:tcPr>
            <w:tcW w:w="4671" w:type="dxa"/>
          </w:tcPr>
          <w:p w14:paraId="7598F1F0" w14:textId="23200A66" w:rsidR="009025E4" w:rsidRPr="00DC336D" w:rsidRDefault="009025E4" w:rsidP="00FA5E51">
            <w:pPr>
              <w:numPr>
                <w:ilvl w:val="0"/>
                <w:numId w:val="30"/>
              </w:numPr>
              <w:ind w:left="-108" w:firstLine="0"/>
              <w:contextualSpacing/>
              <w:jc w:val="both"/>
              <w:rPr>
                <w:rFonts w:ascii="Times New Roman" w:hAnsi="Times New Roman" w:cs="Times New Roman"/>
                <w:sz w:val="24"/>
                <w:szCs w:val="24"/>
              </w:rPr>
            </w:pPr>
            <w:r w:rsidRPr="00DC336D">
              <w:rPr>
                <w:rFonts w:ascii="Times New Roman" w:hAnsi="Times New Roman" w:cs="Times New Roman"/>
                <w:sz w:val="24"/>
                <w:szCs w:val="24"/>
              </w:rPr>
              <w:t>Prevê expressamente a necessidade de estar presente a culpa ou dolo na atuação do administrador</w:t>
            </w:r>
            <w:r w:rsidR="00600827" w:rsidRPr="00DC336D">
              <w:rPr>
                <w:rFonts w:ascii="Times New Roman" w:hAnsi="Times New Roman" w:cs="Times New Roman"/>
                <w:sz w:val="24"/>
                <w:szCs w:val="24"/>
              </w:rPr>
              <w:t xml:space="preserve"> – assim, o ônus da prova é de quem acusa o administrador</w:t>
            </w:r>
            <w:r w:rsidRPr="00DC336D">
              <w:rPr>
                <w:rFonts w:ascii="Times New Roman" w:hAnsi="Times New Roman" w:cs="Times New Roman"/>
                <w:sz w:val="24"/>
                <w:szCs w:val="24"/>
              </w:rPr>
              <w:t xml:space="preserve">; </w:t>
            </w:r>
          </w:p>
          <w:p w14:paraId="0786696B" w14:textId="77777777" w:rsidR="009025E4" w:rsidRPr="00DC336D" w:rsidRDefault="009025E4" w:rsidP="00FA5E51">
            <w:pPr>
              <w:numPr>
                <w:ilvl w:val="0"/>
                <w:numId w:val="30"/>
              </w:numPr>
              <w:ind w:left="-108" w:firstLine="0"/>
              <w:contextualSpacing/>
              <w:jc w:val="both"/>
              <w:rPr>
                <w:rFonts w:ascii="Times New Roman" w:hAnsi="Times New Roman" w:cs="Times New Roman"/>
                <w:sz w:val="24"/>
                <w:szCs w:val="24"/>
              </w:rPr>
            </w:pPr>
            <w:r w:rsidRPr="00DC336D">
              <w:rPr>
                <w:rFonts w:ascii="Times New Roman" w:hAnsi="Times New Roman" w:cs="Times New Roman"/>
                <w:sz w:val="24"/>
                <w:szCs w:val="24"/>
              </w:rPr>
              <w:t>Devem ser observados a existência de dano certo e patrimonial, ato ilícito e o nexo de causalidade.</w:t>
            </w:r>
          </w:p>
        </w:tc>
      </w:tr>
      <w:tr w:rsidR="009025E4" w:rsidRPr="00DC336D" w14:paraId="5EB34150" w14:textId="77777777" w:rsidTr="00552F31">
        <w:tc>
          <w:tcPr>
            <w:tcW w:w="3823" w:type="dxa"/>
          </w:tcPr>
          <w:p w14:paraId="35CA4A9F" w14:textId="6073442F" w:rsidR="009025E4" w:rsidRPr="00DC336D" w:rsidRDefault="009025E4" w:rsidP="009025E4">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Objetivos (inciso II</w:t>
            </w:r>
            <w:r w:rsidR="00825E68">
              <w:rPr>
                <w:rFonts w:ascii="Times New Roman" w:hAnsi="Times New Roman" w:cs="Times New Roman"/>
                <w:sz w:val="24"/>
                <w:szCs w:val="24"/>
              </w:rPr>
              <w:t xml:space="preserve"> – </w:t>
            </w:r>
            <w:r w:rsidR="00825E68" w:rsidRPr="00167D0F">
              <w:rPr>
                <w:rFonts w:ascii="Times New Roman" w:hAnsi="Times New Roman" w:cs="Times New Roman"/>
                <w:sz w:val="24"/>
                <w:szCs w:val="24"/>
              </w:rPr>
              <w:t>“</w:t>
            </w:r>
            <w:r w:rsidR="00825E68" w:rsidRPr="00F44F39">
              <w:rPr>
                <w:rFonts w:ascii="Times New Roman" w:hAnsi="Times New Roman" w:cs="Times New Roman"/>
                <w:color w:val="000000"/>
                <w:sz w:val="24"/>
                <w:szCs w:val="24"/>
                <w:shd w:val="clear" w:color="auto" w:fill="FFFFFF"/>
              </w:rPr>
              <w:t>com violação da lei ou do estatuto</w:t>
            </w:r>
            <w:r w:rsidR="00825E68" w:rsidRPr="00167D0F">
              <w:rPr>
                <w:rFonts w:ascii="Times New Roman" w:hAnsi="Times New Roman" w:cs="Times New Roman"/>
                <w:sz w:val="24"/>
                <w:szCs w:val="24"/>
              </w:rPr>
              <w:t>”</w:t>
            </w:r>
            <w:r w:rsidRPr="00167D0F">
              <w:rPr>
                <w:rFonts w:ascii="Times New Roman" w:hAnsi="Times New Roman" w:cs="Times New Roman"/>
                <w:sz w:val="24"/>
                <w:szCs w:val="24"/>
              </w:rPr>
              <w:t>)</w:t>
            </w:r>
          </w:p>
        </w:tc>
        <w:tc>
          <w:tcPr>
            <w:tcW w:w="4671" w:type="dxa"/>
          </w:tcPr>
          <w:p w14:paraId="2C9D9273" w14:textId="77777777" w:rsidR="009025E4" w:rsidRPr="00DC336D" w:rsidRDefault="009025E4" w:rsidP="00FA5E51">
            <w:pPr>
              <w:numPr>
                <w:ilvl w:val="0"/>
                <w:numId w:val="31"/>
              </w:numPr>
              <w:ind w:left="-108" w:firstLine="0"/>
              <w:contextualSpacing/>
              <w:jc w:val="both"/>
              <w:rPr>
                <w:rFonts w:ascii="Times New Roman" w:hAnsi="Times New Roman" w:cs="Times New Roman"/>
                <w:sz w:val="24"/>
                <w:szCs w:val="24"/>
              </w:rPr>
            </w:pPr>
            <w:r w:rsidRPr="00DC336D">
              <w:rPr>
                <w:rFonts w:ascii="Times New Roman" w:hAnsi="Times New Roman" w:cs="Times New Roman"/>
                <w:sz w:val="24"/>
                <w:szCs w:val="24"/>
              </w:rPr>
              <w:t>Acontece nos casos de violação da lei ou do estatuto;</w:t>
            </w:r>
          </w:p>
          <w:p w14:paraId="340813B4" w14:textId="77777777" w:rsidR="009025E4" w:rsidRPr="00DC336D" w:rsidRDefault="009025E4" w:rsidP="00FA5E51">
            <w:pPr>
              <w:numPr>
                <w:ilvl w:val="0"/>
                <w:numId w:val="31"/>
              </w:numPr>
              <w:ind w:left="-108" w:firstLine="0"/>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ônus da prova é invertido: o administrador deverá demonstrar que agiu sem culpa ou dolo, mesmo que tenha comprovadamente violado a lei ou estatuto. </w:t>
            </w:r>
          </w:p>
          <w:p w14:paraId="34E8B6A2" w14:textId="77777777" w:rsidR="009025E4" w:rsidRPr="00DC336D" w:rsidRDefault="009025E4" w:rsidP="009025E4">
            <w:pPr>
              <w:spacing w:line="360" w:lineRule="auto"/>
              <w:contextualSpacing/>
              <w:jc w:val="both"/>
              <w:rPr>
                <w:rFonts w:ascii="Times New Roman" w:hAnsi="Times New Roman" w:cs="Times New Roman"/>
                <w:sz w:val="24"/>
                <w:szCs w:val="24"/>
              </w:rPr>
            </w:pPr>
          </w:p>
        </w:tc>
      </w:tr>
    </w:tbl>
    <w:p w14:paraId="1DDD7973"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5488ED05" w14:textId="77777777"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Se quaisquer desses elementos (culpa, dolo, violação de lei ou do estatuto) estiverem presentes, o administrador responderá com seus próprios bens pelos prejuízos que causar à sociedade ou a terceiros.</w:t>
      </w:r>
    </w:p>
    <w:p w14:paraId="23F9B428" w14:textId="01988682" w:rsidR="009025E4" w:rsidRPr="00DC336D" w:rsidRDefault="009025E4" w:rsidP="009025E4">
      <w:pPr>
        <w:spacing w:after="0" w:line="360" w:lineRule="auto"/>
        <w:ind w:firstLine="70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Importante notar, no entanto, que 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ao disciplinar as hipóteses de responsabilidade dos administradores, considera dois cenários: quando o administrador age com culpa ou dolo dentro de suas atribuições ou quando age em violação ao estatuto ou à lei. Cada uma dessas hipóteses tem características próprias, como será visto a seguir. </w:t>
      </w:r>
    </w:p>
    <w:p w14:paraId="3D81261E" w14:textId="536CE159"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Na primeira hipótese, quando o administrador age com culpa ou dolo dentro de suas atribuições, quem alega ter sofrido prejuízo terá que comprovar, de maneira cumulativa: o dano por ele sofrido; que o dano ocorreu como decorrência da ação ou omissão do administrador (nexo causal); e que a ação ou omissão do administrador tenha sido culposa ou dolosa. Ausente quaisquer dessas condições, não haverá a responsabilidade do administrador.</w:t>
      </w:r>
    </w:p>
    <w:p w14:paraId="1EA02098" w14:textId="4C256D81"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Já na segunda hipótese, quando comprovada a violação da lei ou do estatuto ou do contrato social, a lei presume que o administrador agiu com culpa no desempenho de suas funções e, por consequência, deve responder pelos prejuízos decorrentes. Mesmo nessa hipótese de violação, a existência da culpa e do dolo, ainda que presumida, continua sendo absolutamente essencial para a responsabilização do administrador</w:t>
      </w:r>
      <w:r w:rsidR="00BF2578" w:rsidRPr="00DC336D">
        <w:rPr>
          <w:rFonts w:ascii="Times New Roman" w:hAnsi="Times New Roman" w:cs="Times New Roman"/>
          <w:sz w:val="24"/>
          <w:szCs w:val="24"/>
        </w:rPr>
        <w:t xml:space="preserve"> – não há, portanto, responsabilidade objetiva</w:t>
      </w:r>
      <w:r w:rsidRPr="00DC336D">
        <w:rPr>
          <w:rFonts w:ascii="Times New Roman" w:hAnsi="Times New Roman" w:cs="Times New Roman"/>
          <w:sz w:val="24"/>
          <w:szCs w:val="24"/>
        </w:rPr>
        <w:t>.</w:t>
      </w:r>
    </w:p>
    <w:p w14:paraId="000F3CF1" w14:textId="130DEF0C"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Uma diferença essencial entre as duas situações reside no chamado ônus da prova. Ao contrário da primeira hipótese, em que compete à parte prejudicada a comprovação do dolo ou da culpa do administrador, na segunda hipótese, a culpa do administrador é presumida. Cabe a ele, neste caso, provar a ocorrência de motivo que exclua a ilicitude do fato ou isente-o de responsabilização.</w:t>
      </w:r>
    </w:p>
    <w:p w14:paraId="63A1953B"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48E6F4AA" w14:textId="03E96359"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Atuação dentro dos limites da atribuição do administrador&gt;&gt;&gt; responsabilidade é analisada de forma subjetiva&gt;&gt;&gt; ônus da prova é de quem alega ter sofrido prejuízo </w:t>
      </w:r>
    </w:p>
    <w:p w14:paraId="5F450B60"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76D2581C"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Atuação com infração da lei ou do estatuto/contrato social&gt;&gt;&gt; responsabilidade é analisada de forma objetiva&gt;&gt;&gt; ônus da prova é do administrador</w:t>
      </w:r>
    </w:p>
    <w:p w14:paraId="346505DC" w14:textId="77777777" w:rsidR="00EA0017" w:rsidRDefault="00EA0017" w:rsidP="00485B37">
      <w:pPr>
        <w:pStyle w:val="Ttulo1"/>
        <w:rPr>
          <w:rFonts w:eastAsiaTheme="minorHAnsi" w:cs="Times New Roman"/>
          <w:b w:val="0"/>
          <w:szCs w:val="24"/>
        </w:rPr>
      </w:pPr>
    </w:p>
    <w:p w14:paraId="39C34F32" w14:textId="38E7EC67" w:rsidR="009025E4" w:rsidRPr="00DC336D" w:rsidRDefault="009025E4" w:rsidP="00F44F39">
      <w:pPr>
        <w:pStyle w:val="Ttulo3"/>
        <w:numPr>
          <w:ilvl w:val="2"/>
          <w:numId w:val="42"/>
        </w:numPr>
      </w:pPr>
      <w:bookmarkStart w:id="63" w:name="_Toc106019395"/>
      <w:r w:rsidRPr="00DC336D">
        <w:t>Casos de responsabilidade objetiva do administrador</w:t>
      </w:r>
      <w:bookmarkEnd w:id="63"/>
    </w:p>
    <w:p w14:paraId="14C1FAF9"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250283EC" w14:textId="11935DD9" w:rsidR="00442417" w:rsidRPr="00DC336D" w:rsidRDefault="009025E4" w:rsidP="0044241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Não obstante a regra segundo a qual a culpa ou o dolo são requisitos essenciais para a responsabilização do administrador, o Direito prevê que, em determinadas situações, ele será responsabilizado independentemente de conduta dolosa ou culposa. É o que se denomina de responsabilidade objetiva, que, como regra, se aplica apenas </w:t>
      </w:r>
      <w:r w:rsidR="00442417">
        <w:rPr>
          <w:rFonts w:ascii="Times New Roman" w:hAnsi="Times New Roman" w:cs="Times New Roman"/>
          <w:sz w:val="24"/>
          <w:szCs w:val="24"/>
        </w:rPr>
        <w:t>a</w:t>
      </w:r>
      <w:r w:rsidR="00442417" w:rsidRPr="00DC336D">
        <w:rPr>
          <w:rFonts w:ascii="Times New Roman" w:hAnsi="Times New Roman" w:cs="Times New Roman"/>
          <w:sz w:val="24"/>
          <w:szCs w:val="24"/>
        </w:rPr>
        <w:t xml:space="preserve"> </w:t>
      </w:r>
      <w:r w:rsidRPr="00DC336D">
        <w:rPr>
          <w:rFonts w:ascii="Times New Roman" w:hAnsi="Times New Roman" w:cs="Times New Roman"/>
          <w:sz w:val="24"/>
          <w:szCs w:val="24"/>
        </w:rPr>
        <w:t xml:space="preserve">casos especificados em lei (em geral, quando a atividade normalmente desenvolvida pelo autor </w:t>
      </w:r>
      <w:r w:rsidRPr="00DC336D">
        <w:rPr>
          <w:rFonts w:ascii="Times New Roman" w:hAnsi="Times New Roman" w:cs="Times New Roman"/>
          <w:sz w:val="24"/>
          <w:szCs w:val="24"/>
        </w:rPr>
        <w:lastRenderedPageBreak/>
        <w:t>do dano implicar, por sua natureza, risco para os direitos de outrem).</w:t>
      </w:r>
      <w:r w:rsidR="00442417">
        <w:rPr>
          <w:rFonts w:ascii="Times New Roman" w:hAnsi="Times New Roman" w:cs="Times New Roman"/>
          <w:sz w:val="24"/>
          <w:szCs w:val="24"/>
        </w:rPr>
        <w:t xml:space="preserve"> Além da responsabilização da pessoa física, a pessoa jurídica também pode ser responsabilizada.</w:t>
      </w:r>
      <w:r w:rsidR="00442417">
        <w:rPr>
          <w:rStyle w:val="Refdenotaderodap"/>
          <w:rFonts w:ascii="Times New Roman" w:hAnsi="Times New Roman" w:cs="Times New Roman"/>
          <w:sz w:val="24"/>
          <w:szCs w:val="24"/>
        </w:rPr>
        <w:footnoteReference w:id="139"/>
      </w:r>
      <w:r w:rsidR="00442417">
        <w:rPr>
          <w:rFonts w:ascii="Times New Roman" w:hAnsi="Times New Roman" w:cs="Times New Roman"/>
          <w:sz w:val="24"/>
          <w:szCs w:val="24"/>
        </w:rPr>
        <w:t xml:space="preserve"> </w:t>
      </w:r>
    </w:p>
    <w:p w14:paraId="70C5D2B5" w14:textId="6C8BB8D8"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7031690E" w14:textId="25916B2D"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No Direito brasileiro, o Código de Defesa do Consumidor e a Lei Ambiental preveem, de forma expressa, a responsabilidade dos sócios e administradores sempre que a pessoa jurídica for obstáculo ao ressarcimento dos prejuízos aos consumidores ou ao meio ambiente.</w:t>
      </w:r>
      <w:r w:rsidR="00D86DC8" w:rsidRPr="00DC336D">
        <w:rPr>
          <w:rStyle w:val="Refdenotaderodap"/>
          <w:rFonts w:ascii="Times New Roman" w:hAnsi="Times New Roman" w:cs="Times New Roman"/>
          <w:sz w:val="24"/>
          <w:szCs w:val="24"/>
        </w:rPr>
        <w:footnoteReference w:id="140"/>
      </w:r>
      <w:r w:rsidRPr="00DC336D">
        <w:rPr>
          <w:rFonts w:ascii="Times New Roman" w:hAnsi="Times New Roman" w:cs="Times New Roman"/>
          <w:sz w:val="24"/>
          <w:szCs w:val="24"/>
        </w:rPr>
        <w:t xml:space="preserve"> Em outras palavras, havendo dano ao consumidor ou meio ambiente e não satisfeito o dano pela própria pessoa jurídica, respondem os sócios e os administradores.</w:t>
      </w:r>
    </w:p>
    <w:p w14:paraId="32982F4E" w14:textId="004BE2E9"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Embora não prevista em lei, a jurisprudência trabalhista</w:t>
      </w:r>
      <w:r w:rsidR="00600827" w:rsidRPr="00DC336D">
        <w:rPr>
          <w:rFonts w:ascii="Times New Roman" w:hAnsi="Times New Roman" w:cs="Times New Roman"/>
          <w:sz w:val="24"/>
          <w:szCs w:val="24"/>
        </w:rPr>
        <w:t xml:space="preserve"> também</w:t>
      </w:r>
      <w:r w:rsidRPr="00DC336D">
        <w:rPr>
          <w:rFonts w:ascii="Times New Roman" w:hAnsi="Times New Roman" w:cs="Times New Roman"/>
          <w:sz w:val="24"/>
          <w:szCs w:val="24"/>
        </w:rPr>
        <w:t xml:space="preserve"> tem aplicado a teoria da responsabilidade objetiva para ressarcimento de danos ao trabalhador, o que tem aumentado o número de casos de responsabilidade de sócios, mesmo sem a comprovação de culpa ou dolo. No caso de administrador que não seja sócio, a maioria dos precedentes dos tribunais é no sentido da aplicação da teoria da responsabilidade subjetiva, ou seja, é necessária a demonstração de atos praticados com excesso de poder, desvio de finalidade, fraude</w:t>
      </w:r>
      <w:r w:rsidR="00AE34DA" w:rsidRPr="00DC336D">
        <w:rPr>
          <w:rFonts w:ascii="Times New Roman" w:hAnsi="Times New Roman" w:cs="Times New Roman"/>
          <w:sz w:val="24"/>
          <w:szCs w:val="24"/>
        </w:rPr>
        <w:t xml:space="preserve"> e</w:t>
      </w:r>
      <w:r w:rsidRPr="00DC336D">
        <w:rPr>
          <w:rFonts w:ascii="Times New Roman" w:hAnsi="Times New Roman" w:cs="Times New Roman"/>
          <w:sz w:val="24"/>
          <w:szCs w:val="24"/>
        </w:rPr>
        <w:t xml:space="preserve"> confusão patrimonial.</w:t>
      </w:r>
    </w:p>
    <w:p w14:paraId="135B887F" w14:textId="30EED51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Cumpre notar que, na área tributária, o Superior Tribunal de Justiça firmou jurisprudência segundo a qual o inadimplemento da obrigação tributária pela sociedade não gera, por si só, a responsabilidade solidária do </w:t>
      </w:r>
      <w:r w:rsidR="00EA0017" w:rsidRPr="00DC336D">
        <w:rPr>
          <w:rFonts w:ascii="Times New Roman" w:hAnsi="Times New Roman" w:cs="Times New Roman"/>
          <w:sz w:val="24"/>
          <w:szCs w:val="24"/>
        </w:rPr>
        <w:t>sócio</w:t>
      </w:r>
      <w:r w:rsidRPr="00DC336D">
        <w:rPr>
          <w:rFonts w:ascii="Times New Roman" w:hAnsi="Times New Roman" w:cs="Times New Roman"/>
          <w:sz w:val="24"/>
          <w:szCs w:val="24"/>
        </w:rPr>
        <w:t xml:space="preserve"> administrador.</w:t>
      </w:r>
      <w:r w:rsidR="00723D5C" w:rsidRPr="00DC336D">
        <w:rPr>
          <w:rStyle w:val="Refdenotaderodap"/>
          <w:rFonts w:ascii="Times New Roman" w:hAnsi="Times New Roman" w:cs="Times New Roman"/>
          <w:sz w:val="24"/>
          <w:szCs w:val="24"/>
        </w:rPr>
        <w:footnoteReference w:id="141"/>
      </w:r>
      <w:r w:rsidRPr="00DC336D">
        <w:rPr>
          <w:rFonts w:ascii="Times New Roman" w:hAnsi="Times New Roman" w:cs="Times New Roman"/>
          <w:sz w:val="24"/>
          <w:szCs w:val="24"/>
        </w:rPr>
        <w:t xml:space="preserve"> Via de regra, para que o sócio ou administrador sejam responsabilizados, é necessário que tenham agido de forma dolosa (ou seja, com o intuito de cometer fraude, com excesso de poderes ou infração à lei, ao contrato ou ao estatuto da sociedade).</w:t>
      </w:r>
    </w:p>
    <w:p w14:paraId="39903CB7"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6D760461" w14:textId="0376E39B" w:rsidR="009025E4" w:rsidRPr="00DC336D" w:rsidRDefault="009025E4" w:rsidP="00F44F39">
      <w:pPr>
        <w:pStyle w:val="Ttulo3"/>
        <w:numPr>
          <w:ilvl w:val="2"/>
          <w:numId w:val="42"/>
        </w:numPr>
      </w:pPr>
      <w:bookmarkStart w:id="64" w:name="_Toc106019396"/>
      <w:r w:rsidRPr="00DC336D">
        <w:t>A responsabilidade do administrador decorrente da desconsideração da personalidade jurídica da sociedade</w:t>
      </w:r>
      <w:bookmarkEnd w:id="64"/>
    </w:p>
    <w:p w14:paraId="6392FD83"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19148999" w14:textId="338D8A08" w:rsidR="009025E4" w:rsidRPr="00DC336D" w:rsidRDefault="009025E4"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Foi dito, anteriormente, que a pessoa jurídica conta com autonomia jurídica e patrimonial, e que isso afasta qualquer tentativa de responsabilização pessoal </w:t>
      </w:r>
      <w:r w:rsidR="00600827" w:rsidRPr="00DC336D">
        <w:rPr>
          <w:rFonts w:ascii="Times New Roman" w:hAnsi="Times New Roman" w:cs="Times New Roman"/>
          <w:sz w:val="24"/>
          <w:szCs w:val="24"/>
        </w:rPr>
        <w:t xml:space="preserve">sócios e </w:t>
      </w:r>
      <w:r w:rsidRPr="00DC336D">
        <w:rPr>
          <w:rFonts w:ascii="Times New Roman" w:hAnsi="Times New Roman" w:cs="Times New Roman"/>
          <w:sz w:val="24"/>
          <w:szCs w:val="24"/>
        </w:rPr>
        <w:t xml:space="preserve">dos administradores por dívidas da sociedade, a não ser excepcionalmente. Ou seja, há situações em que essa responsabilização pode ocorrer em decorrência da </w:t>
      </w:r>
      <w:r w:rsidRPr="00DC336D">
        <w:rPr>
          <w:rFonts w:ascii="Times New Roman" w:hAnsi="Times New Roman" w:cs="Times New Roman"/>
          <w:sz w:val="24"/>
          <w:szCs w:val="24"/>
        </w:rPr>
        <w:lastRenderedPageBreak/>
        <w:t xml:space="preserve">“desconsideração da personalidade jurídica da sociedade”, teoria que foi incorporada pela legislação brasileira por meio do artigo 50 do Código Civil, na esteira de decisões anteriores de nossos </w:t>
      </w:r>
      <w:r w:rsidR="00AE34DA" w:rsidRPr="00DC336D">
        <w:rPr>
          <w:rFonts w:ascii="Times New Roman" w:hAnsi="Times New Roman" w:cs="Times New Roman"/>
          <w:sz w:val="24"/>
          <w:szCs w:val="24"/>
        </w:rPr>
        <w:t>t</w:t>
      </w:r>
      <w:r w:rsidRPr="00DC336D">
        <w:rPr>
          <w:rFonts w:ascii="Times New Roman" w:hAnsi="Times New Roman" w:cs="Times New Roman"/>
          <w:sz w:val="24"/>
          <w:szCs w:val="24"/>
        </w:rPr>
        <w:t>ribunais. Quando a personalidade jurídica é desconsiderada, os bens particulares de sócios e administradores podem ser atingidos, conforme os seguintes termos:</w:t>
      </w:r>
    </w:p>
    <w:p w14:paraId="43EF617D" w14:textId="18986AE4" w:rsidR="009025E4" w:rsidRPr="001B00F6" w:rsidRDefault="009025E4" w:rsidP="001B00F6">
      <w:pPr>
        <w:spacing w:after="0" w:line="360" w:lineRule="auto"/>
        <w:ind w:left="708"/>
        <w:contextualSpacing/>
        <w:jc w:val="both"/>
        <w:rPr>
          <w:rFonts w:ascii="Times New Roman" w:hAnsi="Times New Roman" w:cs="Times New Roman"/>
        </w:rPr>
      </w:pPr>
      <w:r w:rsidRPr="001B00F6">
        <w:rPr>
          <w:rFonts w:ascii="Times New Roman" w:hAnsi="Times New Roman" w:cs="Times New Roman"/>
        </w:rPr>
        <w:t>Art</w:t>
      </w:r>
      <w:r w:rsidR="00AE34DA" w:rsidRPr="001B00F6">
        <w:rPr>
          <w:rFonts w:ascii="Times New Roman" w:hAnsi="Times New Roman" w:cs="Times New Roman"/>
        </w:rPr>
        <w:t>igo</w:t>
      </w:r>
      <w:r w:rsidRPr="001B00F6">
        <w:rPr>
          <w:rFonts w:ascii="Times New Roman" w:hAnsi="Times New Roman" w:cs="Times New Roman"/>
        </w:rPr>
        <w:t xml:space="preserve"> 50</w:t>
      </w:r>
      <w:r w:rsidR="00AE34DA" w:rsidRPr="001B00F6">
        <w:rPr>
          <w:rFonts w:ascii="Times New Roman" w:hAnsi="Times New Roman" w:cs="Times New Roman"/>
        </w:rPr>
        <w:t>:</w:t>
      </w:r>
      <w:r w:rsidRPr="001B00F6">
        <w:rPr>
          <w:rFonts w:ascii="Times New Roman" w:hAnsi="Times New Roman" w:cs="Times New Roman"/>
        </w:rPr>
        <w:t xml:space="preserve">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de sócios da pessoa jurídica beneficiados direta ou indiretamente pelo abuso.”</w:t>
      </w:r>
    </w:p>
    <w:p w14:paraId="6E342A3F" w14:textId="6AE3B216" w:rsidR="00600827"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De maneira bastante pragmática, sempre que o sócio ou administrador utilizar a sociedade para fins estranhos ao seu objeto social e à sua finalidade ou gerir a sociedade de forma a fazer com que o patrimônio desta se confunda com o dos sócios, administradores ou com o de outras sociedades do mesmo grupo, </w:t>
      </w:r>
      <w:r w:rsidR="00600827" w:rsidRPr="00DC336D">
        <w:rPr>
          <w:rFonts w:ascii="Times New Roman" w:hAnsi="Times New Roman" w:cs="Times New Roman"/>
          <w:sz w:val="24"/>
          <w:szCs w:val="24"/>
        </w:rPr>
        <w:t xml:space="preserve">será possível o afastamento, </w:t>
      </w:r>
      <w:r w:rsidRPr="00DC336D">
        <w:rPr>
          <w:rFonts w:ascii="Times New Roman" w:hAnsi="Times New Roman" w:cs="Times New Roman"/>
          <w:sz w:val="24"/>
          <w:szCs w:val="24"/>
        </w:rPr>
        <w:t xml:space="preserve">por </w:t>
      </w:r>
      <w:r w:rsidR="00600827" w:rsidRPr="00DC336D">
        <w:rPr>
          <w:rFonts w:ascii="Times New Roman" w:hAnsi="Times New Roman" w:cs="Times New Roman"/>
          <w:sz w:val="24"/>
          <w:szCs w:val="24"/>
        </w:rPr>
        <w:t>determinação do poder judiciário</w:t>
      </w:r>
      <w:r w:rsidRPr="00DC336D">
        <w:rPr>
          <w:rFonts w:ascii="Times New Roman" w:hAnsi="Times New Roman" w:cs="Times New Roman"/>
          <w:sz w:val="24"/>
          <w:szCs w:val="24"/>
        </w:rPr>
        <w:t xml:space="preserve">, </w:t>
      </w:r>
      <w:r w:rsidR="00327513">
        <w:rPr>
          <w:rFonts w:ascii="Times New Roman" w:hAnsi="Times New Roman" w:cs="Times New Roman"/>
          <w:sz w:val="24"/>
          <w:szCs w:val="24"/>
        </w:rPr>
        <w:t>d</w:t>
      </w:r>
      <w:r w:rsidRPr="00DC336D">
        <w:rPr>
          <w:rFonts w:ascii="Times New Roman" w:hAnsi="Times New Roman" w:cs="Times New Roman"/>
          <w:sz w:val="24"/>
          <w:szCs w:val="24"/>
        </w:rPr>
        <w:t xml:space="preserve">a autonomia jurídica e patrimonial da pessoa jurídica para alcançar os bens particulares de seus administradores ou sócios. </w:t>
      </w:r>
    </w:p>
    <w:p w14:paraId="148E8653"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7CDFA82C" w14:textId="77777777" w:rsidR="00EA0017" w:rsidRDefault="00EA0017" w:rsidP="009025E4">
      <w:pPr>
        <w:spacing w:after="0" w:line="360" w:lineRule="auto"/>
        <w:contextualSpacing/>
        <w:rPr>
          <w:rFonts w:ascii="Times New Roman" w:hAnsi="Times New Roman" w:cs="Times New Roman"/>
          <w:sz w:val="24"/>
          <w:szCs w:val="24"/>
        </w:rPr>
      </w:pPr>
    </w:p>
    <w:p w14:paraId="3AC3D586" w14:textId="2862154C" w:rsidR="009025E4" w:rsidRPr="00A01FE8" w:rsidRDefault="00A01FE8" w:rsidP="00A01FE8">
      <w:pPr>
        <w:pStyle w:val="Legenda"/>
        <w:rPr>
          <w:rFonts w:ascii="Times New Roman" w:hAnsi="Times New Roman" w:cs="Times New Roman"/>
          <w:sz w:val="24"/>
          <w:szCs w:val="24"/>
        </w:rPr>
      </w:pPr>
      <w:bookmarkStart w:id="65" w:name="_Toc106019424"/>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11</w:t>
      </w:r>
      <w:r w:rsidRPr="00A01FE8">
        <w:rPr>
          <w:sz w:val="24"/>
          <w:szCs w:val="24"/>
        </w:rPr>
        <w:fldChar w:fldCharType="end"/>
      </w:r>
      <w:r w:rsidRPr="00A01FE8">
        <w:rPr>
          <w:sz w:val="24"/>
          <w:szCs w:val="24"/>
        </w:rPr>
        <w:t xml:space="preserve"> - Definições do Código Civil</w:t>
      </w:r>
      <w:bookmarkEnd w:id="65"/>
    </w:p>
    <w:tbl>
      <w:tblPr>
        <w:tblStyle w:val="Tabelacomgrade"/>
        <w:tblW w:w="0" w:type="auto"/>
        <w:tblLook w:val="04A0" w:firstRow="1" w:lastRow="0" w:firstColumn="1" w:lastColumn="0" w:noHBand="0" w:noVBand="1"/>
      </w:tblPr>
      <w:tblGrid>
        <w:gridCol w:w="2972"/>
        <w:gridCol w:w="5522"/>
      </w:tblGrid>
      <w:tr w:rsidR="009025E4" w:rsidRPr="00DC336D" w14:paraId="76F96649" w14:textId="77777777" w:rsidTr="00552F31">
        <w:tc>
          <w:tcPr>
            <w:tcW w:w="2972" w:type="dxa"/>
          </w:tcPr>
          <w:p w14:paraId="05E35870" w14:textId="77777777" w:rsidR="009025E4" w:rsidRPr="00DC336D" w:rsidRDefault="009025E4" w:rsidP="009025E4">
            <w:pPr>
              <w:spacing w:line="360" w:lineRule="auto"/>
              <w:contextualSpacing/>
              <w:rPr>
                <w:rFonts w:ascii="Times New Roman" w:hAnsi="Times New Roman" w:cs="Times New Roman"/>
                <w:b/>
                <w:bCs/>
                <w:sz w:val="24"/>
                <w:szCs w:val="24"/>
              </w:rPr>
            </w:pPr>
            <w:r w:rsidRPr="00DC336D">
              <w:rPr>
                <w:rFonts w:ascii="Times New Roman" w:hAnsi="Times New Roman" w:cs="Times New Roman"/>
                <w:b/>
                <w:bCs/>
                <w:sz w:val="24"/>
                <w:szCs w:val="24"/>
              </w:rPr>
              <w:t>Aspecto</w:t>
            </w:r>
          </w:p>
        </w:tc>
        <w:tc>
          <w:tcPr>
            <w:tcW w:w="5522" w:type="dxa"/>
          </w:tcPr>
          <w:p w14:paraId="7DC48398" w14:textId="77777777" w:rsidR="009025E4" w:rsidRPr="00DC336D" w:rsidRDefault="009025E4" w:rsidP="009025E4">
            <w:pPr>
              <w:spacing w:line="360" w:lineRule="auto"/>
              <w:contextualSpacing/>
              <w:rPr>
                <w:rFonts w:ascii="Times New Roman" w:hAnsi="Times New Roman" w:cs="Times New Roman"/>
                <w:b/>
                <w:bCs/>
                <w:sz w:val="24"/>
                <w:szCs w:val="24"/>
              </w:rPr>
            </w:pPr>
            <w:r w:rsidRPr="00DC336D">
              <w:rPr>
                <w:rFonts w:ascii="Times New Roman" w:hAnsi="Times New Roman" w:cs="Times New Roman"/>
                <w:b/>
                <w:bCs/>
                <w:sz w:val="24"/>
                <w:szCs w:val="24"/>
              </w:rPr>
              <w:t>Definição e caracterização</w:t>
            </w:r>
          </w:p>
        </w:tc>
      </w:tr>
      <w:tr w:rsidR="009025E4" w:rsidRPr="00DC336D" w14:paraId="7235705E" w14:textId="77777777" w:rsidTr="00552F31">
        <w:tc>
          <w:tcPr>
            <w:tcW w:w="2972" w:type="dxa"/>
          </w:tcPr>
          <w:p w14:paraId="58D5F953"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Desvio de finalidade</w:t>
            </w:r>
          </w:p>
          <w:p w14:paraId="23CADA44" w14:textId="77777777" w:rsidR="009025E4" w:rsidRPr="00DC336D" w:rsidRDefault="009025E4" w:rsidP="009025E4">
            <w:pPr>
              <w:spacing w:line="360" w:lineRule="auto"/>
              <w:contextualSpacing/>
              <w:rPr>
                <w:rFonts w:ascii="Times New Roman" w:hAnsi="Times New Roman" w:cs="Times New Roman"/>
                <w:sz w:val="24"/>
                <w:szCs w:val="24"/>
              </w:rPr>
            </w:pPr>
          </w:p>
        </w:tc>
        <w:tc>
          <w:tcPr>
            <w:tcW w:w="5522" w:type="dxa"/>
          </w:tcPr>
          <w:p w14:paraId="382438DF" w14:textId="19C41372" w:rsidR="009025E4" w:rsidRPr="00DC336D" w:rsidRDefault="00AC197B" w:rsidP="00FA5E51">
            <w:pPr>
              <w:numPr>
                <w:ilvl w:val="0"/>
                <w:numId w:val="32"/>
              </w:numPr>
              <w:ind w:left="714" w:hanging="357"/>
              <w:contextualSpacing/>
              <w:jc w:val="both"/>
              <w:rPr>
                <w:rFonts w:ascii="Times New Roman" w:hAnsi="Times New Roman" w:cs="Times New Roman"/>
                <w:sz w:val="24"/>
                <w:szCs w:val="24"/>
              </w:rPr>
            </w:pPr>
            <w:r w:rsidRPr="00DC336D">
              <w:rPr>
                <w:rFonts w:ascii="Times New Roman" w:hAnsi="Times New Roman" w:cs="Times New Roman"/>
                <w:sz w:val="24"/>
                <w:szCs w:val="24"/>
              </w:rPr>
              <w:t>U</w:t>
            </w:r>
            <w:r w:rsidR="009025E4" w:rsidRPr="00DC336D">
              <w:rPr>
                <w:rFonts w:ascii="Times New Roman" w:hAnsi="Times New Roman" w:cs="Times New Roman"/>
                <w:sz w:val="24"/>
                <w:szCs w:val="24"/>
              </w:rPr>
              <w:t>tilização da pessoa jurídica com o propósito de lesar credores e para a prática de atos ilícitos de qualquer natureza</w:t>
            </w:r>
            <w:r w:rsidR="00AE34DA" w:rsidRPr="00DC336D">
              <w:rPr>
                <w:rFonts w:ascii="Times New Roman" w:hAnsi="Times New Roman" w:cs="Times New Roman"/>
                <w:sz w:val="24"/>
                <w:szCs w:val="24"/>
              </w:rPr>
              <w:t>;</w:t>
            </w:r>
          </w:p>
          <w:p w14:paraId="60A69881" w14:textId="5028219F" w:rsidR="009025E4" w:rsidRPr="00DC336D" w:rsidRDefault="00AC197B" w:rsidP="00FA5E51">
            <w:pPr>
              <w:numPr>
                <w:ilvl w:val="0"/>
                <w:numId w:val="32"/>
              </w:numPr>
              <w:ind w:left="714" w:hanging="357"/>
              <w:contextualSpacing/>
              <w:jc w:val="both"/>
              <w:rPr>
                <w:rFonts w:ascii="Times New Roman" w:hAnsi="Times New Roman" w:cs="Times New Roman"/>
                <w:sz w:val="24"/>
                <w:szCs w:val="24"/>
              </w:rPr>
            </w:pPr>
            <w:r w:rsidRPr="00DC336D">
              <w:rPr>
                <w:rFonts w:ascii="Times New Roman" w:hAnsi="Times New Roman" w:cs="Times New Roman"/>
                <w:sz w:val="24"/>
                <w:szCs w:val="24"/>
              </w:rPr>
              <w:t>A</w:t>
            </w:r>
            <w:r w:rsidR="009025E4" w:rsidRPr="00DC336D">
              <w:rPr>
                <w:rFonts w:ascii="Times New Roman" w:hAnsi="Times New Roman" w:cs="Times New Roman"/>
                <w:sz w:val="24"/>
                <w:szCs w:val="24"/>
              </w:rPr>
              <w:t xml:space="preserve"> mera expansão ou a alteração da finalidade original da atividade econômica específica da pessoa jurídica não representa desvio de finalidade</w:t>
            </w:r>
            <w:r w:rsidRPr="00DC336D">
              <w:rPr>
                <w:rFonts w:ascii="Times New Roman" w:hAnsi="Times New Roman" w:cs="Times New Roman"/>
                <w:sz w:val="24"/>
                <w:szCs w:val="24"/>
              </w:rPr>
              <w:t>.</w:t>
            </w:r>
          </w:p>
        </w:tc>
      </w:tr>
      <w:tr w:rsidR="009025E4" w:rsidRPr="00DC336D" w14:paraId="09482726" w14:textId="77777777" w:rsidTr="00552F31">
        <w:tc>
          <w:tcPr>
            <w:tcW w:w="2972" w:type="dxa"/>
          </w:tcPr>
          <w:p w14:paraId="0724A862" w14:textId="77777777" w:rsidR="009025E4" w:rsidRPr="00DC336D" w:rsidRDefault="009025E4" w:rsidP="009025E4">
            <w:pPr>
              <w:spacing w:line="360" w:lineRule="auto"/>
              <w:contextualSpacing/>
              <w:rPr>
                <w:rFonts w:ascii="Times New Roman" w:hAnsi="Times New Roman" w:cs="Times New Roman"/>
                <w:sz w:val="24"/>
                <w:szCs w:val="24"/>
              </w:rPr>
            </w:pPr>
            <w:r w:rsidRPr="00DC336D">
              <w:rPr>
                <w:rFonts w:ascii="Times New Roman" w:hAnsi="Times New Roman" w:cs="Times New Roman"/>
                <w:sz w:val="24"/>
                <w:szCs w:val="24"/>
              </w:rPr>
              <w:t>Confusão patrimonial</w:t>
            </w:r>
          </w:p>
        </w:tc>
        <w:tc>
          <w:tcPr>
            <w:tcW w:w="5522" w:type="dxa"/>
          </w:tcPr>
          <w:p w14:paraId="245C702D" w14:textId="57E6A460" w:rsidR="009025E4" w:rsidRPr="00DC336D" w:rsidRDefault="00AC197B" w:rsidP="00FA5E51">
            <w:pPr>
              <w:numPr>
                <w:ilvl w:val="0"/>
                <w:numId w:val="33"/>
              </w:numPr>
              <w:ind w:left="714" w:hanging="357"/>
              <w:contextualSpacing/>
              <w:jc w:val="both"/>
              <w:rPr>
                <w:rFonts w:ascii="Times New Roman" w:hAnsi="Times New Roman" w:cs="Times New Roman"/>
                <w:sz w:val="24"/>
                <w:szCs w:val="24"/>
              </w:rPr>
            </w:pPr>
            <w:r w:rsidRPr="00DC336D">
              <w:rPr>
                <w:rFonts w:ascii="Times New Roman" w:hAnsi="Times New Roman" w:cs="Times New Roman"/>
                <w:sz w:val="24"/>
                <w:szCs w:val="24"/>
              </w:rPr>
              <w:t>A</w:t>
            </w:r>
            <w:r w:rsidR="009025E4" w:rsidRPr="00DC336D">
              <w:rPr>
                <w:rFonts w:ascii="Times New Roman" w:hAnsi="Times New Roman" w:cs="Times New Roman"/>
                <w:sz w:val="24"/>
                <w:szCs w:val="24"/>
              </w:rPr>
              <w:t>usência de separação de fato entre os patrimônios, caracterizada pelo cumprimento repetitivo pela sociedade de obrigações do sócio ou do administrador ou vice-versa; pela transferência de ativos ou de passivos sem efetivas contraprestações, exceto os de valor proporcionalmente insignificante; e por outros atos de descumprimento da autonomia patrimonial</w:t>
            </w:r>
            <w:r w:rsidR="0040503F">
              <w:rPr>
                <w:rFonts w:ascii="Times New Roman" w:hAnsi="Times New Roman" w:cs="Times New Roman"/>
                <w:sz w:val="24"/>
                <w:szCs w:val="24"/>
              </w:rPr>
              <w:t>.</w:t>
            </w:r>
          </w:p>
        </w:tc>
      </w:tr>
    </w:tbl>
    <w:p w14:paraId="30128425" w14:textId="77777777" w:rsidR="009025E4" w:rsidRPr="00DC336D" w:rsidRDefault="009025E4" w:rsidP="009025E4">
      <w:pPr>
        <w:spacing w:after="0" w:line="360" w:lineRule="auto"/>
        <w:ind w:firstLine="708"/>
        <w:contextualSpacing/>
        <w:rPr>
          <w:rFonts w:ascii="Times New Roman" w:hAnsi="Times New Roman" w:cs="Times New Roman"/>
          <w:sz w:val="24"/>
          <w:szCs w:val="24"/>
        </w:rPr>
      </w:pPr>
    </w:p>
    <w:p w14:paraId="516440C7" w14:textId="2FA6D76E"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A título de exemplo, imagine um sócio ou administrador que faz com que seus bens (imóveis, veículos, dentre outros), assim como suas despesas pessoais (inclusive de lazer), sejam pagos pela pessoa jurídica. Nesse caso, torna-se evidente que o sócio ou administrador utiliza a pessoa jurídica como extensão de seu próprio patrimônio, confundindo-o com o da pessoa jurídica. Desse modo, o princípio da autonomia jurídica e patrimonial da pessoa jurídica já foi violado pelo próprio sócio ou administrador, não havendo razão para, com essa alegação, buscar-se a limitação da responsabilidade.</w:t>
      </w:r>
    </w:p>
    <w:p w14:paraId="0E15FB1F" w14:textId="325833DD" w:rsidR="009025E4" w:rsidRPr="00DC336D" w:rsidRDefault="00600827"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T</w:t>
      </w:r>
      <w:r w:rsidR="009025E4" w:rsidRPr="00DC336D">
        <w:rPr>
          <w:rFonts w:ascii="Times New Roman" w:hAnsi="Times New Roman" w:cs="Times New Roman"/>
          <w:sz w:val="24"/>
          <w:szCs w:val="24"/>
        </w:rPr>
        <w:t>anto o Código Civil (art</w:t>
      </w:r>
      <w:r w:rsidRPr="00DC336D">
        <w:rPr>
          <w:rFonts w:ascii="Times New Roman" w:hAnsi="Times New Roman" w:cs="Times New Roman"/>
          <w:sz w:val="24"/>
          <w:szCs w:val="24"/>
        </w:rPr>
        <w:t>igo</w:t>
      </w:r>
      <w:r w:rsidR="009025E4" w:rsidRPr="00DC336D">
        <w:rPr>
          <w:rFonts w:ascii="Times New Roman" w:hAnsi="Times New Roman" w:cs="Times New Roman"/>
          <w:sz w:val="24"/>
          <w:szCs w:val="24"/>
        </w:rPr>
        <w:t xml:space="preserve"> 50, §3º) quanto o Código de Processo Civil (art</w:t>
      </w:r>
      <w:r w:rsidRPr="00DC336D">
        <w:rPr>
          <w:rFonts w:ascii="Times New Roman" w:hAnsi="Times New Roman" w:cs="Times New Roman"/>
          <w:sz w:val="24"/>
          <w:szCs w:val="24"/>
        </w:rPr>
        <w:t>igo</w:t>
      </w:r>
      <w:r w:rsidR="009025E4" w:rsidRPr="00DC336D">
        <w:rPr>
          <w:rFonts w:ascii="Times New Roman" w:hAnsi="Times New Roman" w:cs="Times New Roman"/>
          <w:sz w:val="24"/>
          <w:szCs w:val="24"/>
        </w:rPr>
        <w:t xml:space="preserve"> 133, §2º) incorporaram e regulamentaram o entendimento jurisprudencial acerca da possibilidade de desconsideração da personalidade jurídica inversa, ou seja, quando a sociedade é responsabilizada pelas dívidas dos </w:t>
      </w:r>
      <w:r w:rsidR="00AC197B" w:rsidRPr="00DC336D">
        <w:rPr>
          <w:rFonts w:ascii="Times New Roman" w:hAnsi="Times New Roman" w:cs="Times New Roman"/>
          <w:sz w:val="24"/>
          <w:szCs w:val="24"/>
        </w:rPr>
        <w:t>s</w:t>
      </w:r>
      <w:r w:rsidR="009025E4" w:rsidRPr="00DC336D">
        <w:rPr>
          <w:rFonts w:ascii="Times New Roman" w:hAnsi="Times New Roman" w:cs="Times New Roman"/>
          <w:sz w:val="24"/>
          <w:szCs w:val="24"/>
        </w:rPr>
        <w:t>ócios e administradores em razão de desvio de finalidade ou de confusão patrimonial. Nesse caso, em vez de o sócio responder com o seu patrimônio por dívidas da sociedade, é a sociedade que responde por dívidas pessoais dos sócios.</w:t>
      </w:r>
    </w:p>
    <w:p w14:paraId="7C4F8C28"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p>
    <w:p w14:paraId="12C0C7B4"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Desconsideração da personalidade jurídica &gt;&gt; o sócio ou administrador responde, com seus bens, pelas dívidas da sociedade</w:t>
      </w:r>
    </w:p>
    <w:p w14:paraId="08BA10E5" w14:textId="77777777" w:rsidR="009025E4" w:rsidRPr="00DC336D" w:rsidRDefault="009025E4" w:rsidP="009025E4">
      <w:pPr>
        <w:pBdr>
          <w:top w:val="single" w:sz="4" w:space="1" w:color="auto"/>
          <w:left w:val="single" w:sz="4" w:space="4" w:color="auto"/>
          <w:bottom w:val="single" w:sz="4" w:space="1" w:color="auto"/>
          <w:right w:val="single" w:sz="4" w:space="4" w:color="auto"/>
        </w:pBd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Desconsideração da personalidade jurídica inversa &gt;&gt; a sociedade responde, com seus bens, pelas dívidas do sócio ou do administrador</w:t>
      </w:r>
    </w:p>
    <w:p w14:paraId="508FB7E0" w14:textId="77777777" w:rsidR="00A869A5" w:rsidRDefault="00A869A5" w:rsidP="00A869A5">
      <w:pPr>
        <w:pStyle w:val="Ttulo3"/>
        <w:ind w:left="1224"/>
      </w:pPr>
    </w:p>
    <w:p w14:paraId="4CFF26A9" w14:textId="3A0E4592" w:rsidR="009025E4" w:rsidRPr="00DC336D" w:rsidRDefault="009025E4" w:rsidP="00F44F39">
      <w:pPr>
        <w:pStyle w:val="Ttulo3"/>
        <w:numPr>
          <w:ilvl w:val="2"/>
          <w:numId w:val="42"/>
        </w:numPr>
      </w:pPr>
      <w:bookmarkStart w:id="66" w:name="_Toc106019397"/>
      <w:r w:rsidRPr="00DC336D">
        <w:t>A responsabilidade pelos atos de outros administradores</w:t>
      </w:r>
      <w:bookmarkEnd w:id="66"/>
    </w:p>
    <w:p w14:paraId="737AFA2F"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4FDCC047"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Um administrador pode responder com seus próprios bens pelos prejuízos causados à sociedade ou a terceiros, como decorrência de atos praticados por outros administradores? Em outras palavras, a responsabilidade dos administradores é individual ou solidária?</w:t>
      </w:r>
    </w:p>
    <w:p w14:paraId="62C95083" w14:textId="7CCA6DA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relação às companhias, a resposta para essa questão nos é dada pela própria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segundo a qual “o administrador não é responsável por atos ilícitos de outros administradores, salvo se com eles for conivente, se negligenciar em descobri-los ou se, deles tendo conhecimento, deixar de agir para impedir a sua prática”.</w:t>
      </w:r>
      <w:r w:rsidR="00820DE8" w:rsidRPr="00DC336D">
        <w:rPr>
          <w:rStyle w:val="Refdenotaderodap"/>
          <w:rFonts w:ascii="Times New Roman" w:hAnsi="Times New Roman" w:cs="Times New Roman"/>
          <w:sz w:val="24"/>
          <w:szCs w:val="24"/>
        </w:rPr>
        <w:footnoteReference w:id="142"/>
      </w:r>
    </w:p>
    <w:p w14:paraId="6022A0EF" w14:textId="2A8796D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texto é bastante claro em fixar a responsabilidade individual dos administradores, impondo a solidariedade apenas nos casos citados, que reforçam a </w:t>
      </w:r>
      <w:r w:rsidRPr="00DC336D">
        <w:rPr>
          <w:rFonts w:ascii="Times New Roman" w:hAnsi="Times New Roman" w:cs="Times New Roman"/>
          <w:sz w:val="24"/>
          <w:szCs w:val="24"/>
        </w:rPr>
        <w:lastRenderedPageBreak/>
        <w:t xml:space="preserve">necessidade de uma atuação diligente não apenas em relação aos seus próprios atos, </w:t>
      </w:r>
      <w:r w:rsidR="00AC197B" w:rsidRPr="00DC336D">
        <w:rPr>
          <w:rFonts w:ascii="Times New Roman" w:hAnsi="Times New Roman" w:cs="Times New Roman"/>
          <w:sz w:val="24"/>
          <w:szCs w:val="24"/>
        </w:rPr>
        <w:t>mas</w:t>
      </w:r>
      <w:r w:rsidRPr="00DC336D">
        <w:rPr>
          <w:rFonts w:ascii="Times New Roman" w:hAnsi="Times New Roman" w:cs="Times New Roman"/>
          <w:sz w:val="24"/>
          <w:szCs w:val="24"/>
        </w:rPr>
        <w:t xml:space="preserve"> também aos praticados por outros administradores.</w:t>
      </w:r>
    </w:p>
    <w:p w14:paraId="2B84C785" w14:textId="1BB8E4A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lei prevê ainda outra hipótese de responsabilidade solidária ao afirmar que “os administradores são solidariamente responsáveis pelos prejuízos causados em virtude do não cumprimento dos deveres impostos por lei para assegurar o funcionamento normal da companhia, ainda que, pelo estatuto, tais deveres não caibam a todos eles”.</w:t>
      </w:r>
      <w:r w:rsidR="00820DE8" w:rsidRPr="00DC336D">
        <w:rPr>
          <w:rStyle w:val="Refdenotaderodap"/>
          <w:rFonts w:ascii="Times New Roman" w:hAnsi="Times New Roman" w:cs="Times New Roman"/>
          <w:sz w:val="24"/>
          <w:szCs w:val="24"/>
        </w:rPr>
        <w:footnoteReference w:id="143"/>
      </w:r>
    </w:p>
    <w:p w14:paraId="1FE6F2DD"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Tome-se como exemplo companhias que atuam sem as necessárias licenças ou específicas autorizações dos órgãos públicos. Caso tenham suas atividades paralisadas, como decorrência da não obtenção ou renovação de tais licenças e autorizações, os prejuízos daí resultantes serão de responsabilidade de todos os administradores (conselheiros e diretores), ainda que, pelo estatuto, essa obrigação seja atribuída somente a um deles. </w:t>
      </w:r>
    </w:p>
    <w:p w14:paraId="086B558D" w14:textId="2E71DA65" w:rsidR="00067FAF" w:rsidRPr="00DC336D" w:rsidRDefault="00600827"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No caso de </w:t>
      </w:r>
      <w:r w:rsidR="009025E4" w:rsidRPr="00DC336D">
        <w:rPr>
          <w:rFonts w:ascii="Times New Roman" w:hAnsi="Times New Roman" w:cs="Times New Roman"/>
          <w:sz w:val="24"/>
          <w:szCs w:val="24"/>
        </w:rPr>
        <w:t>companhias abertas</w:t>
      </w:r>
      <w:r w:rsidRPr="00DC336D">
        <w:rPr>
          <w:rFonts w:ascii="Times New Roman" w:hAnsi="Times New Roman" w:cs="Times New Roman"/>
          <w:sz w:val="24"/>
          <w:szCs w:val="24"/>
        </w:rPr>
        <w:t>, caso haja, no estatuto social, descrição das atribuições específicas dos administradores, estes serão responsáveis apenas pelos deveres a eles impostos.</w:t>
      </w:r>
      <w:r w:rsidR="0051108F" w:rsidRPr="00DC336D">
        <w:rPr>
          <w:rStyle w:val="Refdenotaderodap"/>
          <w:rFonts w:ascii="Times New Roman" w:hAnsi="Times New Roman" w:cs="Times New Roman"/>
          <w:sz w:val="24"/>
          <w:szCs w:val="24"/>
        </w:rPr>
        <w:footnoteReference w:id="144"/>
      </w:r>
      <w:r w:rsidR="009025E4" w:rsidRPr="00DC336D">
        <w:rPr>
          <w:rFonts w:ascii="Times New Roman" w:hAnsi="Times New Roman" w:cs="Times New Roman"/>
          <w:sz w:val="24"/>
          <w:szCs w:val="24"/>
        </w:rPr>
        <w:t xml:space="preserve"> No silêncio do estatuto, </w:t>
      </w:r>
      <w:r w:rsidRPr="00DC336D">
        <w:rPr>
          <w:rFonts w:ascii="Times New Roman" w:hAnsi="Times New Roman" w:cs="Times New Roman"/>
          <w:sz w:val="24"/>
          <w:szCs w:val="24"/>
        </w:rPr>
        <w:t xml:space="preserve">ou seja, caso não haja a descrição das atribuições específicas dos administradores, </w:t>
      </w:r>
      <w:r w:rsidR="00067FAF" w:rsidRPr="00DC336D">
        <w:rPr>
          <w:rFonts w:ascii="Times New Roman" w:hAnsi="Times New Roman" w:cs="Times New Roman"/>
          <w:sz w:val="24"/>
          <w:szCs w:val="24"/>
        </w:rPr>
        <w:t xml:space="preserve">aí sim </w:t>
      </w:r>
      <w:r w:rsidR="009025E4" w:rsidRPr="00DC336D">
        <w:rPr>
          <w:rFonts w:ascii="Times New Roman" w:hAnsi="Times New Roman" w:cs="Times New Roman"/>
          <w:sz w:val="24"/>
          <w:szCs w:val="24"/>
        </w:rPr>
        <w:t xml:space="preserve">a responsabilidade será solidária. </w:t>
      </w:r>
    </w:p>
    <w:p w14:paraId="79FFCEF0" w14:textId="1B723BC3"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Um administrador também poderá responder de forma solidária pelos atos ilícitos praticados por seu predecessor ou pelo administrador competente na hipótese anteriormente referida, sempre que, tendo conhecimento de que este não cumpriu com seus deveres, deixar de comunicar o fato à assembleia geral</w:t>
      </w:r>
      <w:r w:rsidR="0051108F" w:rsidRPr="00DC336D">
        <w:rPr>
          <w:rFonts w:ascii="Times New Roman" w:hAnsi="Times New Roman" w:cs="Times New Roman"/>
          <w:sz w:val="24"/>
          <w:szCs w:val="24"/>
        </w:rPr>
        <w:t>.</w:t>
      </w:r>
      <w:r w:rsidR="0051108F" w:rsidRPr="00DC336D">
        <w:rPr>
          <w:rStyle w:val="Refdenotaderodap"/>
          <w:rFonts w:ascii="Times New Roman" w:hAnsi="Times New Roman" w:cs="Times New Roman"/>
          <w:sz w:val="24"/>
          <w:szCs w:val="24"/>
        </w:rPr>
        <w:footnoteReference w:id="145"/>
      </w:r>
      <w:r w:rsidRPr="00DC336D">
        <w:rPr>
          <w:rFonts w:ascii="Times New Roman" w:hAnsi="Times New Roman" w:cs="Times New Roman"/>
          <w:sz w:val="24"/>
          <w:szCs w:val="24"/>
        </w:rPr>
        <w:t xml:space="preserve"> </w:t>
      </w:r>
    </w:p>
    <w:p w14:paraId="65B2D867" w14:textId="1CE8A37D"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Não se pode perder de vista o </w:t>
      </w:r>
      <w:r w:rsidR="0040503F" w:rsidRPr="00DC336D">
        <w:rPr>
          <w:rFonts w:ascii="Times New Roman" w:hAnsi="Times New Roman" w:cs="Times New Roman"/>
          <w:sz w:val="24"/>
          <w:szCs w:val="24"/>
        </w:rPr>
        <w:t xml:space="preserve">caso </w:t>
      </w:r>
      <w:r w:rsidRPr="00DC336D">
        <w:rPr>
          <w:rFonts w:ascii="Times New Roman" w:hAnsi="Times New Roman" w:cs="Times New Roman"/>
          <w:sz w:val="24"/>
          <w:szCs w:val="24"/>
        </w:rPr>
        <w:t>específico dos membros do conselho. Tratando-se de um órgão de deliberação colegiada, a solidariedade entre seus membros será sempre presumida. Assim sendo, o conselheiro que desejar eximir-se de responsabilidade por atos de outros administradores deverá consignar sua divergência em ata de reunião do conselho. Se não for possível, ele deverá dar ciência imediata e por escrito ao próprio conselho, ao conselho fiscal, se em funcionamento, ou à assembleia geral. Esta mesma regra aplica-se aos diretores.</w:t>
      </w:r>
    </w:p>
    <w:p w14:paraId="1924D424" w14:textId="29012B8A"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 relação às sociedades limitadas, o Código Civil também é explícito acerca da solidariedade no art</w:t>
      </w:r>
      <w:r w:rsidR="004923CF" w:rsidRPr="00DC336D">
        <w:rPr>
          <w:rFonts w:ascii="Times New Roman" w:hAnsi="Times New Roman" w:cs="Times New Roman"/>
          <w:sz w:val="24"/>
          <w:szCs w:val="24"/>
        </w:rPr>
        <w:t>igo</w:t>
      </w:r>
      <w:r w:rsidRPr="00DC336D">
        <w:rPr>
          <w:rFonts w:ascii="Times New Roman" w:hAnsi="Times New Roman" w:cs="Times New Roman"/>
          <w:sz w:val="24"/>
          <w:szCs w:val="24"/>
        </w:rPr>
        <w:t xml:space="preserve"> 1.016, que dispõe que “Os administradores respondem solidariamente perante a sociedade e os terceiros prejudicados, por culpa no desempenho de suas funções.”</w:t>
      </w:r>
    </w:p>
    <w:p w14:paraId="34EB320F"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3DEC4024" w14:textId="2AA096BC" w:rsidR="009025E4" w:rsidRPr="00DC336D" w:rsidRDefault="009025E4" w:rsidP="00F44F39">
      <w:pPr>
        <w:pStyle w:val="Ttulo3"/>
        <w:numPr>
          <w:ilvl w:val="2"/>
          <w:numId w:val="42"/>
        </w:numPr>
      </w:pPr>
      <w:bookmarkStart w:id="67" w:name="_Toc106019398"/>
      <w:r w:rsidRPr="00DC336D">
        <w:t>Responsabilidade dos administradores e as sociedades controladoras</w:t>
      </w:r>
      <w:bookmarkEnd w:id="67"/>
    </w:p>
    <w:p w14:paraId="2B6584FD"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70ABA491" w14:textId="2C632A58"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Os administradores não podem, em prejuízo da companhia, favorecer sociedade coligada, controladora ou controlada, cumprindo a eles zelar para que as operações entre as sociedades, se houver, observem condições estritamente comutativas ou com pagamento compensatório adequado, sob pena de responderem perante a companhia pelas perdas e danos resultantes da contratação feita sem atender às condições acima</w:t>
      </w:r>
      <w:r w:rsidR="004923CF" w:rsidRPr="00DC336D">
        <w:rPr>
          <w:rFonts w:ascii="Times New Roman" w:hAnsi="Times New Roman" w:cs="Times New Roman"/>
          <w:sz w:val="24"/>
          <w:szCs w:val="24"/>
        </w:rPr>
        <w:t>.</w:t>
      </w:r>
      <w:r w:rsidR="004923CF" w:rsidRPr="00DC336D">
        <w:rPr>
          <w:rStyle w:val="Refdenotaderodap"/>
          <w:rFonts w:ascii="Times New Roman" w:hAnsi="Times New Roman" w:cs="Times New Roman"/>
          <w:sz w:val="24"/>
          <w:szCs w:val="24"/>
        </w:rPr>
        <w:footnoteReference w:id="146"/>
      </w:r>
    </w:p>
    <w:p w14:paraId="03D53389" w14:textId="5920ED95" w:rsidR="009025E4" w:rsidRPr="00DC336D" w:rsidRDefault="00067FAF"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 xml:space="preserve">Nesse sentido, criam-se condições específicas para a realização de transações com partes relacionadas, que devem observar a comutatividade e o pagamento compensatório adequado. </w:t>
      </w:r>
    </w:p>
    <w:p w14:paraId="5F474DA3" w14:textId="7C6C8859" w:rsidR="00067FAF" w:rsidRDefault="00067FAF" w:rsidP="009025E4">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b/>
        <w:t>As transações com partes relacionadas são um dos temas mais discutidos no âmbito das práticas de governança corporativa, uma vez que são operações que permitem a extração de benefícios privados da relação com a sociedade. Assim, no caso de companhias abertas, existem diversas obrigações informacionais relativas a tais operações</w:t>
      </w:r>
      <w:r w:rsidRPr="00DC336D">
        <w:rPr>
          <w:rStyle w:val="Refdenotaderodap"/>
          <w:rFonts w:ascii="Times New Roman" w:hAnsi="Times New Roman" w:cs="Times New Roman"/>
          <w:sz w:val="24"/>
          <w:szCs w:val="24"/>
        </w:rPr>
        <w:footnoteReference w:id="147"/>
      </w:r>
      <w:r w:rsidRPr="00DC336D">
        <w:rPr>
          <w:rFonts w:ascii="Times New Roman" w:hAnsi="Times New Roman" w:cs="Times New Roman"/>
          <w:sz w:val="24"/>
          <w:szCs w:val="24"/>
        </w:rPr>
        <w:t xml:space="preserve">, permitindo que sejam realizadas com transparência e que os sócios, administradores </w:t>
      </w:r>
      <w:r w:rsidR="00BF6520">
        <w:rPr>
          <w:rFonts w:ascii="Times New Roman" w:hAnsi="Times New Roman" w:cs="Times New Roman"/>
          <w:sz w:val="24"/>
          <w:szCs w:val="24"/>
        </w:rPr>
        <w:t>e</w:t>
      </w:r>
      <w:r w:rsidRPr="00DC336D">
        <w:rPr>
          <w:rFonts w:ascii="Times New Roman" w:hAnsi="Times New Roman" w:cs="Times New Roman"/>
          <w:sz w:val="24"/>
          <w:szCs w:val="24"/>
        </w:rPr>
        <w:t xml:space="preserve"> outras partes possam fiscalizar tais transações. O Código de Melhores Práticas do IBGC e o Código Brasileiro de Governança Corporativa vão além e recomendam a elaboração de uma política de transações com partes relacionadas</w:t>
      </w:r>
      <w:r w:rsidR="0040503F">
        <w:rPr>
          <w:rFonts w:ascii="Times New Roman" w:hAnsi="Times New Roman" w:cs="Times New Roman"/>
          <w:sz w:val="24"/>
          <w:szCs w:val="24"/>
        </w:rPr>
        <w:t xml:space="preserve"> – </w:t>
      </w:r>
      <w:r w:rsidRPr="00DC336D">
        <w:rPr>
          <w:rFonts w:ascii="Times New Roman" w:hAnsi="Times New Roman" w:cs="Times New Roman"/>
          <w:sz w:val="24"/>
          <w:szCs w:val="24"/>
        </w:rPr>
        <w:t xml:space="preserve">obrigatória para as companhias listadas no Novo Mercado. </w:t>
      </w:r>
    </w:p>
    <w:p w14:paraId="2058814E" w14:textId="77777777" w:rsidR="00EA0017" w:rsidRPr="00DC336D" w:rsidRDefault="00EA0017" w:rsidP="009025E4">
      <w:pPr>
        <w:spacing w:after="0" w:line="360" w:lineRule="auto"/>
        <w:contextualSpacing/>
        <w:jc w:val="both"/>
        <w:rPr>
          <w:rFonts w:ascii="Times New Roman" w:hAnsi="Times New Roman" w:cs="Times New Roman"/>
          <w:sz w:val="24"/>
          <w:szCs w:val="24"/>
        </w:rPr>
      </w:pPr>
    </w:p>
    <w:p w14:paraId="580B5E2F" w14:textId="03949D4F" w:rsidR="009025E4" w:rsidRPr="00DC336D" w:rsidRDefault="009025E4" w:rsidP="00F44F39">
      <w:pPr>
        <w:pStyle w:val="Ttulo3"/>
        <w:numPr>
          <w:ilvl w:val="2"/>
          <w:numId w:val="42"/>
        </w:numPr>
      </w:pPr>
      <w:bookmarkStart w:id="68" w:name="_Toc106019399"/>
      <w:r w:rsidRPr="00DC336D">
        <w:t>Ação de responsabilidade contra os administradores</w:t>
      </w:r>
      <w:bookmarkEnd w:id="68"/>
    </w:p>
    <w:p w14:paraId="472907C4"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0C1BCA1D" w14:textId="592FE221"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própria companhia pode ajuizar ação de responsabilidade contra o administrador pelos prejuízos causados ao seu patrimônio. A propositura da ação depende de prévia deliberação da assembleia geral.</w:t>
      </w:r>
      <w:r w:rsidR="00AC197B" w:rsidRPr="00DC336D">
        <w:rPr>
          <w:rStyle w:val="Refdenotaderodap"/>
          <w:rFonts w:ascii="Times New Roman" w:hAnsi="Times New Roman" w:cs="Times New Roman"/>
          <w:sz w:val="24"/>
          <w:szCs w:val="24"/>
        </w:rPr>
        <w:footnoteReference w:id="148"/>
      </w:r>
    </w:p>
    <w:p w14:paraId="21258132"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O administrador ou administradores contra os quais deva ser proposta ação ficarão impedidos de exercer suas funções e deverão ser substituídos na mesma assembleia que aprovar a propositura da ação de responsabilidade.</w:t>
      </w:r>
    </w:p>
    <w:p w14:paraId="36DA19A8" w14:textId="77777777"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Aprovado o ajuizamento da ação, isso deverá ocorrer no menor prazo possível. Caso a ação não seja proposta pela companhia no prazo de três meses após a deliberação da assembleia geral, qualquer acionista poderá promovê-la.</w:t>
      </w:r>
    </w:p>
    <w:p w14:paraId="6817083D" w14:textId="571EF541" w:rsidR="009025E4" w:rsidRPr="00DC336D" w:rsidRDefault="004B29B5"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S</w:t>
      </w:r>
      <w:r w:rsidR="009025E4" w:rsidRPr="00DC336D">
        <w:rPr>
          <w:rFonts w:ascii="Times New Roman" w:hAnsi="Times New Roman" w:cs="Times New Roman"/>
          <w:sz w:val="24"/>
          <w:szCs w:val="24"/>
        </w:rPr>
        <w:t>e a assembleia deliberar não promover a ação, esta poderá ser proposta por acionistas que representem 5%, pelo menos, do capital social da companhia. Nesse caso, os resultados da ação promovida por acionistas deferem-se à companhia, que, por sua vez, deverá indenizar os proponentes, até o limite dos resultados obtidos, de todas as despesas incorridas, com juros e correção monetária.</w:t>
      </w:r>
    </w:p>
    <w:p w14:paraId="3D923018" w14:textId="1BA061B3" w:rsidR="00BD6D62" w:rsidRPr="00DC336D" w:rsidRDefault="00BD6D62" w:rsidP="00BD6D62">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Importante ressaltar que</w:t>
      </w:r>
      <w:r w:rsidR="00B01852">
        <w:rPr>
          <w:rFonts w:ascii="Times New Roman" w:hAnsi="Times New Roman" w:cs="Times New Roman"/>
          <w:sz w:val="24"/>
          <w:szCs w:val="24"/>
        </w:rPr>
        <w:t>,</w:t>
      </w:r>
      <w:r w:rsidRPr="00DC336D">
        <w:rPr>
          <w:rFonts w:ascii="Times New Roman" w:hAnsi="Times New Roman" w:cs="Times New Roman"/>
          <w:sz w:val="24"/>
          <w:szCs w:val="24"/>
        </w:rPr>
        <w:t xml:space="preserve"> </w:t>
      </w:r>
      <w:r>
        <w:rPr>
          <w:rFonts w:ascii="Times New Roman" w:hAnsi="Times New Roman" w:cs="Times New Roman"/>
          <w:sz w:val="24"/>
          <w:szCs w:val="24"/>
        </w:rPr>
        <w:t>além d</w:t>
      </w:r>
      <w:r w:rsidRPr="00DC336D">
        <w:rPr>
          <w:rFonts w:ascii="Times New Roman" w:hAnsi="Times New Roman" w:cs="Times New Roman"/>
          <w:sz w:val="24"/>
          <w:szCs w:val="24"/>
        </w:rPr>
        <w:t>a ação ajuizada pela companhia</w:t>
      </w:r>
      <w:r>
        <w:rPr>
          <w:rFonts w:ascii="Times New Roman" w:hAnsi="Times New Roman" w:cs="Times New Roman"/>
          <w:sz w:val="24"/>
          <w:szCs w:val="24"/>
        </w:rPr>
        <w:t>,</w:t>
      </w:r>
      <w:r w:rsidRPr="00DC336D">
        <w:rPr>
          <w:rFonts w:ascii="Times New Roman" w:hAnsi="Times New Roman" w:cs="Times New Roman"/>
          <w:sz w:val="24"/>
          <w:szCs w:val="24"/>
        </w:rPr>
        <w:t xml:space="preserve"> acionistas ou terceiros diretamente prejudicados por atos de administradores</w:t>
      </w:r>
      <w:r>
        <w:rPr>
          <w:rFonts w:ascii="Times New Roman" w:hAnsi="Times New Roman" w:cs="Times New Roman"/>
          <w:sz w:val="24"/>
          <w:szCs w:val="24"/>
        </w:rPr>
        <w:t xml:space="preserve"> também podem propor ações individuais, buscando reparação</w:t>
      </w:r>
      <w:r w:rsidRPr="00DC336D">
        <w:rPr>
          <w:rFonts w:ascii="Times New Roman" w:hAnsi="Times New Roman" w:cs="Times New Roman"/>
          <w:sz w:val="24"/>
          <w:szCs w:val="24"/>
        </w:rPr>
        <w:t>.</w:t>
      </w:r>
    </w:p>
    <w:p w14:paraId="69DDB29C" w14:textId="77777777" w:rsidR="009025E4" w:rsidRPr="00DC336D" w:rsidRDefault="009025E4" w:rsidP="009025E4">
      <w:pPr>
        <w:spacing w:after="0" w:line="360" w:lineRule="auto"/>
        <w:contextualSpacing/>
      </w:pPr>
    </w:p>
    <w:p w14:paraId="722C5E14" w14:textId="4A3AD5D2" w:rsidR="009025E4" w:rsidRPr="00DC336D" w:rsidRDefault="009025E4" w:rsidP="00F44F39">
      <w:pPr>
        <w:pStyle w:val="Ttulo3"/>
        <w:numPr>
          <w:ilvl w:val="2"/>
          <w:numId w:val="42"/>
        </w:numPr>
      </w:pPr>
      <w:bookmarkStart w:id="69" w:name="_Toc106019400"/>
      <w:r w:rsidRPr="00DC336D">
        <w:t>Aprovação de Contas</w:t>
      </w:r>
      <w:bookmarkEnd w:id="69"/>
    </w:p>
    <w:p w14:paraId="2B220D0B" w14:textId="77777777" w:rsidR="009025E4" w:rsidRPr="00DC336D" w:rsidRDefault="009025E4" w:rsidP="009025E4">
      <w:pPr>
        <w:spacing w:after="0" w:line="360" w:lineRule="auto"/>
        <w:contextualSpacing/>
        <w:jc w:val="both"/>
        <w:rPr>
          <w:rFonts w:ascii="Times New Roman" w:hAnsi="Times New Roman" w:cs="Times New Roman"/>
          <w:sz w:val="24"/>
          <w:szCs w:val="24"/>
        </w:rPr>
      </w:pPr>
    </w:p>
    <w:p w14:paraId="545B2880" w14:textId="2765B050" w:rsidR="009025E4" w:rsidRPr="00DC336D" w:rsidRDefault="009025E4" w:rsidP="006B14EA">
      <w:pPr>
        <w:pStyle w:val="Textodecomentrio"/>
        <w:spacing w:line="360" w:lineRule="auto"/>
        <w:ind w:firstLine="708"/>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 xml:space="preserve">Conforme mencionado anteriormente, a </w:t>
      </w:r>
      <w:r w:rsidR="00AC197B" w:rsidRPr="00DC336D">
        <w:rPr>
          <w:rFonts w:ascii="Times New Roman" w:hAnsi="Times New Roman" w:cs="Times New Roman"/>
          <w:sz w:val="24"/>
          <w:szCs w:val="24"/>
          <w:lang w:val="pt-BR"/>
        </w:rPr>
        <w:t>AGO</w:t>
      </w:r>
      <w:r w:rsidRPr="00DC336D">
        <w:rPr>
          <w:rFonts w:ascii="Times New Roman" w:hAnsi="Times New Roman" w:cs="Times New Roman"/>
          <w:sz w:val="24"/>
          <w:szCs w:val="24"/>
          <w:lang w:val="pt-BR"/>
        </w:rPr>
        <w:t xml:space="preserve"> é de suma importância para os administradores, uma vez que a aprovação sem reserva das demonstrações financeiras e das contas exonera de responsabilidade os administradores e </w:t>
      </w:r>
      <w:r w:rsidR="004B29B5" w:rsidRPr="00DC336D">
        <w:rPr>
          <w:rFonts w:ascii="Times New Roman" w:hAnsi="Times New Roman" w:cs="Times New Roman"/>
          <w:sz w:val="24"/>
          <w:szCs w:val="24"/>
          <w:lang w:val="pt-BR"/>
        </w:rPr>
        <w:t xml:space="preserve">conselheiros </w:t>
      </w:r>
      <w:r w:rsidRPr="00DC336D">
        <w:rPr>
          <w:rFonts w:ascii="Times New Roman" w:hAnsi="Times New Roman" w:cs="Times New Roman"/>
          <w:sz w:val="24"/>
          <w:szCs w:val="24"/>
          <w:lang w:val="pt-BR"/>
        </w:rPr>
        <w:t>fiscais, salvo erro, dolo, fraude ou simulação.</w:t>
      </w:r>
      <w:r w:rsidR="008C2A56" w:rsidRPr="00DC336D">
        <w:rPr>
          <w:rStyle w:val="Refdenotaderodap"/>
          <w:rFonts w:ascii="Times New Roman" w:hAnsi="Times New Roman" w:cs="Times New Roman"/>
          <w:sz w:val="24"/>
          <w:szCs w:val="24"/>
          <w:lang w:val="pt-BR"/>
        </w:rPr>
        <w:footnoteReference w:id="149"/>
      </w:r>
      <w:r w:rsidRPr="00DC336D">
        <w:rPr>
          <w:rFonts w:ascii="Times New Roman" w:hAnsi="Times New Roman" w:cs="Times New Roman"/>
          <w:sz w:val="24"/>
          <w:szCs w:val="24"/>
          <w:lang w:val="pt-BR"/>
        </w:rPr>
        <w:t xml:space="preserve"> Assim, é de interesse dos administradores que providências sejam tomadas para a realização da </w:t>
      </w:r>
      <w:r w:rsidR="00AC197B" w:rsidRPr="00DC336D">
        <w:rPr>
          <w:rFonts w:ascii="Times New Roman" w:hAnsi="Times New Roman" w:cs="Times New Roman"/>
          <w:sz w:val="24"/>
          <w:szCs w:val="24"/>
          <w:lang w:val="pt-BR"/>
        </w:rPr>
        <w:t>AGO</w:t>
      </w:r>
      <w:r w:rsidRPr="00DC336D">
        <w:rPr>
          <w:rFonts w:ascii="Times New Roman" w:hAnsi="Times New Roman" w:cs="Times New Roman"/>
          <w:sz w:val="24"/>
          <w:szCs w:val="24"/>
          <w:lang w:val="pt-BR"/>
        </w:rPr>
        <w:t>.</w:t>
      </w:r>
      <w:r w:rsidR="009A5BE0" w:rsidRPr="00DC336D">
        <w:rPr>
          <w:rFonts w:ascii="Times New Roman" w:hAnsi="Times New Roman" w:cs="Times New Roman"/>
          <w:sz w:val="24"/>
          <w:szCs w:val="24"/>
          <w:lang w:val="pt-BR"/>
        </w:rPr>
        <w:t xml:space="preserve"> O mesmo vale para as sociedades limitadas</w:t>
      </w:r>
      <w:r w:rsidR="009A5BE0" w:rsidRPr="00DC336D">
        <w:rPr>
          <w:rFonts w:ascii="Times New Roman" w:hAnsi="Times New Roman" w:cs="Times New Roman"/>
          <w:b/>
          <w:bCs/>
          <w:sz w:val="24"/>
          <w:szCs w:val="24"/>
          <w:lang w:val="pt-BR"/>
        </w:rPr>
        <w:t xml:space="preserve">: </w:t>
      </w:r>
      <w:r w:rsidR="009A5BE0" w:rsidRPr="00DC336D">
        <w:rPr>
          <w:rFonts w:ascii="Times New Roman" w:hAnsi="Times New Roman" w:cs="Times New Roman"/>
          <w:sz w:val="24"/>
          <w:szCs w:val="24"/>
          <w:lang w:val="pt-BR"/>
        </w:rPr>
        <w:t>a aprovação, sem reserva, do balanço patrimonial e do resultado econômico também exonera de responsabilidade os membros da administração e, se houver, os do conselho fiscal</w:t>
      </w:r>
      <w:r w:rsidR="00B01852">
        <w:rPr>
          <w:rFonts w:ascii="Times New Roman" w:hAnsi="Times New Roman" w:cs="Times New Roman"/>
          <w:sz w:val="24"/>
          <w:szCs w:val="24"/>
          <w:lang w:val="pt-BR"/>
        </w:rPr>
        <w:t xml:space="preserve"> (</w:t>
      </w:r>
      <w:r w:rsidR="009A5BE0" w:rsidRPr="00DC336D">
        <w:rPr>
          <w:rFonts w:ascii="Times New Roman" w:hAnsi="Times New Roman" w:cs="Times New Roman"/>
          <w:sz w:val="24"/>
          <w:szCs w:val="24"/>
          <w:lang w:val="pt-BR"/>
        </w:rPr>
        <w:t>salvo erro, dolo ou simulação</w:t>
      </w:r>
      <w:r w:rsidR="00B01852">
        <w:rPr>
          <w:rFonts w:ascii="Times New Roman" w:hAnsi="Times New Roman" w:cs="Times New Roman"/>
          <w:sz w:val="24"/>
          <w:szCs w:val="24"/>
          <w:lang w:val="pt-BR"/>
        </w:rPr>
        <w:t>)</w:t>
      </w:r>
      <w:r w:rsidR="009A5BE0" w:rsidRPr="00DC336D">
        <w:rPr>
          <w:rFonts w:ascii="Times New Roman" w:hAnsi="Times New Roman" w:cs="Times New Roman"/>
          <w:sz w:val="24"/>
          <w:szCs w:val="24"/>
          <w:lang w:val="pt-BR"/>
        </w:rPr>
        <w:t>.</w:t>
      </w:r>
    </w:p>
    <w:p w14:paraId="482D979B" w14:textId="58E6D794" w:rsidR="009025E4" w:rsidRPr="00DC336D" w:rsidRDefault="009025E4" w:rsidP="009025E4">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As contas e as demonstrações financeiras são documentos distintos. As demonstrações financeiras são os documentos contábeis previstos no artigo 176 das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enquanto as contas são informações contidas no relatório de administração previsto no artigo 133, de modo que pode ocorrer de a assembleia geral aprovar um, mas não o outro.</w:t>
      </w:r>
    </w:p>
    <w:p w14:paraId="43AB9CD3" w14:textId="77777777" w:rsidR="005E061C" w:rsidRDefault="004B29B5" w:rsidP="00F44F39">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Eventuais ressalvas</w:t>
      </w:r>
      <w:r w:rsidR="009025E4" w:rsidRPr="00DC336D">
        <w:rPr>
          <w:rFonts w:ascii="Times New Roman" w:hAnsi="Times New Roman" w:cs="Times New Roman"/>
          <w:sz w:val="24"/>
          <w:szCs w:val="24"/>
        </w:rPr>
        <w:t xml:space="preserve"> feitas pelo acionista, tanto na ata quanto em voto/manifestação em apartado (este último normalmente no caso de ata sumária), farão com que seja apurada a </w:t>
      </w:r>
      <w:r w:rsidRPr="00DC336D">
        <w:rPr>
          <w:rFonts w:ascii="Times New Roman" w:hAnsi="Times New Roman" w:cs="Times New Roman"/>
          <w:sz w:val="24"/>
          <w:szCs w:val="24"/>
        </w:rPr>
        <w:t xml:space="preserve">ressalva </w:t>
      </w:r>
      <w:r w:rsidR="009025E4" w:rsidRPr="00DC336D">
        <w:rPr>
          <w:rFonts w:ascii="Times New Roman" w:hAnsi="Times New Roman" w:cs="Times New Roman"/>
          <w:sz w:val="24"/>
          <w:szCs w:val="24"/>
        </w:rPr>
        <w:t xml:space="preserve">aventada, ficando o administrador responsável até a conclusão da investigação. Caso tal </w:t>
      </w:r>
      <w:r w:rsidRPr="00DC336D">
        <w:rPr>
          <w:rFonts w:ascii="Times New Roman" w:hAnsi="Times New Roman" w:cs="Times New Roman"/>
          <w:sz w:val="24"/>
          <w:szCs w:val="24"/>
        </w:rPr>
        <w:t xml:space="preserve">ressalva </w:t>
      </w:r>
      <w:r w:rsidR="009025E4" w:rsidRPr="00DC336D">
        <w:rPr>
          <w:rFonts w:ascii="Times New Roman" w:hAnsi="Times New Roman" w:cs="Times New Roman"/>
          <w:sz w:val="24"/>
          <w:szCs w:val="24"/>
        </w:rPr>
        <w:t xml:space="preserve">não seja apurada, poderá ser </w:t>
      </w:r>
      <w:r w:rsidR="00BF6520" w:rsidRPr="00DC336D">
        <w:rPr>
          <w:rFonts w:ascii="Times New Roman" w:hAnsi="Times New Roman" w:cs="Times New Roman"/>
          <w:sz w:val="24"/>
          <w:szCs w:val="24"/>
        </w:rPr>
        <w:t>considerad</w:t>
      </w:r>
      <w:r w:rsidR="00BF6520">
        <w:rPr>
          <w:rFonts w:ascii="Times New Roman" w:hAnsi="Times New Roman" w:cs="Times New Roman"/>
          <w:sz w:val="24"/>
          <w:szCs w:val="24"/>
        </w:rPr>
        <w:t>a</w:t>
      </w:r>
      <w:r w:rsidR="00BF6520" w:rsidRPr="00DC336D">
        <w:rPr>
          <w:rFonts w:ascii="Times New Roman" w:hAnsi="Times New Roman" w:cs="Times New Roman"/>
          <w:sz w:val="24"/>
          <w:szCs w:val="24"/>
        </w:rPr>
        <w:t xml:space="preserve"> sanad</w:t>
      </w:r>
      <w:r w:rsidR="00BF6520">
        <w:rPr>
          <w:rFonts w:ascii="Times New Roman" w:hAnsi="Times New Roman" w:cs="Times New Roman"/>
          <w:sz w:val="24"/>
          <w:szCs w:val="24"/>
        </w:rPr>
        <w:t>a</w:t>
      </w:r>
      <w:r w:rsidR="00BF6520" w:rsidRPr="00DC336D">
        <w:rPr>
          <w:rFonts w:ascii="Times New Roman" w:hAnsi="Times New Roman" w:cs="Times New Roman"/>
          <w:sz w:val="24"/>
          <w:szCs w:val="24"/>
        </w:rPr>
        <w:t xml:space="preserve"> </w:t>
      </w:r>
      <w:r w:rsidR="009025E4" w:rsidRPr="00DC336D">
        <w:rPr>
          <w:rFonts w:ascii="Times New Roman" w:hAnsi="Times New Roman" w:cs="Times New Roman"/>
          <w:sz w:val="24"/>
          <w:szCs w:val="24"/>
        </w:rPr>
        <w:t xml:space="preserve">e o administrador desonerado de sua responsabilidade. </w:t>
      </w:r>
    </w:p>
    <w:p w14:paraId="4929882A" w14:textId="77777777" w:rsidR="005E061C" w:rsidRDefault="005E061C">
      <w:pPr>
        <w:rPr>
          <w:rFonts w:ascii="Times New Roman" w:hAnsi="Times New Roman" w:cs="Times New Roman"/>
          <w:sz w:val="24"/>
          <w:szCs w:val="24"/>
        </w:rPr>
      </w:pPr>
    </w:p>
    <w:p w14:paraId="1288B38E" w14:textId="78DB056F" w:rsidR="005E061C" w:rsidRPr="009C5E09" w:rsidRDefault="005E061C" w:rsidP="009C5E0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9C5E09">
        <w:rPr>
          <w:rFonts w:ascii="Times New Roman" w:hAnsi="Times New Roman" w:cs="Times New Roman"/>
          <w:b/>
          <w:sz w:val="24"/>
          <w:szCs w:val="24"/>
        </w:rPr>
        <w:t>Mecanismo de Soluções de Controvérsias</w:t>
      </w:r>
    </w:p>
    <w:p w14:paraId="0AB17422" w14:textId="77777777"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ind w:firstLine="708"/>
        <w:jc w:val="both"/>
        <w:rPr>
          <w:rFonts w:ascii="Times New Roman" w:hAnsi="Times New Roman" w:cs="Times New Roman"/>
          <w:sz w:val="24"/>
          <w:szCs w:val="24"/>
        </w:rPr>
      </w:pPr>
      <w:r w:rsidRPr="009C5E09">
        <w:rPr>
          <w:rFonts w:ascii="Times New Roman" w:hAnsi="Times New Roman" w:cs="Times New Roman"/>
          <w:sz w:val="24"/>
          <w:szCs w:val="24"/>
        </w:rPr>
        <w:t>Toda e qualquer sociedade está sujeita às divergências entre seus sócios, administradores, membros do conselho fiscal e entre estes e a própria sociedade, relativamente a conflitos societários. No silêncio do estatuto ou do contrato social, conforme o caso, tais questões, se não solucionadas de forma amigável, terão que ser decididas pelo Poder Judiciário.</w:t>
      </w:r>
    </w:p>
    <w:p w14:paraId="54C0E09E" w14:textId="77777777"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ind w:firstLine="708"/>
        <w:jc w:val="both"/>
        <w:rPr>
          <w:rFonts w:ascii="Times New Roman" w:hAnsi="Times New Roman" w:cs="Times New Roman"/>
          <w:sz w:val="24"/>
          <w:szCs w:val="24"/>
        </w:rPr>
      </w:pPr>
      <w:r w:rsidRPr="009C5E09">
        <w:rPr>
          <w:rFonts w:ascii="Times New Roman" w:hAnsi="Times New Roman" w:cs="Times New Roman"/>
          <w:sz w:val="24"/>
          <w:szCs w:val="24"/>
        </w:rPr>
        <w:t xml:space="preserve">Mas existem outras formas de resolução de conflitos societários, com vantagens e desvantagens em relação ao Poder Judiciário. A efetiva solução do conflito pela via judicial, em regra, pela quantidade de recursos e instâncias de julgamento previstos na legislação processual civil, pode demandar tempo excessivo. </w:t>
      </w:r>
    </w:p>
    <w:p w14:paraId="0675E3F2" w14:textId="77777777"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ind w:firstLine="708"/>
        <w:jc w:val="both"/>
        <w:rPr>
          <w:rFonts w:ascii="Times New Roman" w:hAnsi="Times New Roman" w:cs="Times New Roman"/>
          <w:sz w:val="24"/>
          <w:szCs w:val="24"/>
        </w:rPr>
      </w:pPr>
      <w:r w:rsidRPr="009C5E09">
        <w:rPr>
          <w:rFonts w:ascii="Times New Roman" w:hAnsi="Times New Roman" w:cs="Times New Roman"/>
          <w:sz w:val="24"/>
          <w:szCs w:val="24"/>
        </w:rPr>
        <w:t>Compete ao administrador conhecer as formas de resolução de controvérsias previstas no estatuto ou no contrato social e, sempre que possível, estimular as partes a buscarem alternativas de solução de conflitos, sugerindo aos sócios, se for o caso, a alteração no estatuto ou do contrato social. Essas formas são as seguintes:</w:t>
      </w:r>
    </w:p>
    <w:p w14:paraId="73B66685" w14:textId="1CC4EFC3"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cs="Times New Roman"/>
          <w:sz w:val="24"/>
          <w:szCs w:val="24"/>
        </w:rPr>
      </w:pPr>
      <w:r w:rsidRPr="009C5E09">
        <w:rPr>
          <w:rFonts w:ascii="Times New Roman" w:hAnsi="Times New Roman" w:cs="Times New Roman"/>
          <w:sz w:val="24"/>
          <w:szCs w:val="24"/>
        </w:rPr>
        <w:t>•</w:t>
      </w:r>
      <w:r w:rsidRPr="009C5E09">
        <w:rPr>
          <w:rFonts w:ascii="Times New Roman" w:hAnsi="Times New Roman" w:cs="Times New Roman"/>
          <w:sz w:val="24"/>
          <w:szCs w:val="24"/>
        </w:rPr>
        <w:tab/>
        <w:t>Conciliação: um terceiro conduzirá as partes na solução do conflito, podendo sugerir formas de solução. O acordo firmado pelas partes deve ser homologado judicialmente para ter força de título executivo</w:t>
      </w:r>
      <w:r w:rsidR="00DC7FB0">
        <w:rPr>
          <w:rFonts w:ascii="Times New Roman" w:hAnsi="Times New Roman" w:cs="Times New Roman"/>
          <w:sz w:val="24"/>
          <w:szCs w:val="24"/>
        </w:rPr>
        <w:t>.</w:t>
      </w:r>
    </w:p>
    <w:p w14:paraId="3787F194" w14:textId="02A64426"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cs="Times New Roman"/>
          <w:sz w:val="24"/>
          <w:szCs w:val="24"/>
        </w:rPr>
      </w:pPr>
      <w:r w:rsidRPr="009C5E09">
        <w:rPr>
          <w:rFonts w:ascii="Times New Roman" w:hAnsi="Times New Roman" w:cs="Times New Roman"/>
          <w:sz w:val="24"/>
          <w:szCs w:val="24"/>
        </w:rPr>
        <w:t>•</w:t>
      </w:r>
      <w:r w:rsidRPr="009C5E09">
        <w:rPr>
          <w:rFonts w:ascii="Times New Roman" w:hAnsi="Times New Roman" w:cs="Times New Roman"/>
          <w:sz w:val="24"/>
          <w:szCs w:val="24"/>
        </w:rPr>
        <w:tab/>
        <w:t>Mediação: um terceiro auxiliará as partes na solução do conflito, sem opinar. As próprias partes devem propor a forma de solução do litígio. O acordo firmado pelas partes deve ser homologado judicialmente para ter força de título executivo</w:t>
      </w:r>
      <w:r w:rsidR="00DC7FB0">
        <w:rPr>
          <w:rFonts w:ascii="Times New Roman" w:hAnsi="Times New Roman" w:cs="Times New Roman"/>
          <w:sz w:val="24"/>
          <w:szCs w:val="24"/>
        </w:rPr>
        <w:t>.</w:t>
      </w:r>
    </w:p>
    <w:p w14:paraId="754B9EF1" w14:textId="0329B0A7"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cs="Times New Roman"/>
          <w:sz w:val="24"/>
          <w:szCs w:val="24"/>
        </w:rPr>
      </w:pPr>
      <w:r w:rsidRPr="009C5E09">
        <w:rPr>
          <w:rFonts w:ascii="Times New Roman" w:hAnsi="Times New Roman" w:cs="Times New Roman"/>
          <w:sz w:val="24"/>
          <w:szCs w:val="24"/>
        </w:rPr>
        <w:t>•</w:t>
      </w:r>
      <w:r w:rsidRPr="009C5E09">
        <w:rPr>
          <w:rFonts w:ascii="Times New Roman" w:hAnsi="Times New Roman" w:cs="Times New Roman"/>
          <w:sz w:val="24"/>
          <w:szCs w:val="24"/>
        </w:rPr>
        <w:tab/>
        <w:t>Arbitragem: a resolução de conflitos é submetida a um ou mais terceiros (árbitros), por meio da convenção de arbitragem. Ao optarem pela arbitragem, a via judicial é afastada. A sentença arbitral produz os mesmos efeitos da sentença judicial</w:t>
      </w:r>
      <w:r w:rsidR="00DC7FB0">
        <w:rPr>
          <w:rFonts w:ascii="Times New Roman" w:hAnsi="Times New Roman" w:cs="Times New Roman"/>
          <w:sz w:val="24"/>
          <w:szCs w:val="24"/>
        </w:rPr>
        <w:t>.</w:t>
      </w:r>
    </w:p>
    <w:p w14:paraId="711D7E21" w14:textId="77777777" w:rsidR="005E061C" w:rsidRPr="009C5E09" w:rsidRDefault="005E061C" w:rsidP="00F44F39">
      <w:pPr>
        <w:pBdr>
          <w:top w:val="single" w:sz="4" w:space="1" w:color="auto"/>
          <w:left w:val="single" w:sz="4" w:space="4" w:color="auto"/>
          <w:bottom w:val="single" w:sz="4" w:space="1" w:color="auto"/>
          <w:right w:val="single" w:sz="4" w:space="4" w:color="auto"/>
        </w:pBdr>
        <w:spacing w:after="120" w:line="360" w:lineRule="auto"/>
        <w:ind w:firstLine="708"/>
        <w:jc w:val="both"/>
        <w:rPr>
          <w:rFonts w:ascii="Times New Roman" w:hAnsi="Times New Roman" w:cs="Times New Roman"/>
          <w:sz w:val="24"/>
          <w:szCs w:val="24"/>
        </w:rPr>
      </w:pPr>
      <w:r w:rsidRPr="009C5E09">
        <w:rPr>
          <w:rFonts w:ascii="Times New Roman" w:hAnsi="Times New Roman" w:cs="Times New Roman"/>
          <w:sz w:val="24"/>
          <w:szCs w:val="24"/>
        </w:rPr>
        <w:t>O processo arbitral normalmente é mais célere, uma vez que suas regras são mais flexíveis e não cabe recurso das decisões. Além disso, propicia maior segurança às partes, na medida em que as causas serão julgadas por árbitros com notório conhecimento da matéria, usualmente escolhidos por ambas as partes, os quais, por sua vez, elegerão um presidente para direção dos trabalhos. Deve-se levar em conta, por outro lado, que os custos da arbitragem são mais elevados, embora atenuados pela circunstância de ocorrer a decisão definitiva em menos tempo, o que pode compensar o maior dispêndio.</w:t>
      </w:r>
    </w:p>
    <w:p w14:paraId="5A4578AB" w14:textId="7D4CC0E5" w:rsidR="00073C7E" w:rsidRDefault="005E061C" w:rsidP="00F44F39">
      <w:pPr>
        <w:pBdr>
          <w:top w:val="single" w:sz="4" w:space="1" w:color="auto"/>
          <w:left w:val="single" w:sz="4" w:space="4" w:color="auto"/>
          <w:bottom w:val="single" w:sz="4" w:space="1" w:color="auto"/>
          <w:right w:val="single" w:sz="4" w:space="4" w:color="auto"/>
        </w:pBdr>
        <w:spacing w:after="120" w:line="360" w:lineRule="auto"/>
        <w:ind w:firstLine="360"/>
        <w:jc w:val="both"/>
      </w:pPr>
      <w:r w:rsidRPr="009C5E09">
        <w:rPr>
          <w:rFonts w:ascii="Times New Roman" w:hAnsi="Times New Roman" w:cs="Times New Roman"/>
          <w:sz w:val="24"/>
          <w:szCs w:val="24"/>
        </w:rPr>
        <w:lastRenderedPageBreak/>
        <w:t xml:space="preserve">Por essas vantagens, tem crescido o número de sociedades cujos estatutos, contratos sociais e/ou acordos de sócios estabelecem mecanismos alternativos e muitas vezes escalonados como formas de solução de conflitos societários e no intuito de preservar o relacionamento entre os sócios, com a obrigatoriedade de submeter o conflito primeiramente à conciliação ou à mediação, antes de iniciar um processo judicial ou arbitral.  </w:t>
      </w:r>
      <w:r w:rsidR="00073C7E" w:rsidRPr="00DC336D">
        <w:br w:type="page"/>
      </w:r>
    </w:p>
    <w:p w14:paraId="5AAA641D" w14:textId="6A1E836B" w:rsidR="00EE02E7" w:rsidRPr="00DC336D" w:rsidRDefault="00EE02E7" w:rsidP="00F44F39">
      <w:pPr>
        <w:pStyle w:val="Ttulo1"/>
        <w:numPr>
          <w:ilvl w:val="0"/>
          <w:numId w:val="42"/>
        </w:numPr>
      </w:pPr>
      <w:bookmarkStart w:id="70" w:name="_Toc106019401"/>
      <w:r w:rsidRPr="00DC336D">
        <w:lastRenderedPageBreak/>
        <w:t>Término do Mandato</w:t>
      </w:r>
      <w:bookmarkEnd w:id="70"/>
    </w:p>
    <w:p w14:paraId="55CF86D3"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157421C6"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 geral, os mandatos dos administradores encerram-se com o término do prazo de gestão. Entretanto, os administradores devem permanecer no exercício de suas funções até que novos administradores sejam eleitos e tomem posse nos respectivos cargos. Assim, evita-se que a sociedade fique sem administradores durante a fase de transição, que dura do término dos mandatos até a posse dos sucessores. Trata-se de uma prorrogação legal.</w:t>
      </w:r>
    </w:p>
    <w:p w14:paraId="23406998" w14:textId="3887CA2A" w:rsidR="00EE02E7" w:rsidRPr="00DC336D" w:rsidRDefault="00EE02E7" w:rsidP="00EE02E7">
      <w:pPr>
        <w:spacing w:after="0" w:line="360" w:lineRule="auto"/>
        <w:ind w:firstLine="360"/>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mandato do administrador pode ainda ser encerrado </w:t>
      </w:r>
      <w:r w:rsidR="00005868" w:rsidRPr="00DC336D">
        <w:rPr>
          <w:rFonts w:ascii="Times New Roman" w:hAnsi="Times New Roman" w:cs="Times New Roman"/>
          <w:sz w:val="24"/>
          <w:szCs w:val="24"/>
        </w:rPr>
        <w:t xml:space="preserve">por diversas razões, </w:t>
      </w:r>
      <w:r w:rsidR="00A44EDC">
        <w:rPr>
          <w:rFonts w:ascii="Times New Roman" w:hAnsi="Times New Roman" w:cs="Times New Roman"/>
          <w:sz w:val="24"/>
          <w:szCs w:val="24"/>
        </w:rPr>
        <w:t>tais como</w:t>
      </w:r>
      <w:r w:rsidR="009C5E09" w:rsidRPr="00DC336D" w:rsidDel="00A85F69">
        <w:rPr>
          <w:rFonts w:ascii="Times New Roman" w:hAnsi="Times New Roman" w:cs="Times New Roman"/>
          <w:sz w:val="24"/>
          <w:szCs w:val="24"/>
        </w:rPr>
        <w:t>:</w:t>
      </w:r>
    </w:p>
    <w:p w14:paraId="791FBCB0" w14:textId="0F84D328" w:rsidR="00EE02E7" w:rsidRPr="00DC336D" w:rsidRDefault="00EE02E7" w:rsidP="00FA5E51">
      <w:pPr>
        <w:pStyle w:val="PargrafodaLista"/>
        <w:numPr>
          <w:ilvl w:val="0"/>
          <w:numId w:val="34"/>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Destituição pela assembleia ou conselho de uma companhia</w:t>
      </w:r>
      <w:r w:rsidR="00A85F69" w:rsidRPr="00DC336D">
        <w:rPr>
          <w:rFonts w:ascii="Times New Roman" w:hAnsi="Times New Roman" w:cs="Times New Roman"/>
          <w:sz w:val="24"/>
          <w:szCs w:val="24"/>
        </w:rPr>
        <w:t>,</w:t>
      </w:r>
      <w:r w:rsidRPr="00DC336D">
        <w:rPr>
          <w:rFonts w:ascii="Times New Roman" w:hAnsi="Times New Roman" w:cs="Times New Roman"/>
          <w:sz w:val="24"/>
          <w:szCs w:val="24"/>
        </w:rPr>
        <w:t xml:space="preserve"> por uma reunião de sócios de uma sociedade limitada</w:t>
      </w:r>
      <w:r w:rsidR="00A85F69" w:rsidRPr="00DC336D">
        <w:rPr>
          <w:rFonts w:ascii="Times New Roman" w:hAnsi="Times New Roman" w:cs="Times New Roman"/>
          <w:sz w:val="24"/>
          <w:szCs w:val="24"/>
        </w:rPr>
        <w:t xml:space="preserve"> ou por uma alteração no contrato social</w:t>
      </w:r>
      <w:r w:rsidRPr="00DC336D">
        <w:rPr>
          <w:rFonts w:ascii="Times New Roman" w:hAnsi="Times New Roman" w:cs="Times New Roman"/>
          <w:sz w:val="24"/>
          <w:szCs w:val="24"/>
        </w:rPr>
        <w:t xml:space="preserve">; </w:t>
      </w:r>
    </w:p>
    <w:p w14:paraId="7DA35302" w14:textId="75A54EF7" w:rsidR="008E55CE" w:rsidRPr="00DC336D" w:rsidRDefault="00EE02E7" w:rsidP="00FA5E51">
      <w:pPr>
        <w:pStyle w:val="PargrafodaLista"/>
        <w:numPr>
          <w:ilvl w:val="0"/>
          <w:numId w:val="34"/>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Falecimento</w:t>
      </w:r>
      <w:r w:rsidR="008E55CE" w:rsidRPr="00DC336D">
        <w:rPr>
          <w:rFonts w:ascii="Times New Roman" w:hAnsi="Times New Roman" w:cs="Times New Roman"/>
          <w:sz w:val="24"/>
          <w:szCs w:val="24"/>
        </w:rPr>
        <w:t xml:space="preserve"> ou incapacidade para o exercício de suas funções;</w:t>
      </w:r>
    </w:p>
    <w:p w14:paraId="5CA4886B" w14:textId="4C637903" w:rsidR="00EE02E7" w:rsidRPr="00DC336D" w:rsidRDefault="00EE02E7" w:rsidP="00FA5E51">
      <w:pPr>
        <w:pStyle w:val="PargrafodaLista"/>
        <w:numPr>
          <w:ilvl w:val="0"/>
          <w:numId w:val="34"/>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Ausência reiterada às reuniões da diretoria e do conselho</w:t>
      </w:r>
      <w:r w:rsidR="00005868" w:rsidRPr="00DC336D">
        <w:rPr>
          <w:rFonts w:ascii="Times New Roman" w:hAnsi="Times New Roman" w:cs="Times New Roman"/>
          <w:sz w:val="24"/>
          <w:szCs w:val="24"/>
        </w:rPr>
        <w:t xml:space="preserve">, quando previsto no estatuto e/ou contrato social ou outros documentos de governança da </w:t>
      </w:r>
      <w:r w:rsidR="00A44EDC">
        <w:rPr>
          <w:rFonts w:ascii="Times New Roman" w:hAnsi="Times New Roman" w:cs="Times New Roman"/>
          <w:sz w:val="24"/>
          <w:szCs w:val="24"/>
        </w:rPr>
        <w:t>c</w:t>
      </w:r>
      <w:r w:rsidR="00005868" w:rsidRPr="00DC336D">
        <w:rPr>
          <w:rFonts w:ascii="Times New Roman" w:hAnsi="Times New Roman" w:cs="Times New Roman"/>
          <w:sz w:val="24"/>
          <w:szCs w:val="24"/>
        </w:rPr>
        <w:t>ompanhia</w:t>
      </w:r>
      <w:r w:rsidRPr="00DC336D">
        <w:rPr>
          <w:rFonts w:ascii="Times New Roman" w:hAnsi="Times New Roman" w:cs="Times New Roman"/>
          <w:sz w:val="24"/>
          <w:szCs w:val="24"/>
        </w:rPr>
        <w:t>;</w:t>
      </w:r>
    </w:p>
    <w:p w14:paraId="2F124AB6" w14:textId="77777777" w:rsidR="00EE02E7" w:rsidRPr="00DC336D" w:rsidRDefault="00EE02E7" w:rsidP="00FA5E51">
      <w:pPr>
        <w:pStyle w:val="PargrafodaLista"/>
        <w:numPr>
          <w:ilvl w:val="0"/>
          <w:numId w:val="34"/>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Renúncia. </w:t>
      </w:r>
    </w:p>
    <w:p w14:paraId="6BC8F9C9" w14:textId="17A85110"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administrador deve estar atento para a necessidade de fazer publicidade do término do seu mandato para que terceiros tomem conhecimento do rompimento do vínculo obrigacional entre ele e a sociedade. Em relação às companhias abertas, a companhia deverá reapresentar o </w:t>
      </w:r>
      <w:r w:rsidR="00885571" w:rsidRPr="00DC336D">
        <w:rPr>
          <w:rFonts w:ascii="Times New Roman" w:hAnsi="Times New Roman" w:cs="Times New Roman"/>
          <w:sz w:val="24"/>
          <w:szCs w:val="24"/>
        </w:rPr>
        <w:t>F</w:t>
      </w:r>
      <w:r w:rsidRPr="00DC336D">
        <w:rPr>
          <w:rFonts w:ascii="Times New Roman" w:hAnsi="Times New Roman" w:cs="Times New Roman"/>
          <w:sz w:val="24"/>
          <w:szCs w:val="24"/>
        </w:rPr>
        <w:t xml:space="preserve">ormulário de </w:t>
      </w:r>
      <w:r w:rsidR="00885571" w:rsidRPr="00DC336D">
        <w:rPr>
          <w:rFonts w:ascii="Times New Roman" w:hAnsi="Times New Roman" w:cs="Times New Roman"/>
          <w:sz w:val="24"/>
          <w:szCs w:val="24"/>
        </w:rPr>
        <w:t>R</w:t>
      </w:r>
      <w:r w:rsidRPr="00DC336D">
        <w:rPr>
          <w:rFonts w:ascii="Times New Roman" w:hAnsi="Times New Roman" w:cs="Times New Roman"/>
          <w:sz w:val="24"/>
          <w:szCs w:val="24"/>
        </w:rPr>
        <w:t xml:space="preserve">eferência em até sete dias úteis atualizando o quadro de administradores. Para as companhias listadas no Novo Mercado, é necessário divulgar a renúncia ou destituição de membros do conselho de administração ou diretores estatutários até o dia útil seguinte </w:t>
      </w:r>
      <w:r w:rsidR="00A44EDC">
        <w:rPr>
          <w:rFonts w:ascii="Times New Roman" w:hAnsi="Times New Roman" w:cs="Times New Roman"/>
          <w:sz w:val="24"/>
          <w:szCs w:val="24"/>
        </w:rPr>
        <w:t>ao</w:t>
      </w:r>
      <w:r w:rsidRPr="00DC336D">
        <w:rPr>
          <w:rFonts w:ascii="Times New Roman" w:hAnsi="Times New Roman" w:cs="Times New Roman"/>
          <w:sz w:val="24"/>
          <w:szCs w:val="24"/>
        </w:rPr>
        <w:t xml:space="preserve"> que a companhia fo</w:t>
      </w:r>
      <w:r w:rsidR="00A44EDC">
        <w:rPr>
          <w:rFonts w:ascii="Times New Roman" w:hAnsi="Times New Roman" w:cs="Times New Roman"/>
          <w:sz w:val="24"/>
          <w:szCs w:val="24"/>
        </w:rPr>
        <w:t>i</w:t>
      </w:r>
      <w:r w:rsidRPr="00DC336D">
        <w:rPr>
          <w:rFonts w:ascii="Times New Roman" w:hAnsi="Times New Roman" w:cs="Times New Roman"/>
          <w:sz w:val="24"/>
          <w:szCs w:val="24"/>
        </w:rPr>
        <w:t xml:space="preserve"> informada sobre tal fato. Apesar de não ser uma prática obrigatória para outras companhias, recomenda-se sua utilização para permitir que os acionistas e outras partes interessadas sejam imediatamente informadas.</w:t>
      </w:r>
    </w:p>
    <w:p w14:paraId="182393C6"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color w:val="231F20"/>
          <w:sz w:val="24"/>
          <w:szCs w:val="24"/>
        </w:rPr>
        <w:t>É importante que o administrador reflita sobre a divulgação das razões que o fizeram sair da companhia. Tal informação pode ser de grande utilidade para o mercado ao evidenciar práticas que possam ser contrárias às crenças daquele determinado administrador.</w:t>
      </w:r>
    </w:p>
    <w:p w14:paraId="27E8E13B" w14:textId="2F3A80F8" w:rsidR="00EE02E7"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publicidade é garantida por meio de uma série de procedimentos que serão mais</w:t>
      </w:r>
      <w:r w:rsidR="00A44EDC">
        <w:rPr>
          <w:rFonts w:ascii="Times New Roman" w:hAnsi="Times New Roman" w:cs="Times New Roman"/>
          <w:sz w:val="24"/>
          <w:szCs w:val="24"/>
        </w:rPr>
        <w:t xml:space="preserve"> </w:t>
      </w:r>
      <w:r w:rsidRPr="00DC336D">
        <w:rPr>
          <w:rFonts w:ascii="Times New Roman" w:hAnsi="Times New Roman" w:cs="Times New Roman"/>
          <w:sz w:val="24"/>
          <w:szCs w:val="24"/>
        </w:rPr>
        <w:t>examinados a seguir. O administrador deve ser diligente no seu acompanhamento e estar atento para o fato de que, sem essa publicidade, o encerramento do mandato não surtirá efeito perante terceiros</w:t>
      </w:r>
      <w:r w:rsidR="00A85F69" w:rsidRPr="00DC336D">
        <w:rPr>
          <w:rFonts w:ascii="Times New Roman" w:hAnsi="Times New Roman" w:cs="Times New Roman"/>
          <w:sz w:val="24"/>
          <w:szCs w:val="24"/>
        </w:rPr>
        <w:t xml:space="preserve">, ou seja, </w:t>
      </w:r>
      <w:r w:rsidR="00005868" w:rsidRPr="00DC336D">
        <w:rPr>
          <w:rFonts w:ascii="Times New Roman" w:hAnsi="Times New Roman" w:cs="Times New Roman"/>
          <w:sz w:val="24"/>
          <w:szCs w:val="24"/>
        </w:rPr>
        <w:t xml:space="preserve">a renúncia poderá ser desconsiderada </w:t>
      </w:r>
      <w:r w:rsidR="005E35A8">
        <w:rPr>
          <w:rFonts w:ascii="Times New Roman" w:hAnsi="Times New Roman" w:cs="Times New Roman"/>
          <w:sz w:val="24"/>
          <w:szCs w:val="24"/>
        </w:rPr>
        <w:t>por</w:t>
      </w:r>
      <w:r w:rsidR="00005868" w:rsidRPr="00DC336D">
        <w:rPr>
          <w:rFonts w:ascii="Times New Roman" w:hAnsi="Times New Roman" w:cs="Times New Roman"/>
          <w:sz w:val="24"/>
          <w:szCs w:val="24"/>
        </w:rPr>
        <w:t xml:space="preserve"> terceiros</w:t>
      </w:r>
      <w:r w:rsidRPr="00DC336D">
        <w:rPr>
          <w:rFonts w:ascii="Times New Roman" w:hAnsi="Times New Roman" w:cs="Times New Roman"/>
          <w:sz w:val="24"/>
          <w:szCs w:val="24"/>
        </w:rPr>
        <w:t xml:space="preserve">. Se a companhia não adotar os procedimentos necessários à publicidade do término do </w:t>
      </w:r>
      <w:r w:rsidRPr="00DC336D">
        <w:rPr>
          <w:rFonts w:ascii="Times New Roman" w:hAnsi="Times New Roman" w:cs="Times New Roman"/>
          <w:sz w:val="24"/>
          <w:szCs w:val="24"/>
        </w:rPr>
        <w:lastRenderedPageBreak/>
        <w:t xml:space="preserve">mandato, a Lei das </w:t>
      </w:r>
      <w:r w:rsidR="00F012EF" w:rsidRPr="00DC336D">
        <w:rPr>
          <w:rFonts w:ascii="Times New Roman" w:hAnsi="Times New Roman" w:cs="Times New Roman"/>
          <w:sz w:val="24"/>
          <w:szCs w:val="24"/>
        </w:rPr>
        <w:t>S.A.</w:t>
      </w:r>
      <w:r w:rsidRPr="00DC336D">
        <w:rPr>
          <w:rStyle w:val="Refdenotaderodap"/>
          <w:rFonts w:ascii="Times New Roman" w:hAnsi="Times New Roman" w:cs="Times New Roman"/>
          <w:sz w:val="24"/>
          <w:szCs w:val="24"/>
        </w:rPr>
        <w:footnoteReference w:id="150"/>
      </w:r>
      <w:r w:rsidRPr="00DC336D">
        <w:rPr>
          <w:rFonts w:ascii="Times New Roman" w:hAnsi="Times New Roman" w:cs="Times New Roman"/>
          <w:sz w:val="24"/>
          <w:szCs w:val="24"/>
        </w:rPr>
        <w:t xml:space="preserve"> faculta ao administrador fazê-lo por si, sendo recomendável que o faça. </w:t>
      </w:r>
    </w:p>
    <w:p w14:paraId="1768A55E" w14:textId="77777777" w:rsidR="009C5E09" w:rsidRPr="00DC336D" w:rsidRDefault="009C5E09" w:rsidP="00EE02E7">
      <w:pPr>
        <w:spacing w:after="0" w:line="360" w:lineRule="auto"/>
        <w:ind w:firstLine="708"/>
        <w:contextualSpacing/>
        <w:jc w:val="both"/>
        <w:rPr>
          <w:rFonts w:ascii="Times New Roman" w:hAnsi="Times New Roman" w:cs="Times New Roman"/>
          <w:sz w:val="24"/>
          <w:szCs w:val="24"/>
        </w:rPr>
      </w:pPr>
    </w:p>
    <w:p w14:paraId="4C233163" w14:textId="28C768CA" w:rsidR="00EE02E7" w:rsidRPr="00DC336D" w:rsidRDefault="00EE02E7" w:rsidP="00F44F39">
      <w:pPr>
        <w:pStyle w:val="Ttulo2"/>
        <w:numPr>
          <w:ilvl w:val="1"/>
          <w:numId w:val="42"/>
        </w:numPr>
      </w:pPr>
      <w:bookmarkStart w:id="71" w:name="_Toc106019402"/>
      <w:r w:rsidRPr="00DC336D">
        <w:t>Destituição</w:t>
      </w:r>
      <w:bookmarkEnd w:id="71"/>
    </w:p>
    <w:p w14:paraId="7D2A8438"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631F4FB4"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destituição do administrador corresponde à revogação dos poderes outorgados ao administrador, ou seja, é o término do mandato por decisão do órgão que o elegeu. Tanto para as companhias como para as sociedades limitadas, a destituição pode ser efetuada a qualquer tempo, basta que sejam observados os procedimentos de convocação, instalação e deliberação do órgão competente para aprovar a destituição.</w:t>
      </w:r>
    </w:p>
    <w:p w14:paraId="434193DE"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p w14:paraId="1634F7A9" w14:textId="6ADA9D30" w:rsidR="00EE02E7" w:rsidRPr="00A01FE8" w:rsidRDefault="00A01FE8" w:rsidP="00A01FE8">
      <w:pPr>
        <w:pStyle w:val="Legenda"/>
        <w:rPr>
          <w:rFonts w:ascii="Times New Roman" w:hAnsi="Times New Roman" w:cs="Times New Roman"/>
          <w:sz w:val="24"/>
          <w:szCs w:val="24"/>
        </w:rPr>
      </w:pPr>
      <w:bookmarkStart w:id="72" w:name="_Toc106019425"/>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12</w:t>
      </w:r>
      <w:r w:rsidRPr="00A01FE8">
        <w:rPr>
          <w:sz w:val="24"/>
          <w:szCs w:val="24"/>
        </w:rPr>
        <w:fldChar w:fldCharType="end"/>
      </w:r>
      <w:r w:rsidRPr="00A01FE8">
        <w:rPr>
          <w:sz w:val="24"/>
          <w:szCs w:val="24"/>
        </w:rPr>
        <w:t xml:space="preserve"> - Atenção aos procedimentos para a destituição do conselheiro ou diretor</w:t>
      </w:r>
      <w:bookmarkEnd w:id="72"/>
    </w:p>
    <w:tbl>
      <w:tblPr>
        <w:tblStyle w:val="Tabelacomgrade"/>
        <w:tblW w:w="0" w:type="auto"/>
        <w:tblLook w:val="04A0" w:firstRow="1" w:lastRow="0" w:firstColumn="1" w:lastColumn="0" w:noHBand="0" w:noVBand="1"/>
      </w:tblPr>
      <w:tblGrid>
        <w:gridCol w:w="2831"/>
        <w:gridCol w:w="2831"/>
        <w:gridCol w:w="2832"/>
      </w:tblGrid>
      <w:tr w:rsidR="00EE02E7" w:rsidRPr="00DC336D" w14:paraId="04615554" w14:textId="77777777" w:rsidTr="00552F31">
        <w:tc>
          <w:tcPr>
            <w:tcW w:w="2831" w:type="dxa"/>
          </w:tcPr>
          <w:p w14:paraId="090DBF07" w14:textId="77777777" w:rsidR="00EE02E7" w:rsidRPr="00DC336D" w:rsidRDefault="00EE02E7" w:rsidP="00552F31">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Tipo de sociedade</w:t>
            </w:r>
          </w:p>
        </w:tc>
        <w:tc>
          <w:tcPr>
            <w:tcW w:w="2831" w:type="dxa"/>
          </w:tcPr>
          <w:p w14:paraId="6F661E98" w14:textId="77777777" w:rsidR="00EE02E7" w:rsidRPr="00DC336D" w:rsidRDefault="00EE02E7" w:rsidP="00552F31">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O que deve ser feito</w:t>
            </w:r>
          </w:p>
        </w:tc>
        <w:tc>
          <w:tcPr>
            <w:tcW w:w="2832" w:type="dxa"/>
          </w:tcPr>
          <w:p w14:paraId="3BB0B01E" w14:textId="77777777" w:rsidR="00EE02E7" w:rsidRPr="00DC336D" w:rsidRDefault="00EE02E7" w:rsidP="00552F31">
            <w:pPr>
              <w:spacing w:line="360" w:lineRule="auto"/>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Onde os procedimentos estão previstos</w:t>
            </w:r>
          </w:p>
        </w:tc>
      </w:tr>
      <w:tr w:rsidR="00EE02E7" w:rsidRPr="00DC336D" w14:paraId="4D690042" w14:textId="77777777" w:rsidTr="00552F31">
        <w:tc>
          <w:tcPr>
            <w:tcW w:w="2831" w:type="dxa"/>
          </w:tcPr>
          <w:p w14:paraId="2513369B" w14:textId="77777777"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Companhias</w:t>
            </w:r>
          </w:p>
        </w:tc>
        <w:tc>
          <w:tcPr>
            <w:tcW w:w="2831" w:type="dxa"/>
          </w:tcPr>
          <w:p w14:paraId="6D22AFE6" w14:textId="77777777"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Observar os procedimentos para a realização da assembleia ou reunião do conselho</w:t>
            </w:r>
          </w:p>
        </w:tc>
        <w:tc>
          <w:tcPr>
            <w:tcW w:w="2832" w:type="dxa"/>
          </w:tcPr>
          <w:p w14:paraId="66C2F15B" w14:textId="0C310BE4"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Estatuto,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ou regimentos internos do conselho de administração ou da diretoria</w:t>
            </w:r>
          </w:p>
          <w:p w14:paraId="5FB211FD" w14:textId="77777777" w:rsidR="00EE02E7" w:rsidRPr="00DC336D" w:rsidRDefault="00EE02E7" w:rsidP="00552F31">
            <w:pPr>
              <w:spacing w:line="360" w:lineRule="auto"/>
              <w:contextualSpacing/>
              <w:jc w:val="both"/>
              <w:rPr>
                <w:rFonts w:ascii="Times New Roman" w:hAnsi="Times New Roman" w:cs="Times New Roman"/>
                <w:sz w:val="24"/>
                <w:szCs w:val="24"/>
              </w:rPr>
            </w:pPr>
          </w:p>
        </w:tc>
      </w:tr>
      <w:tr w:rsidR="00EE02E7" w:rsidRPr="00DC336D" w14:paraId="183BAAB6" w14:textId="77777777" w:rsidTr="00552F31">
        <w:tc>
          <w:tcPr>
            <w:tcW w:w="2831" w:type="dxa"/>
          </w:tcPr>
          <w:p w14:paraId="503BCCA7" w14:textId="77777777"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Sociedades limitadas</w:t>
            </w:r>
          </w:p>
        </w:tc>
        <w:tc>
          <w:tcPr>
            <w:tcW w:w="2831" w:type="dxa"/>
          </w:tcPr>
          <w:p w14:paraId="2126F2FE" w14:textId="3324BC3B"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Observar os procedimentos aplicáveis à realização da reunião de sócios</w:t>
            </w:r>
            <w:r w:rsidR="00005868" w:rsidRPr="00DC336D">
              <w:rPr>
                <w:rFonts w:ascii="Times New Roman" w:hAnsi="Times New Roman" w:cs="Times New Roman"/>
                <w:sz w:val="24"/>
                <w:szCs w:val="24"/>
              </w:rPr>
              <w:t xml:space="preserve"> ou alteração do contrato social</w:t>
            </w:r>
          </w:p>
          <w:p w14:paraId="6E44C952" w14:textId="77777777" w:rsidR="00EE02E7" w:rsidRPr="00DC336D" w:rsidRDefault="00EE02E7" w:rsidP="00552F31">
            <w:pPr>
              <w:spacing w:line="360" w:lineRule="auto"/>
              <w:contextualSpacing/>
              <w:jc w:val="both"/>
              <w:rPr>
                <w:rFonts w:ascii="Times New Roman" w:hAnsi="Times New Roman" w:cs="Times New Roman"/>
                <w:sz w:val="24"/>
                <w:szCs w:val="24"/>
              </w:rPr>
            </w:pPr>
          </w:p>
        </w:tc>
        <w:tc>
          <w:tcPr>
            <w:tcW w:w="2832" w:type="dxa"/>
          </w:tcPr>
          <w:p w14:paraId="5FEC40D4" w14:textId="6F5F6650" w:rsidR="00EE02E7" w:rsidRPr="00DC336D" w:rsidRDefault="00EE02E7" w:rsidP="00552F31">
            <w:pPr>
              <w:spacing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Contrato </w:t>
            </w:r>
            <w:r w:rsidR="00926EE0" w:rsidRPr="00DC336D">
              <w:rPr>
                <w:rFonts w:ascii="Times New Roman" w:hAnsi="Times New Roman" w:cs="Times New Roman"/>
                <w:sz w:val="24"/>
                <w:szCs w:val="24"/>
              </w:rPr>
              <w:t>s</w:t>
            </w:r>
            <w:r w:rsidRPr="00DC336D">
              <w:rPr>
                <w:rFonts w:ascii="Times New Roman" w:hAnsi="Times New Roman" w:cs="Times New Roman"/>
                <w:sz w:val="24"/>
                <w:szCs w:val="24"/>
              </w:rPr>
              <w:t>ocial, Código Civil e em eventuais regimentos internos</w:t>
            </w:r>
          </w:p>
          <w:p w14:paraId="057FF08B" w14:textId="77777777" w:rsidR="00EE02E7" w:rsidRPr="00DC336D" w:rsidRDefault="00EE02E7" w:rsidP="00552F31">
            <w:pPr>
              <w:spacing w:line="360" w:lineRule="auto"/>
              <w:contextualSpacing/>
              <w:jc w:val="both"/>
              <w:rPr>
                <w:rFonts w:ascii="Times New Roman" w:hAnsi="Times New Roman" w:cs="Times New Roman"/>
                <w:sz w:val="24"/>
                <w:szCs w:val="24"/>
              </w:rPr>
            </w:pPr>
          </w:p>
        </w:tc>
      </w:tr>
    </w:tbl>
    <w:p w14:paraId="4410D405"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p w14:paraId="54A29DBB"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b/>
      </w:r>
    </w:p>
    <w:p w14:paraId="7D89E792" w14:textId="00B4218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 partir da deliberação da assembleia ou do conselho ou da reunião de sócios</w:t>
      </w:r>
      <w:r w:rsidR="00005868" w:rsidRPr="00DC336D">
        <w:rPr>
          <w:rFonts w:ascii="Times New Roman" w:hAnsi="Times New Roman" w:cs="Times New Roman"/>
          <w:sz w:val="24"/>
          <w:szCs w:val="24"/>
        </w:rPr>
        <w:t xml:space="preserve"> ou da alteração do contrato social</w:t>
      </w:r>
      <w:r w:rsidRPr="00DC336D">
        <w:rPr>
          <w:rFonts w:ascii="Times New Roman" w:hAnsi="Times New Roman" w:cs="Times New Roman"/>
          <w:sz w:val="24"/>
          <w:szCs w:val="24"/>
        </w:rPr>
        <w:t xml:space="preserve">, a destituição do conselheiro ou diretor surte efeito imediato perante a sociedade e o próprio profissional destituído. No entanto, perante terceiros de boa-fé, a destituição somente terá efeito após o registro e publicação do ato que aprovar a destituição (no caso das companhias) na Junta Comercial competente. No caso das sociedades limitadas, não é necessário publicar a alteração contratual e nem a </w:t>
      </w:r>
      <w:r w:rsidRPr="00DC336D">
        <w:rPr>
          <w:rFonts w:ascii="Times New Roman" w:hAnsi="Times New Roman" w:cs="Times New Roman"/>
          <w:sz w:val="24"/>
          <w:szCs w:val="24"/>
        </w:rPr>
        <w:lastRenderedPageBreak/>
        <w:t>ata da reunião de sócios que aprovar a destituição. Basta o registro desses documentos perante a Junta Comercial.</w:t>
      </w:r>
    </w:p>
    <w:p w14:paraId="2E85C7AC" w14:textId="39E4EE1E"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Nas companhias, a deliberação deverá ser objeto de ata lavrada em livro próprio, assinada pelos representantes da mesa (presidente e secretário), bem como por tantos quantos bastem para a aprovação da destituição dos membros do conselho ou da diretoria, de acordo com os quóruns legais e/ou estatutários da companhia.</w:t>
      </w:r>
      <w:r w:rsidRPr="00DC336D">
        <w:rPr>
          <w:rStyle w:val="Refdenotaderodap"/>
          <w:rFonts w:ascii="Times New Roman" w:hAnsi="Times New Roman" w:cs="Times New Roman"/>
          <w:sz w:val="24"/>
          <w:szCs w:val="24"/>
        </w:rPr>
        <w:footnoteReference w:id="151"/>
      </w:r>
      <w:r w:rsidR="00926EE0" w:rsidRPr="00DC336D">
        <w:rPr>
          <w:rFonts w:ascii="Times New Roman" w:hAnsi="Times New Roman" w:cs="Times New Roman"/>
          <w:sz w:val="24"/>
          <w:szCs w:val="24"/>
        </w:rPr>
        <w:t xml:space="preserve"> </w:t>
      </w:r>
    </w:p>
    <w:p w14:paraId="1A390C39" w14:textId="77777777" w:rsidR="00B70080" w:rsidRDefault="00B70080"/>
    <w:p w14:paraId="7ABA8462"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sz w:val="24"/>
          <w:szCs w:val="24"/>
        </w:rPr>
      </w:pPr>
      <w:r w:rsidRPr="00B70080">
        <w:rPr>
          <w:rFonts w:ascii="Times New Roman" w:hAnsi="Times New Roman" w:cs="Times New Roman"/>
          <w:b/>
          <w:sz w:val="24"/>
          <w:szCs w:val="24"/>
        </w:rPr>
        <w:t>O que fazer após a destituição do administrador – companhias abertas</w:t>
      </w:r>
    </w:p>
    <w:p w14:paraId="6075A719"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1C9861E5" w14:textId="298BB812"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1.</w:t>
      </w:r>
      <w:r w:rsidRPr="00B70080">
        <w:rPr>
          <w:rFonts w:ascii="Times New Roman" w:hAnsi="Times New Roman" w:cs="Times New Roman"/>
          <w:sz w:val="24"/>
          <w:szCs w:val="24"/>
        </w:rPr>
        <w:tab/>
      </w:r>
      <w:r w:rsidRPr="00F44F39">
        <w:rPr>
          <w:rFonts w:ascii="Times New Roman" w:hAnsi="Times New Roman" w:cs="Times New Roman"/>
          <w:b/>
          <w:bCs/>
          <w:sz w:val="24"/>
          <w:szCs w:val="24"/>
        </w:rPr>
        <w:t xml:space="preserve">Divulgar </w:t>
      </w:r>
      <w:r w:rsidR="00A44EDC" w:rsidRPr="00F44F39">
        <w:rPr>
          <w:rFonts w:ascii="Times New Roman" w:hAnsi="Times New Roman" w:cs="Times New Roman"/>
          <w:b/>
          <w:bCs/>
          <w:sz w:val="24"/>
          <w:szCs w:val="24"/>
        </w:rPr>
        <w:t>comunicado ao mercado ou fato relevante</w:t>
      </w:r>
      <w:r w:rsidR="00A44EDC" w:rsidRPr="00B70080">
        <w:rPr>
          <w:rFonts w:ascii="Times New Roman" w:hAnsi="Times New Roman" w:cs="Times New Roman"/>
          <w:sz w:val="24"/>
          <w:szCs w:val="24"/>
        </w:rPr>
        <w:t xml:space="preserve"> </w:t>
      </w:r>
      <w:r w:rsidRPr="00B70080">
        <w:rPr>
          <w:rFonts w:ascii="Times New Roman" w:hAnsi="Times New Roman" w:cs="Times New Roman"/>
          <w:sz w:val="24"/>
          <w:szCs w:val="24"/>
        </w:rPr>
        <w:t>(obrigatório para companhias do Novo Mercado)</w:t>
      </w:r>
    </w:p>
    <w:p w14:paraId="1CF052AE"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4AA09170"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O que deve ser feito: </w:t>
      </w:r>
    </w:p>
    <w:p w14:paraId="0CF84052"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w:t>
      </w:r>
      <w:r w:rsidRPr="00B70080">
        <w:rPr>
          <w:rFonts w:ascii="Times New Roman" w:hAnsi="Times New Roman" w:cs="Times New Roman"/>
          <w:sz w:val="24"/>
          <w:szCs w:val="24"/>
        </w:rPr>
        <w:tab/>
        <w:t>Divulgar a destituição do administrador no Sistema Empresas.Net e na página de relações com investidores da Companhia, por meio de fato relevante ou comunicado ao mercado.</w:t>
      </w:r>
    </w:p>
    <w:p w14:paraId="2AC839F8"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5E64B110"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Quando deve ser feito: </w:t>
      </w:r>
    </w:p>
    <w:p w14:paraId="57E9A813"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w:t>
      </w:r>
      <w:r w:rsidRPr="00B70080">
        <w:rPr>
          <w:rFonts w:ascii="Times New Roman" w:hAnsi="Times New Roman" w:cs="Times New Roman"/>
          <w:sz w:val="24"/>
          <w:szCs w:val="24"/>
        </w:rPr>
        <w:tab/>
        <w:t>Até o dia útil seguinte à realização da reunião que deliberou pela destituição do administrador.</w:t>
      </w:r>
    </w:p>
    <w:p w14:paraId="39E1C502"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254FAAFB" w14:textId="77777777" w:rsidR="00B70080" w:rsidRPr="00F44F39"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b/>
          <w:bCs/>
          <w:sz w:val="24"/>
          <w:szCs w:val="24"/>
        </w:rPr>
      </w:pPr>
      <w:r w:rsidRPr="00B70080">
        <w:rPr>
          <w:rFonts w:ascii="Times New Roman" w:hAnsi="Times New Roman" w:cs="Times New Roman"/>
          <w:sz w:val="24"/>
          <w:szCs w:val="24"/>
        </w:rPr>
        <w:t>2.</w:t>
      </w:r>
      <w:r w:rsidRPr="00B70080">
        <w:rPr>
          <w:rFonts w:ascii="Times New Roman" w:hAnsi="Times New Roman" w:cs="Times New Roman"/>
          <w:sz w:val="24"/>
          <w:szCs w:val="24"/>
        </w:rPr>
        <w:tab/>
      </w:r>
      <w:r w:rsidRPr="00F44F39">
        <w:rPr>
          <w:rFonts w:ascii="Times New Roman" w:hAnsi="Times New Roman" w:cs="Times New Roman"/>
          <w:b/>
          <w:bCs/>
          <w:sz w:val="24"/>
          <w:szCs w:val="24"/>
        </w:rPr>
        <w:t>Divulgar a ata</w:t>
      </w:r>
    </w:p>
    <w:p w14:paraId="7C5F1D12"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67EB3D17"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O que deve ser feito: </w:t>
      </w:r>
    </w:p>
    <w:p w14:paraId="46937771" w14:textId="0C0D9F81"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w:t>
      </w:r>
      <w:r w:rsidRPr="00B70080">
        <w:rPr>
          <w:rFonts w:ascii="Times New Roman" w:hAnsi="Times New Roman" w:cs="Times New Roman"/>
          <w:sz w:val="24"/>
          <w:szCs w:val="24"/>
        </w:rPr>
        <w:tab/>
        <w:t xml:space="preserve">Divulgar a ata da assembleia ou reunião do conselho que deliberou a destituição do administrador no </w:t>
      </w:r>
      <w:r w:rsidR="00A44EDC">
        <w:rPr>
          <w:rFonts w:ascii="Times New Roman" w:hAnsi="Times New Roman" w:cs="Times New Roman"/>
          <w:sz w:val="24"/>
          <w:szCs w:val="24"/>
        </w:rPr>
        <w:t>s</w:t>
      </w:r>
      <w:r w:rsidR="00A44EDC" w:rsidRPr="00B70080">
        <w:rPr>
          <w:rFonts w:ascii="Times New Roman" w:hAnsi="Times New Roman" w:cs="Times New Roman"/>
          <w:sz w:val="24"/>
          <w:szCs w:val="24"/>
        </w:rPr>
        <w:t xml:space="preserve">istema </w:t>
      </w:r>
      <w:r w:rsidRPr="00B70080">
        <w:rPr>
          <w:rFonts w:ascii="Times New Roman" w:hAnsi="Times New Roman" w:cs="Times New Roman"/>
          <w:sz w:val="24"/>
          <w:szCs w:val="24"/>
        </w:rPr>
        <w:t xml:space="preserve">Empresas.Net e na página de relações com investidores da </w:t>
      </w:r>
      <w:r w:rsidR="00A44EDC">
        <w:rPr>
          <w:rFonts w:ascii="Times New Roman" w:hAnsi="Times New Roman" w:cs="Times New Roman"/>
          <w:sz w:val="24"/>
          <w:szCs w:val="24"/>
        </w:rPr>
        <w:t>c</w:t>
      </w:r>
      <w:r w:rsidR="00A44EDC" w:rsidRPr="00B70080">
        <w:rPr>
          <w:rFonts w:ascii="Times New Roman" w:hAnsi="Times New Roman" w:cs="Times New Roman"/>
          <w:sz w:val="24"/>
          <w:szCs w:val="24"/>
        </w:rPr>
        <w:t>ompanhia</w:t>
      </w:r>
      <w:r w:rsidRPr="00B70080">
        <w:rPr>
          <w:rFonts w:ascii="Times New Roman" w:hAnsi="Times New Roman" w:cs="Times New Roman"/>
          <w:sz w:val="24"/>
          <w:szCs w:val="24"/>
        </w:rPr>
        <w:t>.</w:t>
      </w:r>
    </w:p>
    <w:p w14:paraId="225A0CF5" w14:textId="01ACD23D"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w:t>
      </w:r>
      <w:r w:rsidRPr="00B70080">
        <w:rPr>
          <w:rFonts w:ascii="Times New Roman" w:hAnsi="Times New Roman" w:cs="Times New Roman"/>
          <w:sz w:val="24"/>
          <w:szCs w:val="24"/>
        </w:rPr>
        <w:tab/>
      </w:r>
      <w:r w:rsidRPr="00F44F39">
        <w:rPr>
          <w:rFonts w:ascii="Times New Roman" w:hAnsi="Times New Roman" w:cs="Times New Roman"/>
          <w:b/>
          <w:bCs/>
          <w:sz w:val="24"/>
          <w:szCs w:val="24"/>
        </w:rPr>
        <w:t>Alteração do Formulário de Referência</w:t>
      </w:r>
    </w:p>
    <w:p w14:paraId="73AFE3D9"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3DC4FBA9"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Quando deve ser feito: </w:t>
      </w:r>
    </w:p>
    <w:p w14:paraId="48F757BD" w14:textId="5E0A0E61"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lastRenderedPageBreak/>
        <w:t>•</w:t>
      </w:r>
      <w:r w:rsidRPr="00B70080">
        <w:rPr>
          <w:rFonts w:ascii="Times New Roman" w:hAnsi="Times New Roman" w:cs="Times New Roman"/>
          <w:sz w:val="24"/>
          <w:szCs w:val="24"/>
        </w:rPr>
        <w:tab/>
        <w:t xml:space="preserve">Em até </w:t>
      </w:r>
      <w:r w:rsidR="00A44EDC">
        <w:rPr>
          <w:rFonts w:ascii="Times New Roman" w:hAnsi="Times New Roman" w:cs="Times New Roman"/>
          <w:sz w:val="24"/>
          <w:szCs w:val="24"/>
        </w:rPr>
        <w:t>sete</w:t>
      </w:r>
      <w:r w:rsidR="00A44EDC" w:rsidRPr="00B70080">
        <w:rPr>
          <w:rFonts w:ascii="Times New Roman" w:hAnsi="Times New Roman" w:cs="Times New Roman"/>
          <w:sz w:val="24"/>
          <w:szCs w:val="24"/>
        </w:rPr>
        <w:t xml:space="preserve"> </w:t>
      </w:r>
      <w:r w:rsidRPr="00B70080">
        <w:rPr>
          <w:rFonts w:ascii="Times New Roman" w:hAnsi="Times New Roman" w:cs="Times New Roman"/>
          <w:sz w:val="24"/>
          <w:szCs w:val="24"/>
        </w:rPr>
        <w:t>dias úteis da deliberação.</w:t>
      </w:r>
    </w:p>
    <w:p w14:paraId="53EDC33A"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6367728B"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3.</w:t>
      </w:r>
      <w:r w:rsidRPr="00B70080">
        <w:rPr>
          <w:rFonts w:ascii="Times New Roman" w:hAnsi="Times New Roman" w:cs="Times New Roman"/>
          <w:sz w:val="24"/>
          <w:szCs w:val="24"/>
        </w:rPr>
        <w:tab/>
      </w:r>
      <w:r w:rsidRPr="00F44F39">
        <w:rPr>
          <w:rFonts w:ascii="Times New Roman" w:hAnsi="Times New Roman" w:cs="Times New Roman"/>
          <w:b/>
          <w:bCs/>
          <w:sz w:val="24"/>
          <w:szCs w:val="24"/>
        </w:rPr>
        <w:t>Arquivar a ata</w:t>
      </w:r>
    </w:p>
    <w:p w14:paraId="12A21C9C"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7030458A"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O que deve ser feito: </w:t>
      </w:r>
    </w:p>
    <w:p w14:paraId="06E8BA2B"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w:t>
      </w:r>
      <w:r w:rsidRPr="00B70080">
        <w:rPr>
          <w:rFonts w:ascii="Times New Roman" w:hAnsi="Times New Roman" w:cs="Times New Roman"/>
          <w:sz w:val="24"/>
          <w:szCs w:val="24"/>
        </w:rPr>
        <w:tab/>
        <w:t>Arquivar na Junta Comercial a certidão ou cópia autêntica da ata da assembleia ou reunião do conselho que deliberou a destituição do administrador.</w:t>
      </w:r>
    </w:p>
    <w:p w14:paraId="293AC0FD"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p>
    <w:p w14:paraId="4E0A7AAF" w14:textId="77777777" w:rsidR="00B70080" w:rsidRPr="00B70080" w:rsidRDefault="00B70080" w:rsidP="00B70080">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hAnsi="Times New Roman" w:cs="Times New Roman"/>
          <w:sz w:val="24"/>
          <w:szCs w:val="24"/>
        </w:rPr>
      </w:pPr>
      <w:r w:rsidRPr="00B70080">
        <w:rPr>
          <w:rFonts w:ascii="Times New Roman" w:hAnsi="Times New Roman" w:cs="Times New Roman"/>
          <w:sz w:val="24"/>
          <w:szCs w:val="24"/>
        </w:rPr>
        <w:t xml:space="preserve">Quando deve ser feito: </w:t>
      </w:r>
    </w:p>
    <w:p w14:paraId="7119D462" w14:textId="03115E13" w:rsidR="00EE02E7" w:rsidRPr="00F44F39" w:rsidRDefault="00B70080" w:rsidP="00F44F39">
      <w:pPr>
        <w:pStyle w:val="PargrafodaLista"/>
        <w:numPr>
          <w:ilvl w:val="0"/>
          <w:numId w:val="51"/>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F44F39">
        <w:rPr>
          <w:rFonts w:ascii="Times New Roman" w:hAnsi="Times New Roman" w:cs="Times New Roman"/>
          <w:sz w:val="24"/>
          <w:szCs w:val="24"/>
        </w:rPr>
        <w:t>O protocolo da Junta Comercial deve ser feito em até 30 dias contados da deliberação. A destituição somente surte efeito contra terceiros a partir da data do efetivo despacho de seus arquivamentos na Junta Comercial.</w:t>
      </w:r>
    </w:p>
    <w:p w14:paraId="06F5A50C"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18C97123" w14:textId="42D67D20"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Além dos procedimentos legais já referidos, a companhia pode, ainda, divulgar a mudança de sua administração por outros meios, de modo a atingir o maior público possível, tal como em seu site na </w:t>
      </w:r>
      <w:r w:rsidR="00A44EDC">
        <w:rPr>
          <w:rFonts w:ascii="Times New Roman" w:hAnsi="Times New Roman" w:cs="Times New Roman"/>
          <w:sz w:val="24"/>
          <w:szCs w:val="24"/>
        </w:rPr>
        <w:t>i</w:t>
      </w:r>
      <w:r w:rsidR="00A44EDC" w:rsidRPr="00DC336D">
        <w:rPr>
          <w:rFonts w:ascii="Times New Roman" w:hAnsi="Times New Roman" w:cs="Times New Roman"/>
          <w:sz w:val="24"/>
          <w:szCs w:val="24"/>
        </w:rPr>
        <w:t xml:space="preserve">nternet </w:t>
      </w:r>
      <w:r w:rsidRPr="00DC336D">
        <w:rPr>
          <w:rFonts w:ascii="Times New Roman" w:hAnsi="Times New Roman" w:cs="Times New Roman"/>
          <w:sz w:val="24"/>
          <w:szCs w:val="24"/>
        </w:rPr>
        <w:t>e/ou mediante o envio de comunicação dirigida a seus clientes, fornecedores, instituições financeiras, entre outros.</w:t>
      </w:r>
    </w:p>
    <w:p w14:paraId="030612E7"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p w14:paraId="1B0FCA76"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p w14:paraId="47D6E098"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tbl>
      <w:tblPr>
        <w:tblW w:w="884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0"/>
      </w:tblGrid>
      <w:tr w:rsidR="00EE02E7" w:rsidRPr="00DC336D" w14:paraId="10D40458" w14:textId="77777777" w:rsidTr="00552F31">
        <w:trPr>
          <w:trHeight w:val="10500"/>
        </w:trPr>
        <w:tc>
          <w:tcPr>
            <w:tcW w:w="8840" w:type="dxa"/>
          </w:tcPr>
          <w:p w14:paraId="1972FBE4" w14:textId="1671C196" w:rsidR="00EE02E7" w:rsidRPr="00DC336D" w:rsidRDefault="00EE02E7" w:rsidP="00552F31">
            <w:pPr>
              <w:spacing w:after="0" w:line="360" w:lineRule="auto"/>
              <w:ind w:left="241"/>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O que fazer após a destituição do administrador – sociedades limitadas</w:t>
            </w:r>
            <w:r w:rsidRPr="00DC336D">
              <w:t xml:space="preserve"> </w:t>
            </w:r>
          </w:p>
          <w:p w14:paraId="6B36170B" w14:textId="77777777" w:rsidR="00EE02E7" w:rsidRPr="00DC336D" w:rsidRDefault="00EE02E7" w:rsidP="00552F31">
            <w:pPr>
              <w:spacing w:after="0" w:line="360" w:lineRule="auto"/>
              <w:ind w:left="241"/>
              <w:contextualSpacing/>
              <w:jc w:val="both"/>
              <w:rPr>
                <w:rFonts w:ascii="Times New Roman" w:hAnsi="Times New Roman" w:cs="Times New Roman"/>
                <w:sz w:val="24"/>
                <w:szCs w:val="24"/>
              </w:rPr>
            </w:pPr>
          </w:p>
          <w:p w14:paraId="151EEA33" w14:textId="77777777" w:rsidR="00EE02E7" w:rsidRPr="00DC336D" w:rsidRDefault="00EE02E7" w:rsidP="00552F31">
            <w:pPr>
              <w:spacing w:after="0" w:line="360" w:lineRule="auto"/>
              <w:ind w:left="241"/>
              <w:contextualSpacing/>
              <w:jc w:val="both"/>
              <w:rPr>
                <w:rFonts w:ascii="Times New Roman" w:hAnsi="Times New Roman" w:cs="Times New Roman"/>
                <w:sz w:val="24"/>
                <w:szCs w:val="24"/>
              </w:rPr>
            </w:pPr>
            <w:r w:rsidRPr="00DC336D">
              <w:rPr>
                <w:rFonts w:ascii="Times New Roman" w:hAnsi="Times New Roman" w:cs="Times New Roman"/>
                <w:sz w:val="24"/>
                <w:szCs w:val="24"/>
              </w:rPr>
              <w:t>Veja, abaixo, o que a sociedade limitada deve fazer para que a destituição do administrador gere efeitos perante terceiros:</w:t>
            </w:r>
          </w:p>
          <w:p w14:paraId="5E0B5AE7" w14:textId="77777777" w:rsidR="00EE02E7" w:rsidRPr="00DC336D" w:rsidRDefault="00EE02E7" w:rsidP="00552F31">
            <w:pPr>
              <w:spacing w:after="0" w:line="360" w:lineRule="auto"/>
              <w:ind w:left="241"/>
              <w:contextualSpacing/>
              <w:jc w:val="both"/>
              <w:rPr>
                <w:rFonts w:ascii="Times New Roman" w:hAnsi="Times New Roman" w:cs="Times New Roman"/>
                <w:sz w:val="24"/>
                <w:szCs w:val="24"/>
              </w:rPr>
            </w:pPr>
          </w:p>
          <w:p w14:paraId="74AB287B" w14:textId="77777777" w:rsidR="00EE02E7" w:rsidRPr="00DC336D" w:rsidRDefault="00EE02E7" w:rsidP="00FA5E51">
            <w:pPr>
              <w:pStyle w:val="PargrafodaLista"/>
              <w:numPr>
                <w:ilvl w:val="0"/>
                <w:numId w:val="36"/>
              </w:numPr>
              <w:spacing w:after="0" w:line="360" w:lineRule="auto"/>
              <w:ind w:left="961"/>
              <w:jc w:val="both"/>
              <w:rPr>
                <w:rFonts w:ascii="Times New Roman" w:hAnsi="Times New Roman" w:cs="Times New Roman"/>
                <w:b/>
                <w:bCs/>
                <w:sz w:val="24"/>
                <w:szCs w:val="24"/>
              </w:rPr>
            </w:pPr>
            <w:r w:rsidRPr="00DC336D">
              <w:rPr>
                <w:rFonts w:ascii="Times New Roman" w:hAnsi="Times New Roman" w:cs="Times New Roman"/>
                <w:b/>
                <w:bCs/>
                <w:sz w:val="24"/>
                <w:szCs w:val="24"/>
              </w:rPr>
              <w:t>Arquivar a ata</w:t>
            </w:r>
          </w:p>
          <w:p w14:paraId="653CEB58" w14:textId="77777777" w:rsidR="00EE02E7" w:rsidRPr="00DC336D" w:rsidRDefault="00EE02E7" w:rsidP="00552F31">
            <w:pPr>
              <w:pStyle w:val="PargrafodaLista"/>
              <w:spacing w:after="0" w:line="360" w:lineRule="auto"/>
              <w:ind w:left="1152"/>
              <w:jc w:val="both"/>
              <w:rPr>
                <w:rFonts w:ascii="Times New Roman" w:hAnsi="Times New Roman" w:cs="Times New Roman"/>
                <w:sz w:val="24"/>
                <w:szCs w:val="24"/>
              </w:rPr>
            </w:pPr>
          </w:p>
          <w:p w14:paraId="6D1D8820" w14:textId="77777777" w:rsidR="00EE02E7" w:rsidRPr="004F2A30" w:rsidRDefault="00EE02E7" w:rsidP="00552F31">
            <w:pPr>
              <w:spacing w:after="0" w:line="360" w:lineRule="auto"/>
              <w:ind w:left="241"/>
              <w:contextualSpacing/>
              <w:jc w:val="both"/>
              <w:rPr>
                <w:rFonts w:ascii="Times New Roman" w:hAnsi="Times New Roman" w:cs="Times New Roman"/>
                <w:sz w:val="24"/>
                <w:szCs w:val="24"/>
              </w:rPr>
            </w:pPr>
            <w:r w:rsidRPr="00F44F39">
              <w:rPr>
                <w:rFonts w:ascii="Times New Roman" w:hAnsi="Times New Roman" w:cs="Times New Roman"/>
                <w:sz w:val="24"/>
                <w:szCs w:val="24"/>
              </w:rPr>
              <w:t>O que deve ser feito</w:t>
            </w:r>
            <w:r w:rsidRPr="004F2A30">
              <w:rPr>
                <w:rFonts w:ascii="Times New Roman" w:hAnsi="Times New Roman" w:cs="Times New Roman"/>
                <w:sz w:val="24"/>
                <w:szCs w:val="24"/>
              </w:rPr>
              <w:t xml:space="preserve">: </w:t>
            </w:r>
          </w:p>
          <w:p w14:paraId="20FC28D1" w14:textId="5B42F363" w:rsidR="00EE02E7" w:rsidRPr="00DC336D" w:rsidRDefault="00EE02E7" w:rsidP="00FA5E51">
            <w:pPr>
              <w:pStyle w:val="PargrafodaLista"/>
              <w:numPr>
                <w:ilvl w:val="0"/>
                <w:numId w:val="35"/>
              </w:numPr>
              <w:spacing w:after="0" w:line="360" w:lineRule="auto"/>
              <w:ind w:left="1152"/>
              <w:jc w:val="both"/>
              <w:rPr>
                <w:rFonts w:ascii="Times New Roman" w:hAnsi="Times New Roman" w:cs="Times New Roman"/>
                <w:sz w:val="24"/>
                <w:szCs w:val="24"/>
              </w:rPr>
            </w:pPr>
            <w:r w:rsidRPr="00DC336D">
              <w:rPr>
                <w:rFonts w:ascii="Times New Roman" w:hAnsi="Times New Roman" w:cs="Times New Roman"/>
                <w:sz w:val="24"/>
                <w:szCs w:val="24"/>
              </w:rPr>
              <w:t>Arquivar na Junta Comercial a certidão ou cópia autêntica da ata da reunião de sócios ou alteração do contrato social que deliberou a destituição do administrador.</w:t>
            </w:r>
          </w:p>
          <w:p w14:paraId="327FFB87" w14:textId="77777777" w:rsidR="008E55CE" w:rsidRPr="00DC336D" w:rsidRDefault="008E55CE" w:rsidP="002B0301">
            <w:pPr>
              <w:pStyle w:val="PargrafodaLista"/>
              <w:spacing w:after="0" w:line="360" w:lineRule="auto"/>
              <w:ind w:left="1152"/>
              <w:jc w:val="both"/>
              <w:rPr>
                <w:rFonts w:ascii="Times New Roman" w:hAnsi="Times New Roman" w:cs="Times New Roman"/>
                <w:sz w:val="24"/>
                <w:szCs w:val="24"/>
              </w:rPr>
            </w:pPr>
          </w:p>
          <w:p w14:paraId="5EB5B3B3" w14:textId="77777777" w:rsidR="004F2A30" w:rsidRDefault="00EE02E7" w:rsidP="00552F31">
            <w:pPr>
              <w:spacing w:after="0" w:line="360" w:lineRule="auto"/>
              <w:ind w:left="241"/>
              <w:contextualSpacing/>
              <w:jc w:val="both"/>
              <w:rPr>
                <w:rFonts w:ascii="Times New Roman" w:hAnsi="Times New Roman" w:cs="Times New Roman"/>
                <w:sz w:val="24"/>
                <w:szCs w:val="24"/>
              </w:rPr>
            </w:pPr>
            <w:r w:rsidRPr="00F44F39">
              <w:rPr>
                <w:rFonts w:ascii="Times New Roman" w:hAnsi="Times New Roman" w:cs="Times New Roman"/>
                <w:sz w:val="24"/>
                <w:szCs w:val="24"/>
              </w:rPr>
              <w:t>Quando deve ser feito</w:t>
            </w:r>
            <w:r w:rsidRPr="004F2A30">
              <w:rPr>
                <w:rFonts w:ascii="Times New Roman" w:hAnsi="Times New Roman" w:cs="Times New Roman"/>
                <w:sz w:val="24"/>
                <w:szCs w:val="24"/>
              </w:rPr>
              <w:t>:</w:t>
            </w:r>
            <w:r w:rsidRPr="00DC336D">
              <w:rPr>
                <w:rFonts w:ascii="Times New Roman" w:hAnsi="Times New Roman" w:cs="Times New Roman"/>
                <w:sz w:val="24"/>
                <w:szCs w:val="24"/>
              </w:rPr>
              <w:t xml:space="preserve"> </w:t>
            </w:r>
          </w:p>
          <w:p w14:paraId="04B690B4" w14:textId="744A3A91" w:rsidR="00EE02E7" w:rsidRPr="00F44F39" w:rsidRDefault="00EE02E7" w:rsidP="00F44F39">
            <w:pPr>
              <w:pStyle w:val="PargrafodaLista"/>
              <w:numPr>
                <w:ilvl w:val="0"/>
                <w:numId w:val="35"/>
              </w:numPr>
              <w:spacing w:after="0" w:line="360" w:lineRule="auto"/>
              <w:ind w:left="1025"/>
              <w:jc w:val="both"/>
              <w:rPr>
                <w:rFonts w:ascii="Times New Roman" w:hAnsi="Times New Roman" w:cs="Times New Roman"/>
                <w:sz w:val="24"/>
                <w:szCs w:val="24"/>
              </w:rPr>
            </w:pPr>
            <w:r w:rsidRPr="00F44F39">
              <w:rPr>
                <w:rFonts w:ascii="Times New Roman" w:hAnsi="Times New Roman" w:cs="Times New Roman"/>
                <w:sz w:val="24"/>
                <w:szCs w:val="24"/>
              </w:rPr>
              <w:t>Depende do modo de formalização da destituição, se por meio de alteração do contrato social ou reunião de sócios. Veja abaixo:</w:t>
            </w:r>
          </w:p>
          <w:p w14:paraId="6AD9F466" w14:textId="77777777" w:rsidR="00EE02E7" w:rsidRPr="00DC336D" w:rsidRDefault="00EE02E7" w:rsidP="00552F31">
            <w:pPr>
              <w:spacing w:after="0" w:line="360" w:lineRule="auto"/>
              <w:ind w:left="241"/>
              <w:contextualSpacing/>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2124"/>
              <w:gridCol w:w="2124"/>
              <w:gridCol w:w="2123"/>
            </w:tblGrid>
            <w:tr w:rsidR="00EE02E7" w:rsidRPr="00DC336D" w14:paraId="6D106B22" w14:textId="77777777" w:rsidTr="002B0301">
              <w:trPr>
                <w:jc w:val="center"/>
              </w:trPr>
              <w:tc>
                <w:tcPr>
                  <w:tcW w:w="2124" w:type="dxa"/>
                </w:tcPr>
                <w:p w14:paraId="4681D0EF" w14:textId="77777777" w:rsidR="00EE02E7" w:rsidRPr="001B00F6" w:rsidRDefault="00EE02E7" w:rsidP="00552F31">
                  <w:pPr>
                    <w:pStyle w:val="Textodecomentrio"/>
                    <w:rPr>
                      <w:rFonts w:ascii="Times New Roman" w:hAnsi="Times New Roman" w:cs="Times New Roman"/>
                      <w:b/>
                      <w:bCs/>
                      <w:sz w:val="24"/>
                      <w:szCs w:val="24"/>
                      <w:lang w:val="pt-BR"/>
                    </w:rPr>
                  </w:pPr>
                  <w:r w:rsidRPr="001B00F6">
                    <w:rPr>
                      <w:rFonts w:ascii="Times New Roman" w:hAnsi="Times New Roman" w:cs="Times New Roman"/>
                      <w:b/>
                      <w:bCs/>
                      <w:sz w:val="24"/>
                      <w:szCs w:val="24"/>
                      <w:lang w:val="pt-BR"/>
                    </w:rPr>
                    <w:t>Modo de formalização da destituição</w:t>
                  </w:r>
                </w:p>
              </w:tc>
              <w:tc>
                <w:tcPr>
                  <w:tcW w:w="2124" w:type="dxa"/>
                </w:tcPr>
                <w:p w14:paraId="7D393F9B" w14:textId="77777777" w:rsidR="00EE02E7" w:rsidRPr="001B00F6" w:rsidRDefault="00EE02E7" w:rsidP="00552F31">
                  <w:pPr>
                    <w:pStyle w:val="Textodecomentrio"/>
                    <w:rPr>
                      <w:rFonts w:ascii="Times New Roman" w:hAnsi="Times New Roman" w:cs="Times New Roman"/>
                      <w:b/>
                      <w:bCs/>
                      <w:sz w:val="24"/>
                      <w:szCs w:val="24"/>
                      <w:lang w:val="pt-BR"/>
                    </w:rPr>
                  </w:pPr>
                  <w:r w:rsidRPr="001B00F6">
                    <w:rPr>
                      <w:rFonts w:ascii="Times New Roman" w:hAnsi="Times New Roman" w:cs="Times New Roman"/>
                      <w:b/>
                      <w:bCs/>
                      <w:sz w:val="24"/>
                      <w:szCs w:val="24"/>
                      <w:lang w:val="pt-BR"/>
                    </w:rPr>
                    <w:t>Alteração do contrato social</w:t>
                  </w:r>
                </w:p>
              </w:tc>
              <w:tc>
                <w:tcPr>
                  <w:tcW w:w="2123" w:type="dxa"/>
                </w:tcPr>
                <w:p w14:paraId="184A14E6" w14:textId="77777777" w:rsidR="00EE02E7" w:rsidRPr="001B00F6" w:rsidRDefault="00EE02E7" w:rsidP="00552F31">
                  <w:pPr>
                    <w:pStyle w:val="Textodecomentrio"/>
                    <w:rPr>
                      <w:rFonts w:ascii="Times New Roman" w:hAnsi="Times New Roman" w:cs="Times New Roman"/>
                      <w:b/>
                      <w:bCs/>
                      <w:sz w:val="24"/>
                      <w:szCs w:val="24"/>
                      <w:lang w:val="pt-BR"/>
                    </w:rPr>
                  </w:pPr>
                  <w:r w:rsidRPr="001B00F6">
                    <w:rPr>
                      <w:rFonts w:ascii="Times New Roman" w:hAnsi="Times New Roman" w:cs="Times New Roman"/>
                      <w:b/>
                      <w:bCs/>
                      <w:sz w:val="24"/>
                      <w:szCs w:val="24"/>
                      <w:lang w:val="pt-BR"/>
                    </w:rPr>
                    <w:t>Reunião de Sócios</w:t>
                  </w:r>
                </w:p>
              </w:tc>
            </w:tr>
            <w:tr w:rsidR="00EE02E7" w:rsidRPr="00DC336D" w14:paraId="704C40D2" w14:textId="77777777" w:rsidTr="002B0301">
              <w:trPr>
                <w:jc w:val="center"/>
              </w:trPr>
              <w:tc>
                <w:tcPr>
                  <w:tcW w:w="2124" w:type="dxa"/>
                </w:tcPr>
                <w:p w14:paraId="29EADE4E" w14:textId="77777777" w:rsidR="00EE02E7" w:rsidRPr="001B00F6" w:rsidRDefault="00EE02E7" w:rsidP="00552F31">
                  <w:pPr>
                    <w:pStyle w:val="Textodecomentrio"/>
                    <w:rPr>
                      <w:rFonts w:ascii="Times New Roman" w:hAnsi="Times New Roman" w:cs="Times New Roman"/>
                      <w:b/>
                      <w:bCs/>
                      <w:sz w:val="24"/>
                      <w:szCs w:val="24"/>
                      <w:lang w:val="pt-BR"/>
                    </w:rPr>
                  </w:pPr>
                  <w:r w:rsidRPr="001B00F6">
                    <w:rPr>
                      <w:rFonts w:ascii="Times New Roman" w:hAnsi="Times New Roman" w:cs="Times New Roman"/>
                      <w:b/>
                      <w:bCs/>
                      <w:sz w:val="24"/>
                      <w:szCs w:val="24"/>
                      <w:lang w:val="pt-BR"/>
                    </w:rPr>
                    <w:t>Prazo para protocolar documento na Junta Comercial</w:t>
                  </w:r>
                </w:p>
              </w:tc>
              <w:tc>
                <w:tcPr>
                  <w:tcW w:w="2124" w:type="dxa"/>
                </w:tcPr>
                <w:p w14:paraId="325F1FFE" w14:textId="77777777" w:rsidR="00EE02E7" w:rsidRPr="00DC336D" w:rsidRDefault="00EE02E7" w:rsidP="00552F31">
                  <w:pPr>
                    <w:pStyle w:val="Textodecomentrio"/>
                    <w:rPr>
                      <w:rFonts w:ascii="Times New Roman" w:hAnsi="Times New Roman" w:cs="Times New Roman"/>
                      <w:sz w:val="24"/>
                      <w:szCs w:val="24"/>
                      <w:lang w:val="pt-BR"/>
                    </w:rPr>
                  </w:pPr>
                  <w:r w:rsidRPr="00DC336D">
                    <w:rPr>
                      <w:rFonts w:ascii="Times New Roman" w:hAnsi="Times New Roman" w:cs="Times New Roman"/>
                      <w:sz w:val="24"/>
                      <w:szCs w:val="24"/>
                      <w:lang w:val="pt-BR"/>
                    </w:rPr>
                    <w:t>30 dias após a deliberação</w:t>
                  </w:r>
                </w:p>
              </w:tc>
              <w:tc>
                <w:tcPr>
                  <w:tcW w:w="2123" w:type="dxa"/>
                </w:tcPr>
                <w:p w14:paraId="065B1BF5" w14:textId="77777777" w:rsidR="00EE02E7" w:rsidRPr="00DC336D" w:rsidRDefault="00EE02E7" w:rsidP="00552F31">
                  <w:pPr>
                    <w:pStyle w:val="Textodecomentrio"/>
                    <w:rPr>
                      <w:rFonts w:ascii="Times New Roman" w:hAnsi="Times New Roman" w:cs="Times New Roman"/>
                      <w:sz w:val="24"/>
                      <w:szCs w:val="24"/>
                      <w:lang w:val="pt-BR"/>
                    </w:rPr>
                  </w:pPr>
                  <w:r w:rsidRPr="00DC336D">
                    <w:rPr>
                      <w:rFonts w:ascii="Times New Roman" w:hAnsi="Times New Roman" w:cs="Times New Roman"/>
                      <w:sz w:val="24"/>
                      <w:szCs w:val="24"/>
                      <w:lang w:val="pt-BR"/>
                    </w:rPr>
                    <w:t>20 dias da data de deliberação*</w:t>
                  </w:r>
                </w:p>
              </w:tc>
            </w:tr>
          </w:tbl>
          <w:p w14:paraId="385FA8AF" w14:textId="77777777" w:rsidR="00EE02E7" w:rsidRPr="00DC336D" w:rsidRDefault="00EE02E7" w:rsidP="00552F31">
            <w:pPr>
              <w:pStyle w:val="Textodecomentrio"/>
              <w:ind w:left="241"/>
              <w:rPr>
                <w:rFonts w:ascii="Times New Roman" w:hAnsi="Times New Roman" w:cs="Times New Roman"/>
                <w:sz w:val="24"/>
                <w:szCs w:val="24"/>
                <w:lang w:val="pt-BR"/>
              </w:rPr>
            </w:pPr>
          </w:p>
          <w:p w14:paraId="48D706BC" w14:textId="77777777" w:rsidR="00EE02E7" w:rsidRPr="00DC336D" w:rsidRDefault="00EE02E7" w:rsidP="00552F31">
            <w:pPr>
              <w:pStyle w:val="Textodecomentrio"/>
              <w:spacing w:line="360" w:lineRule="auto"/>
              <w:ind w:left="238"/>
              <w:contextualSpacing/>
              <w:rPr>
                <w:rFonts w:ascii="Times New Roman" w:hAnsi="Times New Roman" w:cs="Times New Roman"/>
                <w:lang w:val="pt-BR"/>
              </w:rPr>
            </w:pPr>
            <w:r w:rsidRPr="00DC336D">
              <w:rPr>
                <w:rFonts w:ascii="Times New Roman" w:hAnsi="Times New Roman" w:cs="Times New Roman"/>
                <w:lang w:val="pt-BR"/>
              </w:rPr>
              <w:t>*Conforme artigo 1.075, §2º do Código Civil</w:t>
            </w:r>
          </w:p>
          <w:p w14:paraId="7C2A26DF" w14:textId="77777777" w:rsidR="00EE02E7" w:rsidRPr="00DC336D" w:rsidRDefault="00EE02E7" w:rsidP="00552F31">
            <w:pPr>
              <w:pStyle w:val="Textodecomentrio"/>
              <w:spacing w:line="360" w:lineRule="auto"/>
              <w:ind w:left="238"/>
              <w:contextualSpacing/>
              <w:rPr>
                <w:rFonts w:ascii="Times New Roman" w:hAnsi="Times New Roman" w:cs="Times New Roman"/>
                <w:lang w:val="pt-BR"/>
              </w:rPr>
            </w:pPr>
          </w:p>
          <w:p w14:paraId="51E31CC8" w14:textId="7BDF17A2" w:rsidR="00EE02E7" w:rsidRPr="00DC336D" w:rsidRDefault="00EE02E7" w:rsidP="00B70080">
            <w:pPr>
              <w:pStyle w:val="Textodecomentrio"/>
              <w:spacing w:line="360" w:lineRule="auto"/>
              <w:ind w:left="238" w:firstLine="708"/>
              <w:contextualSpacing/>
              <w:jc w:val="both"/>
              <w:rPr>
                <w:rFonts w:ascii="Times New Roman" w:hAnsi="Times New Roman" w:cs="Times New Roman"/>
                <w:sz w:val="24"/>
                <w:szCs w:val="24"/>
              </w:rPr>
            </w:pPr>
            <w:r w:rsidRPr="00DC336D">
              <w:rPr>
                <w:rFonts w:ascii="Times New Roman" w:hAnsi="Times New Roman" w:cs="Times New Roman"/>
                <w:sz w:val="24"/>
                <w:szCs w:val="24"/>
                <w:lang w:val="pt-BR"/>
              </w:rPr>
              <w:t xml:space="preserve">Se o protocolo for feito fora desses prazos, </w:t>
            </w:r>
            <w:r w:rsidRPr="00DC336D">
              <w:rPr>
                <w:rFonts w:ascii="Times New Roman" w:hAnsi="Times New Roman" w:cs="Times New Roman"/>
                <w:color w:val="231F20"/>
                <w:sz w:val="24"/>
                <w:szCs w:val="24"/>
                <w:lang w:val="pt-BR"/>
              </w:rPr>
              <w:t>a destituição somente surtirá efeito contra terceiros a partir da data do efetivo despacho de seus arquivamentos na Junta Comercial.</w:t>
            </w:r>
          </w:p>
        </w:tc>
      </w:tr>
    </w:tbl>
    <w:p w14:paraId="30B755B9" w14:textId="77777777" w:rsidR="00EE02E7" w:rsidRPr="00DC336D" w:rsidRDefault="00EE02E7" w:rsidP="00EE02E7"/>
    <w:p w14:paraId="04606510"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0111DBE7" w14:textId="3B7BA427" w:rsidR="00EE02E7" w:rsidRPr="00DC336D" w:rsidRDefault="00EE02E7" w:rsidP="00F44F39">
      <w:pPr>
        <w:pStyle w:val="Ttulo2"/>
        <w:numPr>
          <w:ilvl w:val="1"/>
          <w:numId w:val="42"/>
        </w:numPr>
      </w:pPr>
      <w:bookmarkStart w:id="73" w:name="_Toc106019403"/>
      <w:r w:rsidRPr="00DC336D">
        <w:t>Renúncia</w:t>
      </w:r>
      <w:bookmarkEnd w:id="73"/>
    </w:p>
    <w:p w14:paraId="252DCC2A"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68FE3748" w14:textId="5BA9C8B7" w:rsidR="00EE02E7"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 renúncia é o ato unilateral de desligamento do administrador de suas funções e independe da aceitação da sociedade, de modo que se aperfeiçoa a partir do momento em que ele comunica sua decisão à sociedade. Na ausência dessa comunicação, presume-se </w:t>
      </w:r>
      <w:r w:rsidRPr="00DC336D">
        <w:rPr>
          <w:rFonts w:ascii="Times New Roman" w:hAnsi="Times New Roman" w:cs="Times New Roman"/>
          <w:sz w:val="24"/>
          <w:szCs w:val="24"/>
        </w:rPr>
        <w:lastRenderedPageBreak/>
        <w:t>que o mandato continua em vigor.</w:t>
      </w:r>
      <w:r w:rsidR="00926EE0" w:rsidRPr="00DC336D">
        <w:rPr>
          <w:rFonts w:ascii="Times New Roman" w:hAnsi="Times New Roman" w:cs="Times New Roman"/>
          <w:sz w:val="24"/>
          <w:szCs w:val="24"/>
        </w:rPr>
        <w:t xml:space="preserve"> Nem a</w:t>
      </w:r>
      <w:r w:rsidRPr="00DC336D">
        <w:rPr>
          <w:rFonts w:ascii="Times New Roman" w:hAnsi="Times New Roman" w:cs="Times New Roman"/>
          <w:sz w:val="24"/>
          <w:szCs w:val="24"/>
        </w:rPr>
        <w:t xml:space="preserve">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e nem o Código Civil impõem modelo ou conteúdo específico para a comunicação da renúncia, apenas faz</w:t>
      </w:r>
      <w:r w:rsidR="00926EE0" w:rsidRPr="00DC336D">
        <w:rPr>
          <w:rFonts w:ascii="Times New Roman" w:hAnsi="Times New Roman" w:cs="Times New Roman"/>
          <w:sz w:val="24"/>
          <w:szCs w:val="24"/>
        </w:rPr>
        <w:t>em</w:t>
      </w:r>
      <w:r w:rsidRPr="00DC336D">
        <w:rPr>
          <w:rFonts w:ascii="Times New Roman" w:hAnsi="Times New Roman" w:cs="Times New Roman"/>
          <w:sz w:val="24"/>
          <w:szCs w:val="24"/>
        </w:rPr>
        <w:t xml:space="preserve"> referência à necessidade de sua formalização (comunicação escrita) e entrega à sociedade. Abaixo, estão especificadas as providências que devem ser tomadas com relação à elaboração, entrega e registro da carta de renúncia.</w:t>
      </w:r>
    </w:p>
    <w:p w14:paraId="1B86045A" w14:textId="77777777" w:rsidR="00B70080" w:rsidRPr="00DC336D" w:rsidRDefault="00B70080" w:rsidP="00EE02E7">
      <w:pPr>
        <w:spacing w:after="0" w:line="360" w:lineRule="auto"/>
        <w:ind w:firstLine="708"/>
        <w:contextualSpacing/>
        <w:jc w:val="both"/>
        <w:rPr>
          <w:rFonts w:ascii="Times New Roman" w:hAnsi="Times New Roman" w:cs="Times New Roman"/>
          <w:b/>
          <w:bCs/>
          <w:sz w:val="24"/>
          <w:szCs w:val="24"/>
        </w:rPr>
      </w:pPr>
    </w:p>
    <w:p w14:paraId="1DDD2B04" w14:textId="3BD5F8DF" w:rsidR="00EE02E7" w:rsidRPr="00DC336D" w:rsidRDefault="00EE02E7" w:rsidP="00F44F39">
      <w:pPr>
        <w:pStyle w:val="Ttulo3"/>
        <w:numPr>
          <w:ilvl w:val="2"/>
          <w:numId w:val="42"/>
        </w:numPr>
        <w:rPr>
          <w:rFonts w:cs="Times New Roman"/>
        </w:rPr>
      </w:pPr>
      <w:bookmarkStart w:id="74" w:name="_Toc106019404"/>
      <w:r w:rsidRPr="00DC336D">
        <w:rPr>
          <w:rStyle w:val="SubttuloChar"/>
        </w:rPr>
        <w:t>Elaborar e entregar a carta de renúncia</w:t>
      </w:r>
      <w:bookmarkEnd w:id="74"/>
    </w:p>
    <w:p w14:paraId="48C7ECD4" w14:textId="77777777" w:rsidR="00EE02E7" w:rsidRPr="00DC336D" w:rsidRDefault="00EE02E7" w:rsidP="00EE02E7">
      <w:pPr>
        <w:pStyle w:val="PargrafodaLista"/>
        <w:spacing w:after="0" w:line="360" w:lineRule="auto"/>
        <w:ind w:left="1068"/>
        <w:jc w:val="both"/>
        <w:rPr>
          <w:rFonts w:ascii="Times New Roman" w:hAnsi="Times New Roman" w:cs="Times New Roman"/>
          <w:sz w:val="24"/>
          <w:szCs w:val="24"/>
        </w:rPr>
      </w:pPr>
    </w:p>
    <w:p w14:paraId="38D55995" w14:textId="77777777" w:rsidR="00EE02E7" w:rsidRPr="00DC336D" w:rsidRDefault="00EE02E7" w:rsidP="00FA5E51">
      <w:pPr>
        <w:pStyle w:val="PargrafodaLista"/>
        <w:numPr>
          <w:ilvl w:val="0"/>
          <w:numId w:val="35"/>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Recomenda-se que a carta de renúncia contenha, no mínimo, a qualificação do administrador, os motivos que o levaram à renúncia e a data de encerramento do mandato.</w:t>
      </w:r>
      <w:r w:rsidRPr="00DC336D">
        <w:rPr>
          <w:rStyle w:val="Refdenotaderodap"/>
          <w:rFonts w:ascii="Times New Roman" w:hAnsi="Times New Roman" w:cs="Times New Roman"/>
          <w:sz w:val="24"/>
          <w:szCs w:val="24"/>
        </w:rPr>
        <w:footnoteReference w:id="152"/>
      </w:r>
    </w:p>
    <w:p w14:paraId="6BDA776D" w14:textId="77777777" w:rsidR="00EE02E7" w:rsidRPr="00DC336D" w:rsidRDefault="00EE02E7" w:rsidP="00FA5E51">
      <w:pPr>
        <w:pStyle w:val="PargrafodaLista"/>
        <w:numPr>
          <w:ilvl w:val="0"/>
          <w:numId w:val="35"/>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É recomendável que a carta seja entregue ao presidente do órgão da administração a que pertence o administrador ou ao órgão imediatamente superior, com cópia para todos os administradores. Estes, tendo conhecimento imediato da renúncia, deverão tomar as medidas necessárias para formalizar o desligamento do referido administrador e nomear eventual substituto.</w:t>
      </w:r>
    </w:p>
    <w:p w14:paraId="372489AF" w14:textId="29619EF5" w:rsidR="00EE02E7" w:rsidRPr="00DC336D" w:rsidRDefault="00EE02E7" w:rsidP="00FA5E51">
      <w:pPr>
        <w:pStyle w:val="PargrafodaLista"/>
        <w:numPr>
          <w:ilvl w:val="0"/>
          <w:numId w:val="35"/>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 xml:space="preserve">É recomendável que </w:t>
      </w:r>
      <w:r w:rsidR="00E44257">
        <w:rPr>
          <w:rFonts w:ascii="Times New Roman" w:hAnsi="Times New Roman" w:cs="Times New Roman"/>
          <w:sz w:val="24"/>
          <w:szCs w:val="24"/>
        </w:rPr>
        <w:t xml:space="preserve">o </w:t>
      </w:r>
      <w:r w:rsidRPr="00DC336D">
        <w:rPr>
          <w:rFonts w:ascii="Times New Roman" w:hAnsi="Times New Roman" w:cs="Times New Roman"/>
          <w:sz w:val="24"/>
          <w:szCs w:val="24"/>
        </w:rPr>
        <w:t>administrador obtenha comprovante de entrega da carta de renúncia para evitar eventuais dúvidas acerca da data de desligamento.</w:t>
      </w:r>
    </w:p>
    <w:p w14:paraId="0FC2C66F" w14:textId="77777777" w:rsidR="00EE02E7" w:rsidRPr="00DC336D" w:rsidRDefault="00EE02E7" w:rsidP="00FA5E51">
      <w:pPr>
        <w:pStyle w:val="PargrafodaLista"/>
        <w:numPr>
          <w:ilvl w:val="0"/>
          <w:numId w:val="35"/>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Uma vez entregue a comunicação na sede da companhia, a renúncia é irrevogável.</w:t>
      </w:r>
    </w:p>
    <w:p w14:paraId="3E434B38" w14:textId="0610CC90" w:rsidR="00EE02E7" w:rsidRPr="00DC336D" w:rsidRDefault="00EE02E7" w:rsidP="00EE02E7">
      <w:pPr>
        <w:spacing w:after="0" w:line="360" w:lineRule="auto"/>
        <w:contextualSpacing/>
        <w:jc w:val="both"/>
        <w:rPr>
          <w:rFonts w:ascii="Times New Roman" w:hAnsi="Times New Roman" w:cs="Times New Roman"/>
          <w:sz w:val="24"/>
          <w:szCs w:val="24"/>
        </w:rPr>
      </w:pPr>
    </w:p>
    <w:p w14:paraId="1DE11502" w14:textId="696C0461" w:rsidR="00EE02E7" w:rsidRPr="00A01FE8" w:rsidRDefault="00A01FE8" w:rsidP="00A01FE8">
      <w:pPr>
        <w:pStyle w:val="Legenda"/>
        <w:rPr>
          <w:rFonts w:ascii="Times New Roman" w:hAnsi="Times New Roman" w:cs="Times New Roman"/>
          <w:sz w:val="24"/>
          <w:szCs w:val="24"/>
        </w:rPr>
      </w:pPr>
      <w:bookmarkStart w:id="75" w:name="_Toc106019426"/>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13</w:t>
      </w:r>
      <w:r w:rsidRPr="00A01FE8">
        <w:rPr>
          <w:sz w:val="24"/>
          <w:szCs w:val="24"/>
        </w:rPr>
        <w:fldChar w:fldCharType="end"/>
      </w:r>
      <w:r w:rsidRPr="00A01FE8">
        <w:rPr>
          <w:sz w:val="24"/>
          <w:szCs w:val="24"/>
        </w:rPr>
        <w:t xml:space="preserve"> - Para quem comunicar a renúncia – companhias abertas</w:t>
      </w:r>
      <w:bookmarkEnd w:id="75"/>
    </w:p>
    <w:tbl>
      <w:tblPr>
        <w:tblW w:w="983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3676"/>
        <w:gridCol w:w="3676"/>
      </w:tblGrid>
      <w:tr w:rsidR="00EE02E7" w:rsidRPr="00DC336D" w14:paraId="1602868F" w14:textId="77777777" w:rsidTr="000B55DC">
        <w:trPr>
          <w:trHeight w:val="472"/>
        </w:trPr>
        <w:tc>
          <w:tcPr>
            <w:tcW w:w="2481" w:type="dxa"/>
          </w:tcPr>
          <w:p w14:paraId="5EEFBAAD" w14:textId="77777777" w:rsidR="00EE02E7" w:rsidRPr="00DC336D" w:rsidRDefault="00EE02E7" w:rsidP="00552F31">
            <w:pPr>
              <w:spacing w:after="0" w:line="360" w:lineRule="auto"/>
              <w:ind w:left="61"/>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Quem renuncia</w:t>
            </w:r>
          </w:p>
        </w:tc>
        <w:tc>
          <w:tcPr>
            <w:tcW w:w="3676" w:type="dxa"/>
          </w:tcPr>
          <w:p w14:paraId="2DD96D98" w14:textId="77777777" w:rsidR="00EE02E7" w:rsidRPr="00DC336D" w:rsidRDefault="00EE02E7" w:rsidP="00552F31">
            <w:pPr>
              <w:spacing w:after="0" w:line="360" w:lineRule="auto"/>
              <w:ind w:left="271"/>
              <w:contextualSpacing/>
              <w:jc w:val="both"/>
              <w:rPr>
                <w:rFonts w:ascii="Times New Roman" w:hAnsi="Times New Roman" w:cs="Times New Roman"/>
                <w:b/>
                <w:bCs/>
                <w:sz w:val="24"/>
                <w:szCs w:val="24"/>
              </w:rPr>
            </w:pPr>
            <w:r w:rsidRPr="00DC336D">
              <w:rPr>
                <w:rFonts w:ascii="Times New Roman" w:hAnsi="Times New Roman" w:cs="Times New Roman"/>
                <w:b/>
                <w:bCs/>
                <w:sz w:val="24"/>
                <w:szCs w:val="24"/>
              </w:rPr>
              <w:t xml:space="preserve">Entrega carta para </w:t>
            </w:r>
          </w:p>
        </w:tc>
        <w:tc>
          <w:tcPr>
            <w:tcW w:w="3676" w:type="dxa"/>
          </w:tcPr>
          <w:p w14:paraId="094E2588" w14:textId="77777777" w:rsidR="00EE02E7" w:rsidRPr="00DC336D" w:rsidRDefault="00EE02E7" w:rsidP="00552F31">
            <w:pPr>
              <w:spacing w:after="0" w:line="360" w:lineRule="auto"/>
              <w:ind w:left="271"/>
              <w:contextualSpacing/>
              <w:rPr>
                <w:rFonts w:ascii="Times New Roman" w:hAnsi="Times New Roman" w:cs="Times New Roman"/>
                <w:b/>
                <w:bCs/>
                <w:sz w:val="24"/>
                <w:szCs w:val="24"/>
              </w:rPr>
            </w:pPr>
            <w:r w:rsidRPr="00DC336D">
              <w:rPr>
                <w:rFonts w:ascii="Times New Roman" w:hAnsi="Times New Roman" w:cs="Times New Roman"/>
                <w:b/>
                <w:bCs/>
                <w:sz w:val="24"/>
                <w:szCs w:val="24"/>
              </w:rPr>
              <w:t xml:space="preserve">Com cópia para </w:t>
            </w:r>
          </w:p>
        </w:tc>
      </w:tr>
      <w:tr w:rsidR="00EE02E7" w:rsidRPr="00DC336D" w14:paraId="61C50D2B" w14:textId="77777777" w:rsidTr="000B55DC">
        <w:trPr>
          <w:trHeight w:val="627"/>
        </w:trPr>
        <w:tc>
          <w:tcPr>
            <w:tcW w:w="2481" w:type="dxa"/>
          </w:tcPr>
          <w:p w14:paraId="79F0DF9B"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Diretor</w:t>
            </w:r>
          </w:p>
        </w:tc>
        <w:tc>
          <w:tcPr>
            <w:tcW w:w="3676" w:type="dxa"/>
          </w:tcPr>
          <w:p w14:paraId="28BF3E56"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Diretor-presidente </w:t>
            </w:r>
          </w:p>
          <w:p w14:paraId="4BC73AFD" w14:textId="77777777" w:rsidR="00EE02E7" w:rsidRPr="00DC336D" w:rsidRDefault="00EE02E7" w:rsidP="00552F31">
            <w:pPr>
              <w:spacing w:after="0" w:line="360" w:lineRule="auto"/>
              <w:contextualSpacing/>
              <w:jc w:val="both"/>
              <w:rPr>
                <w:rFonts w:ascii="Times New Roman" w:hAnsi="Times New Roman" w:cs="Times New Roman"/>
                <w:sz w:val="24"/>
                <w:szCs w:val="24"/>
              </w:rPr>
            </w:pPr>
          </w:p>
        </w:tc>
        <w:tc>
          <w:tcPr>
            <w:tcW w:w="3676" w:type="dxa"/>
          </w:tcPr>
          <w:p w14:paraId="352EDC45"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Demais diretores e presidente do conselho ou a acionistas controladores (para companhias de capital fechado)</w:t>
            </w:r>
          </w:p>
        </w:tc>
      </w:tr>
      <w:tr w:rsidR="00EE02E7" w:rsidRPr="00DC336D" w14:paraId="21F1949E" w14:textId="77777777" w:rsidTr="000B55DC">
        <w:trPr>
          <w:trHeight w:val="627"/>
        </w:trPr>
        <w:tc>
          <w:tcPr>
            <w:tcW w:w="2481" w:type="dxa"/>
          </w:tcPr>
          <w:p w14:paraId="5F971D1C"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Diretor-presidente</w:t>
            </w:r>
          </w:p>
        </w:tc>
        <w:tc>
          <w:tcPr>
            <w:tcW w:w="3676" w:type="dxa"/>
          </w:tcPr>
          <w:p w14:paraId="4344A9FE"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Presidente do conselho, se este órgão existir, ou, nas companhias de capital fechado, também para os acionistas controladores. </w:t>
            </w:r>
          </w:p>
        </w:tc>
        <w:tc>
          <w:tcPr>
            <w:tcW w:w="3676" w:type="dxa"/>
          </w:tcPr>
          <w:p w14:paraId="3C3A418D"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Demais conselheiros</w:t>
            </w:r>
          </w:p>
        </w:tc>
      </w:tr>
      <w:tr w:rsidR="00EE02E7" w:rsidRPr="00DC336D" w14:paraId="63D930C9" w14:textId="77777777" w:rsidTr="000B55DC">
        <w:trPr>
          <w:trHeight w:val="627"/>
        </w:trPr>
        <w:tc>
          <w:tcPr>
            <w:tcW w:w="2481" w:type="dxa"/>
          </w:tcPr>
          <w:p w14:paraId="4BDF356F"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lastRenderedPageBreak/>
              <w:t>Conselheiro</w:t>
            </w:r>
          </w:p>
        </w:tc>
        <w:tc>
          <w:tcPr>
            <w:tcW w:w="3676" w:type="dxa"/>
          </w:tcPr>
          <w:p w14:paraId="4D11BA77" w14:textId="52405CB1"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Presidente do conselho e, no caso de companhias de capital fechado, também aos acionistas controladores</w:t>
            </w:r>
            <w:r w:rsidR="00E44257">
              <w:rPr>
                <w:rFonts w:ascii="Times New Roman" w:hAnsi="Times New Roman" w:cs="Times New Roman"/>
                <w:sz w:val="24"/>
                <w:szCs w:val="24"/>
              </w:rPr>
              <w:t>.</w:t>
            </w:r>
          </w:p>
        </w:tc>
        <w:tc>
          <w:tcPr>
            <w:tcW w:w="3676" w:type="dxa"/>
          </w:tcPr>
          <w:p w14:paraId="3C2B4A96"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Demais conselheiros</w:t>
            </w:r>
          </w:p>
        </w:tc>
      </w:tr>
      <w:tr w:rsidR="00EE02E7" w:rsidRPr="00DC336D" w14:paraId="0C279BCA" w14:textId="77777777" w:rsidTr="000B55DC">
        <w:trPr>
          <w:trHeight w:val="627"/>
        </w:trPr>
        <w:tc>
          <w:tcPr>
            <w:tcW w:w="2481" w:type="dxa"/>
          </w:tcPr>
          <w:p w14:paraId="1E317620"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Presidente do conselho</w:t>
            </w:r>
          </w:p>
        </w:tc>
        <w:tc>
          <w:tcPr>
            <w:tcW w:w="3676" w:type="dxa"/>
          </w:tcPr>
          <w:p w14:paraId="6A8D5AB3"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Acionistas controladores</w:t>
            </w:r>
          </w:p>
        </w:tc>
        <w:tc>
          <w:tcPr>
            <w:tcW w:w="3676" w:type="dxa"/>
          </w:tcPr>
          <w:p w14:paraId="4BDD8441" w14:textId="77777777" w:rsidR="00EE02E7" w:rsidRPr="00DC336D" w:rsidRDefault="00EE02E7" w:rsidP="00552F31">
            <w:pPr>
              <w:spacing w:after="0" w:line="360" w:lineRule="auto"/>
              <w:contextualSpacing/>
              <w:jc w:val="both"/>
              <w:rPr>
                <w:rFonts w:ascii="Times New Roman" w:hAnsi="Times New Roman" w:cs="Times New Roman"/>
                <w:sz w:val="24"/>
                <w:szCs w:val="24"/>
              </w:rPr>
            </w:pPr>
            <w:r w:rsidRPr="00DC336D">
              <w:rPr>
                <w:rFonts w:ascii="Times New Roman" w:hAnsi="Times New Roman" w:cs="Times New Roman"/>
                <w:sz w:val="24"/>
                <w:szCs w:val="24"/>
              </w:rPr>
              <w:t>Demais conselheiros</w:t>
            </w:r>
          </w:p>
        </w:tc>
      </w:tr>
    </w:tbl>
    <w:p w14:paraId="6690569E"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4A57DB1E"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277DE112"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Nas sociedades limitadas, a carta de renúncia deve ser endereçada aos sócios e aos demais administradores.</w:t>
      </w:r>
    </w:p>
    <w:p w14:paraId="23303AD8"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p>
    <w:p w14:paraId="0C4E3901" w14:textId="7B603E3E" w:rsidR="00EE02E7" w:rsidRPr="00DC336D" w:rsidRDefault="00EE02E7" w:rsidP="00F44F39">
      <w:pPr>
        <w:pStyle w:val="Ttulo3"/>
        <w:numPr>
          <w:ilvl w:val="2"/>
          <w:numId w:val="42"/>
        </w:numPr>
      </w:pPr>
      <w:bookmarkStart w:id="76" w:name="_Toc106019405"/>
      <w:r w:rsidRPr="00DC336D">
        <w:t>Registrar a carta de renúncia na Junta Comercial</w:t>
      </w:r>
      <w:bookmarkEnd w:id="76"/>
    </w:p>
    <w:p w14:paraId="2FED883F"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4690AB28" w14:textId="30509E8B" w:rsidR="00EE02E7" w:rsidRDefault="00EE02E7" w:rsidP="007F3D7C">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Perante terceiros, a publicidade da renúncia aperfeiçoa-se mediante o arquivamento pela Junta Comercial da carta de renúncia e sua publicação. O material publicado também deve ser objeto de registro na Junta Comercial. Tais procedimentos podem ser providenciados tanto pela companhia como pelo próprio renunciante. Enquanto isso não ocorrer, a renúncia somente será considerada eficaz perante a companhia. O mesmo procedimento é aplicável às sociedades limitadas, ou seja, a sociedade ou o próprio administrador pode arquivar a carta de renúncia na Junta Comercial e providenciar sua publicação no Diário Oficial do Estado onde a sociedade tem sede e em jornal de grande circulação.</w:t>
      </w:r>
      <w:r w:rsidRPr="007F3D7C">
        <w:rPr>
          <w:rFonts w:ascii="Times New Roman" w:hAnsi="Times New Roman" w:cs="Times New Roman"/>
          <w:sz w:val="24"/>
          <w:szCs w:val="24"/>
          <w:vertAlign w:val="superscript"/>
        </w:rPr>
        <w:footnoteReference w:id="153"/>
      </w:r>
    </w:p>
    <w:p w14:paraId="2218AC04" w14:textId="77777777" w:rsidR="007565E7" w:rsidRDefault="007565E7" w:rsidP="007F3D7C">
      <w:pPr>
        <w:spacing w:after="0" w:line="360" w:lineRule="auto"/>
        <w:ind w:firstLine="708"/>
        <w:contextualSpacing/>
        <w:jc w:val="both"/>
        <w:rPr>
          <w:rFonts w:ascii="Times New Roman" w:hAnsi="Times New Roman" w:cs="Times New Roman"/>
          <w:sz w:val="24"/>
          <w:szCs w:val="24"/>
        </w:rPr>
      </w:pPr>
    </w:p>
    <w:p w14:paraId="6DBA3F14" w14:textId="2EFD395B" w:rsidR="007565E7" w:rsidRPr="00DC336D" w:rsidRDefault="007565E7" w:rsidP="00F44F39">
      <w:pPr>
        <w:pStyle w:val="Ttulo3"/>
        <w:numPr>
          <w:ilvl w:val="2"/>
          <w:numId w:val="42"/>
        </w:numPr>
      </w:pPr>
      <w:bookmarkStart w:id="77" w:name="_Toc106019406"/>
      <w:r>
        <w:t>Outros procedimentos</w:t>
      </w:r>
      <w:bookmarkEnd w:id="77"/>
    </w:p>
    <w:p w14:paraId="66AEF2A1" w14:textId="77777777" w:rsidR="007565E7" w:rsidRDefault="007565E7" w:rsidP="007F3D7C">
      <w:pPr>
        <w:spacing w:after="0" w:line="360" w:lineRule="auto"/>
        <w:ind w:firstLine="708"/>
        <w:contextualSpacing/>
        <w:jc w:val="both"/>
        <w:rPr>
          <w:rFonts w:ascii="Times New Roman" w:hAnsi="Times New Roman" w:cs="Times New Roman"/>
          <w:sz w:val="24"/>
          <w:szCs w:val="24"/>
        </w:rPr>
      </w:pPr>
    </w:p>
    <w:p w14:paraId="1FDF0880" w14:textId="633060D5" w:rsidR="007F3D7C" w:rsidRDefault="007F3D7C" w:rsidP="007F3D7C">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Em relação às companhias abertas, a companhia deverá reapresentar o Formulário de Referência em até sete dias úteis </w:t>
      </w:r>
      <w:r w:rsidR="007565E7">
        <w:rPr>
          <w:rFonts w:ascii="Times New Roman" w:hAnsi="Times New Roman" w:cs="Times New Roman"/>
          <w:sz w:val="24"/>
          <w:szCs w:val="24"/>
        </w:rPr>
        <w:t xml:space="preserve">da renúncia, </w:t>
      </w:r>
      <w:r w:rsidRPr="00DC336D">
        <w:rPr>
          <w:rFonts w:ascii="Times New Roman" w:hAnsi="Times New Roman" w:cs="Times New Roman"/>
          <w:sz w:val="24"/>
          <w:szCs w:val="24"/>
        </w:rPr>
        <w:t xml:space="preserve">atualizando o quadro de administradores. Para as companhias listadas no Novo Mercado, é </w:t>
      </w:r>
      <w:r w:rsidR="00150EF8">
        <w:rPr>
          <w:rFonts w:ascii="Times New Roman" w:hAnsi="Times New Roman" w:cs="Times New Roman"/>
          <w:sz w:val="24"/>
          <w:szCs w:val="24"/>
        </w:rPr>
        <w:t xml:space="preserve">mandatório </w:t>
      </w:r>
      <w:r w:rsidRPr="00DC336D">
        <w:rPr>
          <w:rFonts w:ascii="Times New Roman" w:hAnsi="Times New Roman" w:cs="Times New Roman"/>
          <w:sz w:val="24"/>
          <w:szCs w:val="24"/>
        </w:rPr>
        <w:t>divulgar a renúncia de membros do conselho de administração ou diretores estatutários até o dia útil seguinte em que a companhia for informada sobre tal fato</w:t>
      </w:r>
      <w:r w:rsidR="00150EF8">
        <w:rPr>
          <w:rFonts w:ascii="Times New Roman" w:hAnsi="Times New Roman" w:cs="Times New Roman"/>
          <w:sz w:val="24"/>
          <w:szCs w:val="24"/>
        </w:rPr>
        <w:t>, sendo que tal divulgação poderá ocorrer por meio de fato relevante ou comunicado ao mercado, a depender do impacto da saída do administrador dos quadros da empresa. Para as demais companhias, essa prática é recomendável</w:t>
      </w:r>
      <w:r w:rsidRPr="00DC336D">
        <w:rPr>
          <w:rFonts w:ascii="Times New Roman" w:hAnsi="Times New Roman" w:cs="Times New Roman"/>
          <w:sz w:val="24"/>
          <w:szCs w:val="24"/>
        </w:rPr>
        <w:t>.</w:t>
      </w:r>
    </w:p>
    <w:p w14:paraId="3108C92F" w14:textId="0A30E65E" w:rsidR="007565E7" w:rsidRPr="00DC336D" w:rsidRDefault="007565E7" w:rsidP="007F3D7C">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Aplicam-se, </w:t>
      </w:r>
      <w:r w:rsidR="00E44257">
        <w:rPr>
          <w:rFonts w:ascii="Times New Roman" w:hAnsi="Times New Roman" w:cs="Times New Roman"/>
          <w:sz w:val="24"/>
          <w:szCs w:val="24"/>
        </w:rPr>
        <w:t xml:space="preserve">nesse </w:t>
      </w:r>
      <w:r>
        <w:rPr>
          <w:rFonts w:ascii="Times New Roman" w:hAnsi="Times New Roman" w:cs="Times New Roman"/>
          <w:sz w:val="24"/>
          <w:szCs w:val="24"/>
        </w:rPr>
        <w:t>aspecto, as mesmas regras aplicáveis à destituição de administradores.</w:t>
      </w:r>
    </w:p>
    <w:p w14:paraId="3703084E"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0A626BF6" w14:textId="6ED2B4B8" w:rsidR="00EE02E7" w:rsidRPr="00DC336D" w:rsidRDefault="00EE02E7" w:rsidP="00F44F39">
      <w:pPr>
        <w:pStyle w:val="Ttulo2"/>
        <w:numPr>
          <w:ilvl w:val="1"/>
          <w:numId w:val="42"/>
        </w:numPr>
      </w:pPr>
      <w:bookmarkStart w:id="78" w:name="_Toc106019407"/>
      <w:r w:rsidRPr="00DC336D">
        <w:t>Vacância</w:t>
      </w:r>
      <w:bookmarkEnd w:id="78"/>
    </w:p>
    <w:p w14:paraId="7CD464C0" w14:textId="77777777" w:rsidR="00EE02E7" w:rsidRPr="00DC336D" w:rsidRDefault="00EE02E7" w:rsidP="00EE02E7">
      <w:pPr>
        <w:spacing w:after="0" w:line="360" w:lineRule="auto"/>
        <w:contextualSpacing/>
        <w:jc w:val="both"/>
        <w:rPr>
          <w:rFonts w:ascii="Times New Roman" w:hAnsi="Times New Roman" w:cs="Times New Roman"/>
          <w:sz w:val="24"/>
          <w:szCs w:val="24"/>
        </w:rPr>
      </w:pPr>
    </w:p>
    <w:p w14:paraId="7B2A1647" w14:textId="17DC67C8"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Em caso de vacância de um ou mais cargos, os demais administradores devem, primeiramente, verificar a existência de normas específicas no estatuto e/ou em regimentos internos, para nomeação do(s) substituto(s), tal como a existência de suplentes</w:t>
      </w:r>
      <w:r w:rsidR="008E55CE" w:rsidRPr="00DC336D">
        <w:rPr>
          <w:rFonts w:ascii="Times New Roman" w:hAnsi="Times New Roman" w:cs="Times New Roman"/>
          <w:sz w:val="24"/>
          <w:szCs w:val="24"/>
        </w:rPr>
        <w:t> </w:t>
      </w:r>
      <w:r w:rsidRPr="00DC336D">
        <w:rPr>
          <w:rStyle w:val="Refdenotaderodap"/>
          <w:rFonts w:ascii="Times New Roman" w:hAnsi="Times New Roman" w:cs="Times New Roman"/>
          <w:sz w:val="24"/>
          <w:szCs w:val="24"/>
        </w:rPr>
        <w:footnoteReference w:id="154"/>
      </w:r>
      <w:r w:rsidRPr="00DC336D">
        <w:rPr>
          <w:rFonts w:ascii="Times New Roman" w:hAnsi="Times New Roman" w:cs="Times New Roman"/>
          <w:sz w:val="24"/>
          <w:szCs w:val="24"/>
        </w:rPr>
        <w:t>, a possibilidade, ou não, de acumulação de funções e prazo para convocação do órgão que deve eleger o(s) substituto(s) etc. Se o estatuto for omisso</w:t>
      </w:r>
      <w:r w:rsidR="00A77A4E" w:rsidRPr="00A77A4E">
        <w:rPr>
          <w:rFonts w:ascii="Times New Roman" w:hAnsi="Times New Roman" w:cs="Times New Roman"/>
          <w:sz w:val="24"/>
          <w:szCs w:val="24"/>
        </w:rPr>
        <w:t xml:space="preserve"> </w:t>
      </w:r>
      <w:r w:rsidR="00A77A4E" w:rsidRPr="00DC336D">
        <w:rPr>
          <w:rFonts w:ascii="Times New Roman" w:hAnsi="Times New Roman" w:cs="Times New Roman"/>
          <w:sz w:val="24"/>
          <w:szCs w:val="24"/>
        </w:rPr>
        <w:t>a respeito da matéria</w:t>
      </w:r>
      <w:r w:rsidRPr="00DC336D">
        <w:rPr>
          <w:rFonts w:ascii="Times New Roman" w:hAnsi="Times New Roman" w:cs="Times New Roman"/>
          <w:sz w:val="24"/>
          <w:szCs w:val="24"/>
        </w:rPr>
        <w:t xml:space="preserve">, devem ser observados os procedimentos previstos na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a respeito do tema, conforme a seguir exposto.</w:t>
      </w:r>
    </w:p>
    <w:p w14:paraId="18A59DCD" w14:textId="77777777" w:rsidR="00EE02E7" w:rsidRPr="00DC336D" w:rsidRDefault="00EE02E7" w:rsidP="00EE02E7">
      <w:pPr>
        <w:pStyle w:val="Textodecomentrio"/>
        <w:spacing w:line="360" w:lineRule="auto"/>
        <w:ind w:firstLine="708"/>
        <w:contextualSpacing/>
        <w:jc w:val="both"/>
        <w:rPr>
          <w:rStyle w:val="Refdecomentrio"/>
          <w:rFonts w:ascii="Times New Roman" w:hAnsi="Times New Roman" w:cs="Times New Roman"/>
          <w:sz w:val="24"/>
          <w:szCs w:val="24"/>
          <w:lang w:val="pt-BR"/>
        </w:rPr>
      </w:pPr>
      <w:r w:rsidRPr="00DC336D">
        <w:rPr>
          <w:rStyle w:val="Refdecomentrio"/>
          <w:rFonts w:ascii="Times New Roman" w:hAnsi="Times New Roman" w:cs="Times New Roman"/>
          <w:sz w:val="24"/>
          <w:szCs w:val="24"/>
          <w:lang w:val="pt-BR"/>
        </w:rPr>
        <w:t>Nas sociedades limitadas, os administradores (diretores e conselheiros) são sempre eleitos pelos sócios, em reunião de sócios ou por meio de alteração do contrato social da sociedade.</w:t>
      </w:r>
    </w:p>
    <w:p w14:paraId="24A38CA1" w14:textId="77777777" w:rsidR="00EE02E7" w:rsidRPr="00DC336D" w:rsidRDefault="00EE02E7" w:rsidP="00EE02E7">
      <w:pPr>
        <w:pStyle w:val="Textodecomentrio"/>
        <w:spacing w:line="360" w:lineRule="auto"/>
        <w:contextualSpacing/>
        <w:jc w:val="both"/>
        <w:rPr>
          <w:rStyle w:val="Refdecomentrio"/>
          <w:rFonts w:ascii="Times New Roman" w:hAnsi="Times New Roman" w:cs="Times New Roman"/>
          <w:sz w:val="24"/>
          <w:szCs w:val="24"/>
          <w:lang w:val="pt-BR"/>
        </w:rPr>
      </w:pPr>
    </w:p>
    <w:p w14:paraId="5C3E66B0" w14:textId="4BFB4C1D" w:rsidR="00EE02E7" w:rsidRPr="00A01FE8" w:rsidRDefault="00A01FE8" w:rsidP="00A01FE8">
      <w:pPr>
        <w:pStyle w:val="Legenda"/>
        <w:rPr>
          <w:rFonts w:ascii="Times New Roman" w:hAnsi="Times New Roman" w:cs="Times New Roman"/>
          <w:sz w:val="24"/>
          <w:szCs w:val="24"/>
        </w:rPr>
      </w:pPr>
      <w:bookmarkStart w:id="79" w:name="_Toc106019427"/>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Pr>
          <w:noProof/>
          <w:sz w:val="24"/>
          <w:szCs w:val="24"/>
        </w:rPr>
        <w:t>14</w:t>
      </w:r>
      <w:r w:rsidRPr="00A01FE8">
        <w:rPr>
          <w:sz w:val="24"/>
          <w:szCs w:val="24"/>
        </w:rPr>
        <w:fldChar w:fldCharType="end"/>
      </w:r>
      <w:r w:rsidRPr="00A01FE8">
        <w:rPr>
          <w:sz w:val="24"/>
          <w:szCs w:val="24"/>
        </w:rPr>
        <w:t xml:space="preserve"> - Como são escolhidos os administradores substitutos</w:t>
      </w:r>
      <w:bookmarkEnd w:id="79"/>
    </w:p>
    <w:tbl>
      <w:tblPr>
        <w:tblStyle w:val="Tabelacomgrade"/>
        <w:tblW w:w="8500" w:type="dxa"/>
        <w:tblLook w:val="04A0" w:firstRow="1" w:lastRow="0" w:firstColumn="1" w:lastColumn="0" w:noHBand="0" w:noVBand="1"/>
      </w:tblPr>
      <w:tblGrid>
        <w:gridCol w:w="3681"/>
        <w:gridCol w:w="4819"/>
      </w:tblGrid>
      <w:tr w:rsidR="00EE02E7" w:rsidRPr="00DC336D" w14:paraId="5849360A" w14:textId="77777777" w:rsidTr="00552F31">
        <w:tc>
          <w:tcPr>
            <w:tcW w:w="3681" w:type="dxa"/>
          </w:tcPr>
          <w:p w14:paraId="60F64467" w14:textId="77777777" w:rsidR="00EE02E7" w:rsidRPr="00DC336D" w:rsidRDefault="00EE02E7" w:rsidP="00552F31">
            <w:pPr>
              <w:rPr>
                <w:rFonts w:ascii="Times New Roman" w:hAnsi="Times New Roman" w:cs="Times New Roman"/>
                <w:b/>
                <w:bCs/>
                <w:sz w:val="24"/>
                <w:szCs w:val="24"/>
              </w:rPr>
            </w:pPr>
            <w:r w:rsidRPr="00DC336D">
              <w:rPr>
                <w:rFonts w:ascii="Times New Roman" w:hAnsi="Times New Roman" w:cs="Times New Roman"/>
                <w:b/>
                <w:bCs/>
                <w:sz w:val="24"/>
                <w:szCs w:val="24"/>
              </w:rPr>
              <w:t>Vacância</w:t>
            </w:r>
          </w:p>
        </w:tc>
        <w:tc>
          <w:tcPr>
            <w:tcW w:w="4819" w:type="dxa"/>
          </w:tcPr>
          <w:p w14:paraId="62AB14C8" w14:textId="77777777" w:rsidR="00EE02E7" w:rsidRPr="00DC336D" w:rsidRDefault="00EE02E7" w:rsidP="00552F31">
            <w:pPr>
              <w:rPr>
                <w:rFonts w:ascii="Times New Roman" w:hAnsi="Times New Roman" w:cs="Times New Roman"/>
                <w:b/>
                <w:bCs/>
                <w:sz w:val="24"/>
                <w:szCs w:val="24"/>
              </w:rPr>
            </w:pPr>
            <w:r w:rsidRPr="00DC336D">
              <w:rPr>
                <w:rFonts w:ascii="Times New Roman" w:hAnsi="Times New Roman" w:cs="Times New Roman"/>
                <w:b/>
                <w:bCs/>
                <w:sz w:val="24"/>
                <w:szCs w:val="24"/>
              </w:rPr>
              <w:t>Quem nomeia novo administrador/o que faz</w:t>
            </w:r>
          </w:p>
        </w:tc>
      </w:tr>
      <w:tr w:rsidR="00EE02E7" w:rsidRPr="00DC336D" w14:paraId="145AC973" w14:textId="77777777" w:rsidTr="00552F31">
        <w:tc>
          <w:tcPr>
            <w:tcW w:w="3681" w:type="dxa"/>
          </w:tcPr>
          <w:p w14:paraId="0BAB015E" w14:textId="77777777" w:rsidR="00EE02E7" w:rsidRPr="00DC336D" w:rsidRDefault="00EE02E7" w:rsidP="00552F31">
            <w:pPr>
              <w:rPr>
                <w:rFonts w:ascii="Times New Roman" w:hAnsi="Times New Roman" w:cs="Times New Roman"/>
                <w:sz w:val="24"/>
                <w:szCs w:val="24"/>
              </w:rPr>
            </w:pPr>
            <w:r w:rsidRPr="00DC336D">
              <w:rPr>
                <w:rFonts w:ascii="Times New Roman" w:hAnsi="Times New Roman" w:cs="Times New Roman"/>
                <w:sz w:val="24"/>
                <w:szCs w:val="24"/>
              </w:rPr>
              <w:t>Cargo do conselho</w:t>
            </w:r>
          </w:p>
        </w:tc>
        <w:tc>
          <w:tcPr>
            <w:tcW w:w="4819" w:type="dxa"/>
          </w:tcPr>
          <w:p w14:paraId="3A601D8F" w14:textId="77777777" w:rsidR="00EE02E7" w:rsidRPr="00DC336D" w:rsidRDefault="00EE02E7" w:rsidP="00552F31">
            <w:pPr>
              <w:jc w:val="both"/>
              <w:rPr>
                <w:rFonts w:ascii="Times New Roman" w:hAnsi="Times New Roman" w:cs="Times New Roman"/>
                <w:sz w:val="24"/>
                <w:szCs w:val="24"/>
              </w:rPr>
            </w:pPr>
            <w:r w:rsidRPr="00DC336D">
              <w:rPr>
                <w:rFonts w:ascii="Times New Roman" w:hAnsi="Times New Roman" w:cs="Times New Roman"/>
                <w:sz w:val="24"/>
                <w:szCs w:val="24"/>
              </w:rPr>
              <w:t>Membros remanescentes do conselho nomeiam novo administrador, que permanece até a próxima assembleia.</w:t>
            </w:r>
          </w:p>
        </w:tc>
      </w:tr>
      <w:tr w:rsidR="00EE02E7" w:rsidRPr="00DC336D" w14:paraId="7A586BBF" w14:textId="77777777" w:rsidTr="00552F31">
        <w:tc>
          <w:tcPr>
            <w:tcW w:w="3681" w:type="dxa"/>
          </w:tcPr>
          <w:p w14:paraId="79EEF3BA" w14:textId="77777777" w:rsidR="00EE02E7" w:rsidRPr="00DC336D" w:rsidRDefault="00EE02E7" w:rsidP="00552F31">
            <w:pPr>
              <w:rPr>
                <w:rFonts w:ascii="Times New Roman" w:hAnsi="Times New Roman" w:cs="Times New Roman"/>
                <w:sz w:val="24"/>
                <w:szCs w:val="24"/>
              </w:rPr>
            </w:pPr>
            <w:r w:rsidRPr="00DC336D">
              <w:rPr>
                <w:rFonts w:ascii="Times New Roman" w:hAnsi="Times New Roman" w:cs="Times New Roman"/>
                <w:sz w:val="24"/>
                <w:szCs w:val="24"/>
              </w:rPr>
              <w:t xml:space="preserve">Maioria dos cargos do conselho </w:t>
            </w:r>
          </w:p>
        </w:tc>
        <w:tc>
          <w:tcPr>
            <w:tcW w:w="4819" w:type="dxa"/>
          </w:tcPr>
          <w:p w14:paraId="72F18B3F" w14:textId="57274990" w:rsidR="00EE02E7" w:rsidRDefault="00EE02E7" w:rsidP="00552F31">
            <w:pPr>
              <w:jc w:val="both"/>
              <w:rPr>
                <w:rFonts w:ascii="Times New Roman" w:hAnsi="Times New Roman" w:cs="Times New Roman"/>
                <w:sz w:val="24"/>
                <w:szCs w:val="24"/>
              </w:rPr>
            </w:pPr>
            <w:r w:rsidRPr="00DC336D">
              <w:rPr>
                <w:rFonts w:ascii="Times New Roman" w:hAnsi="Times New Roman" w:cs="Times New Roman"/>
                <w:sz w:val="24"/>
                <w:szCs w:val="24"/>
              </w:rPr>
              <w:t>Membros remanescentes convocam assembleia para proceder eleição</w:t>
            </w:r>
            <w:r w:rsidR="00EE5F26">
              <w:rPr>
                <w:rFonts w:ascii="Times New Roman" w:hAnsi="Times New Roman" w:cs="Times New Roman"/>
                <w:sz w:val="24"/>
                <w:szCs w:val="24"/>
              </w:rPr>
              <w:t>.</w:t>
            </w:r>
          </w:p>
          <w:p w14:paraId="0CA7921C" w14:textId="77777777" w:rsidR="00EE5F26" w:rsidRDefault="00EE5F26" w:rsidP="00552F31">
            <w:pPr>
              <w:jc w:val="both"/>
              <w:rPr>
                <w:rFonts w:ascii="Times New Roman" w:hAnsi="Times New Roman" w:cs="Times New Roman"/>
                <w:sz w:val="24"/>
                <w:szCs w:val="24"/>
              </w:rPr>
            </w:pPr>
          </w:p>
          <w:p w14:paraId="5F091430" w14:textId="2DF71F2E" w:rsidR="00EE5F26" w:rsidRPr="00DC336D" w:rsidRDefault="00EE5F26" w:rsidP="000E7463">
            <w:pPr>
              <w:jc w:val="both"/>
              <w:rPr>
                <w:rFonts w:ascii="Times New Roman" w:hAnsi="Times New Roman" w:cs="Times New Roman"/>
                <w:sz w:val="24"/>
                <w:szCs w:val="24"/>
              </w:rPr>
            </w:pPr>
            <w:r w:rsidRPr="00DC336D">
              <w:rPr>
                <w:rFonts w:ascii="Times New Roman" w:hAnsi="Times New Roman" w:cs="Times New Roman"/>
                <w:sz w:val="24"/>
                <w:szCs w:val="24"/>
              </w:rPr>
              <w:t xml:space="preserve">Companhias que se sujeitarem à </w:t>
            </w:r>
            <w:r w:rsidR="000E7463">
              <w:rPr>
                <w:rFonts w:ascii="Times New Roman" w:hAnsi="Times New Roman" w:cs="Times New Roman"/>
                <w:sz w:val="24"/>
                <w:szCs w:val="24"/>
              </w:rPr>
              <w:t>Resolução</w:t>
            </w:r>
            <w:r w:rsidRPr="00DC336D">
              <w:rPr>
                <w:rFonts w:ascii="Times New Roman" w:hAnsi="Times New Roman" w:cs="Times New Roman"/>
                <w:sz w:val="24"/>
                <w:szCs w:val="24"/>
              </w:rPr>
              <w:t xml:space="preserve"> CVM</w:t>
            </w:r>
            <w:r>
              <w:rPr>
                <w:rFonts w:ascii="Times New Roman" w:hAnsi="Times New Roman" w:cs="Times New Roman"/>
                <w:sz w:val="24"/>
                <w:szCs w:val="24"/>
              </w:rPr>
              <w:t xml:space="preserve"> nº</w:t>
            </w:r>
            <w:r w:rsidR="000E7463">
              <w:rPr>
                <w:rFonts w:ascii="Times New Roman" w:hAnsi="Times New Roman" w:cs="Times New Roman"/>
                <w:sz w:val="24"/>
                <w:szCs w:val="24"/>
              </w:rPr>
              <w:t xml:space="preserve"> 81/2022</w:t>
            </w:r>
            <w:r w:rsidRPr="00DC336D">
              <w:rPr>
                <w:rFonts w:ascii="Times New Roman" w:hAnsi="Times New Roman" w:cs="Times New Roman"/>
                <w:sz w:val="24"/>
                <w:szCs w:val="24"/>
              </w:rPr>
              <w:t xml:space="preserve"> devem utilizar o boletim de voto à distância para a eleição da totalidade dos membros do conselho de administração.</w:t>
            </w:r>
            <w:r w:rsidRPr="00DC336D">
              <w:rPr>
                <w:rStyle w:val="Refdenotaderodap"/>
                <w:rFonts w:ascii="Times New Roman" w:hAnsi="Times New Roman" w:cs="Times New Roman"/>
                <w:sz w:val="24"/>
                <w:szCs w:val="24"/>
              </w:rPr>
              <w:footnoteReference w:id="155"/>
            </w:r>
          </w:p>
        </w:tc>
      </w:tr>
      <w:tr w:rsidR="00EE02E7" w:rsidRPr="00DC336D" w14:paraId="48A80CC7" w14:textId="77777777" w:rsidTr="00552F31">
        <w:tc>
          <w:tcPr>
            <w:tcW w:w="3681" w:type="dxa"/>
          </w:tcPr>
          <w:p w14:paraId="2D2A7753" w14:textId="77777777" w:rsidR="00EE02E7" w:rsidRPr="00DC336D" w:rsidRDefault="00EE02E7" w:rsidP="00552F31">
            <w:pPr>
              <w:rPr>
                <w:rFonts w:ascii="Times New Roman" w:hAnsi="Times New Roman" w:cs="Times New Roman"/>
                <w:sz w:val="24"/>
                <w:szCs w:val="24"/>
              </w:rPr>
            </w:pPr>
            <w:r w:rsidRPr="00DC336D">
              <w:rPr>
                <w:rFonts w:ascii="Times New Roman" w:hAnsi="Times New Roman" w:cs="Times New Roman"/>
                <w:sz w:val="24"/>
                <w:szCs w:val="24"/>
              </w:rPr>
              <w:t>Todos os cargos do conselho</w:t>
            </w:r>
          </w:p>
        </w:tc>
        <w:tc>
          <w:tcPr>
            <w:tcW w:w="4819" w:type="dxa"/>
          </w:tcPr>
          <w:p w14:paraId="5EA84F1E" w14:textId="77777777" w:rsidR="008E55CE" w:rsidRPr="00DC336D" w:rsidRDefault="00EE02E7" w:rsidP="00552F31">
            <w:pPr>
              <w:jc w:val="both"/>
              <w:rPr>
                <w:rFonts w:ascii="Times New Roman" w:hAnsi="Times New Roman" w:cs="Times New Roman"/>
                <w:sz w:val="24"/>
                <w:szCs w:val="24"/>
              </w:rPr>
            </w:pPr>
            <w:r w:rsidRPr="00DC336D">
              <w:rPr>
                <w:rFonts w:ascii="Times New Roman" w:hAnsi="Times New Roman" w:cs="Times New Roman"/>
                <w:sz w:val="24"/>
                <w:szCs w:val="24"/>
              </w:rPr>
              <w:t>Diretoria convoca assembleia para proceder eleição</w:t>
            </w:r>
            <w:r w:rsidRPr="00DC336D">
              <w:rPr>
                <w:rStyle w:val="Refdenotaderodap"/>
                <w:rFonts w:ascii="Times New Roman" w:hAnsi="Times New Roman" w:cs="Times New Roman"/>
                <w:sz w:val="24"/>
                <w:szCs w:val="24"/>
              </w:rPr>
              <w:footnoteReference w:id="156"/>
            </w:r>
            <w:r w:rsidRPr="00DC336D">
              <w:rPr>
                <w:rFonts w:ascii="Times New Roman" w:hAnsi="Times New Roman" w:cs="Times New Roman"/>
                <w:sz w:val="24"/>
                <w:szCs w:val="24"/>
              </w:rPr>
              <w:t xml:space="preserve">. </w:t>
            </w:r>
          </w:p>
          <w:p w14:paraId="0A88F19E" w14:textId="77777777" w:rsidR="008E55CE" w:rsidRPr="00DC336D" w:rsidRDefault="008E55CE" w:rsidP="00552F31">
            <w:pPr>
              <w:jc w:val="both"/>
              <w:rPr>
                <w:rFonts w:ascii="Times New Roman" w:hAnsi="Times New Roman" w:cs="Times New Roman"/>
                <w:sz w:val="24"/>
                <w:szCs w:val="24"/>
              </w:rPr>
            </w:pPr>
          </w:p>
          <w:p w14:paraId="51306539" w14:textId="02E6EE84" w:rsidR="00EE02E7" w:rsidRPr="00DC336D" w:rsidRDefault="00EE02E7" w:rsidP="000E7463">
            <w:pPr>
              <w:jc w:val="both"/>
              <w:rPr>
                <w:rFonts w:ascii="Times New Roman" w:hAnsi="Times New Roman" w:cs="Times New Roman"/>
                <w:sz w:val="24"/>
                <w:szCs w:val="24"/>
              </w:rPr>
            </w:pPr>
            <w:r w:rsidRPr="00DC336D">
              <w:rPr>
                <w:rFonts w:ascii="Times New Roman" w:hAnsi="Times New Roman" w:cs="Times New Roman"/>
                <w:sz w:val="24"/>
                <w:szCs w:val="24"/>
              </w:rPr>
              <w:t xml:space="preserve">Companhias que se sujeitarem à </w:t>
            </w:r>
            <w:r w:rsidR="000E7463">
              <w:rPr>
                <w:rFonts w:ascii="Times New Roman" w:hAnsi="Times New Roman" w:cs="Times New Roman"/>
                <w:sz w:val="24"/>
                <w:szCs w:val="24"/>
              </w:rPr>
              <w:t>Resolução CVM n° 81/2022</w:t>
            </w:r>
            <w:r w:rsidRPr="00DC336D">
              <w:rPr>
                <w:rFonts w:ascii="Times New Roman" w:hAnsi="Times New Roman" w:cs="Times New Roman"/>
                <w:sz w:val="24"/>
                <w:szCs w:val="24"/>
              </w:rPr>
              <w:t xml:space="preserve"> devem utilizar o boletim de </w:t>
            </w:r>
            <w:r w:rsidRPr="00DC336D">
              <w:rPr>
                <w:rFonts w:ascii="Times New Roman" w:hAnsi="Times New Roman" w:cs="Times New Roman"/>
                <w:sz w:val="24"/>
                <w:szCs w:val="24"/>
              </w:rPr>
              <w:lastRenderedPageBreak/>
              <w:t>voto à distância para a eleição da totalidade dos membros do conselho de administração.</w:t>
            </w:r>
            <w:r w:rsidRPr="00DC336D">
              <w:rPr>
                <w:rStyle w:val="Refdenotaderodap"/>
                <w:rFonts w:ascii="Times New Roman" w:hAnsi="Times New Roman" w:cs="Times New Roman"/>
                <w:sz w:val="24"/>
                <w:szCs w:val="24"/>
              </w:rPr>
              <w:footnoteReference w:id="157"/>
            </w:r>
          </w:p>
        </w:tc>
      </w:tr>
      <w:tr w:rsidR="00EE02E7" w:rsidRPr="00DC336D" w14:paraId="62CE5F9C" w14:textId="77777777" w:rsidTr="00552F31">
        <w:tc>
          <w:tcPr>
            <w:tcW w:w="3681" w:type="dxa"/>
          </w:tcPr>
          <w:p w14:paraId="71FF1CA9" w14:textId="77777777" w:rsidR="00EE02E7" w:rsidRPr="00DC336D" w:rsidRDefault="00EE02E7" w:rsidP="00552F31">
            <w:pPr>
              <w:rPr>
                <w:rFonts w:ascii="Times New Roman" w:hAnsi="Times New Roman" w:cs="Times New Roman"/>
                <w:sz w:val="24"/>
                <w:szCs w:val="24"/>
              </w:rPr>
            </w:pPr>
            <w:r w:rsidRPr="00DC336D">
              <w:rPr>
                <w:rFonts w:ascii="Times New Roman" w:hAnsi="Times New Roman" w:cs="Times New Roman"/>
                <w:sz w:val="24"/>
                <w:szCs w:val="24"/>
              </w:rPr>
              <w:t>Cargo na diretoria</w:t>
            </w:r>
          </w:p>
        </w:tc>
        <w:tc>
          <w:tcPr>
            <w:tcW w:w="4819" w:type="dxa"/>
          </w:tcPr>
          <w:p w14:paraId="62FB6E96" w14:textId="77777777" w:rsidR="00EE02E7" w:rsidRPr="00DC336D" w:rsidRDefault="00EE02E7" w:rsidP="00552F31">
            <w:pPr>
              <w:jc w:val="both"/>
              <w:rPr>
                <w:rFonts w:ascii="Times New Roman" w:hAnsi="Times New Roman" w:cs="Times New Roman"/>
                <w:sz w:val="24"/>
                <w:szCs w:val="24"/>
              </w:rPr>
            </w:pPr>
            <w:r w:rsidRPr="00DC336D">
              <w:rPr>
                <w:rFonts w:ascii="Times New Roman" w:hAnsi="Times New Roman" w:cs="Times New Roman"/>
                <w:sz w:val="24"/>
                <w:szCs w:val="24"/>
              </w:rPr>
              <w:t>Assembleia ou a reunião do conselho, quando existente. Se permitido pelo estatuto, um dos diretores remanescentes poderá ocupar cargo vago e acumular funções.</w:t>
            </w:r>
          </w:p>
        </w:tc>
      </w:tr>
      <w:tr w:rsidR="00EE02E7" w:rsidRPr="00DC336D" w14:paraId="56FF10D8" w14:textId="77777777" w:rsidTr="00552F31">
        <w:tc>
          <w:tcPr>
            <w:tcW w:w="3681" w:type="dxa"/>
          </w:tcPr>
          <w:p w14:paraId="2236CBD3" w14:textId="77777777" w:rsidR="00EE02E7" w:rsidRPr="00DC336D" w:rsidRDefault="00EE02E7" w:rsidP="00552F31">
            <w:pPr>
              <w:rPr>
                <w:rFonts w:ascii="Times New Roman" w:hAnsi="Times New Roman" w:cs="Times New Roman"/>
                <w:sz w:val="24"/>
                <w:szCs w:val="24"/>
              </w:rPr>
            </w:pPr>
            <w:r w:rsidRPr="00DC336D">
              <w:rPr>
                <w:rFonts w:ascii="Times New Roman" w:hAnsi="Times New Roman" w:cs="Times New Roman"/>
                <w:sz w:val="24"/>
                <w:szCs w:val="24"/>
              </w:rPr>
              <w:t>Todos os cargos da diretoria</w:t>
            </w:r>
          </w:p>
        </w:tc>
        <w:tc>
          <w:tcPr>
            <w:tcW w:w="4819" w:type="dxa"/>
          </w:tcPr>
          <w:p w14:paraId="2B362390" w14:textId="77777777" w:rsidR="00EE02E7" w:rsidRPr="00DC336D" w:rsidRDefault="00EE02E7" w:rsidP="00552F31">
            <w:pPr>
              <w:jc w:val="both"/>
              <w:rPr>
                <w:rFonts w:ascii="Times New Roman" w:hAnsi="Times New Roman" w:cs="Times New Roman"/>
                <w:sz w:val="24"/>
                <w:szCs w:val="24"/>
              </w:rPr>
            </w:pPr>
            <w:r w:rsidRPr="00DC336D">
              <w:rPr>
                <w:rFonts w:ascii="Times New Roman" w:hAnsi="Times New Roman" w:cs="Times New Roman"/>
                <w:sz w:val="24"/>
                <w:szCs w:val="24"/>
              </w:rPr>
              <w:t>Não existindo o conselho para nomear substitutos, caberá ao conselho fiscal, se instalado, ou a qualquer acionista, convocar urgentemente uma assembleia para nomeação de novos diretores. O representante do maior número de ações deve praticar, até a realização da assembleia, os atos urgentes de administração da companhia.</w:t>
            </w:r>
          </w:p>
        </w:tc>
      </w:tr>
    </w:tbl>
    <w:p w14:paraId="12361DE4" w14:textId="77777777" w:rsidR="00EE02E7" w:rsidRPr="00DC336D" w:rsidRDefault="00EE02E7" w:rsidP="00EE02E7"/>
    <w:p w14:paraId="41256B20" w14:textId="77777777" w:rsidR="00EE02E7" w:rsidRPr="00DC336D" w:rsidRDefault="00EE02E7" w:rsidP="00EE02E7">
      <w:pPr>
        <w:pStyle w:val="Textodecomentrio"/>
        <w:spacing w:line="360" w:lineRule="auto"/>
        <w:ind w:firstLine="708"/>
        <w:contextualSpacing/>
        <w:jc w:val="both"/>
        <w:rPr>
          <w:rStyle w:val="Refdecomentrio"/>
          <w:rFonts w:ascii="Times New Roman" w:hAnsi="Times New Roman" w:cs="Times New Roman"/>
          <w:sz w:val="24"/>
          <w:szCs w:val="24"/>
          <w:lang w:val="pt-BR"/>
        </w:rPr>
      </w:pPr>
    </w:p>
    <w:p w14:paraId="538B8669"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É importante destacar que os substitutos são nomeados para completar o prazo de gestão daqueles que foram substituídos e não para um novo prazo de mandato. </w:t>
      </w:r>
    </w:p>
    <w:p w14:paraId="2AB0578B" w14:textId="77777777" w:rsidR="00EE02E7" w:rsidRPr="00DC336D" w:rsidRDefault="00EE02E7" w:rsidP="00EE02E7">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Apesar do caráter de urgência na nomeação de substitutos, sempre devem ser respeitados, sob pena de nulidade e/ou de ineficácia, os seguintes aspectos:</w:t>
      </w:r>
    </w:p>
    <w:p w14:paraId="4A1B2A77" w14:textId="77777777" w:rsidR="00EE02E7" w:rsidRPr="00DC336D" w:rsidRDefault="00EE02E7" w:rsidP="00FA5E51">
      <w:pPr>
        <w:pStyle w:val="PargrafodaLista"/>
        <w:numPr>
          <w:ilvl w:val="1"/>
          <w:numId w:val="37"/>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procedimentos de convocação, instalação e deliberação da assembleia ou do conselho, conforme o caso;</w:t>
      </w:r>
    </w:p>
    <w:p w14:paraId="0F38EF33" w14:textId="77777777" w:rsidR="00EE02E7" w:rsidRPr="00DC336D" w:rsidRDefault="00EE02E7" w:rsidP="00FA5E51">
      <w:pPr>
        <w:pStyle w:val="PargrafodaLista"/>
        <w:numPr>
          <w:ilvl w:val="1"/>
          <w:numId w:val="37"/>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requisitos de elegibilidade aplicáveis aos administradores, não sendo admitidas exceções em razão da urgência do tema;</w:t>
      </w:r>
    </w:p>
    <w:p w14:paraId="163D3472" w14:textId="77777777" w:rsidR="00EE02E7" w:rsidRPr="00DC336D" w:rsidRDefault="00EE02E7" w:rsidP="00FA5E51">
      <w:pPr>
        <w:pStyle w:val="PargrafodaLista"/>
        <w:numPr>
          <w:ilvl w:val="1"/>
          <w:numId w:val="37"/>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prestação de garantia, quando assim for determinado pelo estatuto da companhia;</w:t>
      </w:r>
    </w:p>
    <w:p w14:paraId="4511C6BD" w14:textId="77777777" w:rsidR="00EE02E7" w:rsidRPr="00DC336D" w:rsidRDefault="00EE02E7" w:rsidP="00FA5E51">
      <w:pPr>
        <w:pStyle w:val="PargrafodaLista"/>
        <w:numPr>
          <w:ilvl w:val="1"/>
          <w:numId w:val="37"/>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procedimentos para a publicidade do ato de eleição; e</w:t>
      </w:r>
    </w:p>
    <w:p w14:paraId="56022BE2" w14:textId="77777777" w:rsidR="00EE02E7" w:rsidRPr="00DC336D" w:rsidRDefault="00EE02E7" w:rsidP="00FA5E51">
      <w:pPr>
        <w:pStyle w:val="PargrafodaLista"/>
        <w:numPr>
          <w:ilvl w:val="1"/>
          <w:numId w:val="37"/>
        </w:numPr>
        <w:spacing w:after="0" w:line="360" w:lineRule="auto"/>
        <w:jc w:val="both"/>
        <w:rPr>
          <w:rFonts w:ascii="Times New Roman" w:hAnsi="Times New Roman" w:cs="Times New Roman"/>
          <w:sz w:val="24"/>
          <w:szCs w:val="24"/>
        </w:rPr>
      </w:pPr>
      <w:r w:rsidRPr="00DC336D">
        <w:rPr>
          <w:rFonts w:ascii="Times New Roman" w:hAnsi="Times New Roman" w:cs="Times New Roman"/>
          <w:sz w:val="24"/>
          <w:szCs w:val="24"/>
        </w:rPr>
        <w:t>procedimentos de posse e investidura dos administradores eleitos.</w:t>
      </w:r>
    </w:p>
    <w:p w14:paraId="2C5A542B" w14:textId="73584962" w:rsidR="0063458C" w:rsidRPr="00DC336D" w:rsidRDefault="0063458C">
      <w:pPr>
        <w:rPr>
          <w:rFonts w:ascii="Times New Roman" w:hAnsi="Times New Roman" w:cs="Times New Roman"/>
          <w:sz w:val="24"/>
          <w:szCs w:val="24"/>
        </w:rPr>
      </w:pPr>
      <w:r w:rsidRPr="00DC336D">
        <w:rPr>
          <w:rFonts w:ascii="Times New Roman" w:hAnsi="Times New Roman" w:cs="Times New Roman"/>
          <w:sz w:val="24"/>
          <w:szCs w:val="24"/>
        </w:rPr>
        <w:br w:type="page"/>
      </w:r>
    </w:p>
    <w:p w14:paraId="342AB06F" w14:textId="7E171E21" w:rsidR="0063458C" w:rsidRPr="00DC336D" w:rsidRDefault="0063458C" w:rsidP="00F44F39">
      <w:pPr>
        <w:pStyle w:val="Ttulo1"/>
        <w:numPr>
          <w:ilvl w:val="0"/>
          <w:numId w:val="42"/>
        </w:numPr>
      </w:pPr>
      <w:bookmarkStart w:id="80" w:name="_Toc106019408"/>
      <w:r w:rsidRPr="00DC336D">
        <w:lastRenderedPageBreak/>
        <w:t>Pós-mandato</w:t>
      </w:r>
      <w:bookmarkEnd w:id="80"/>
    </w:p>
    <w:p w14:paraId="64BF4FB0" w14:textId="77777777" w:rsidR="0063458C" w:rsidRPr="00DC336D" w:rsidRDefault="0063458C" w:rsidP="0063458C">
      <w:pPr>
        <w:rPr>
          <w:rFonts w:ascii="Times New Roman" w:hAnsi="Times New Roman" w:cs="Times New Roman"/>
          <w:sz w:val="24"/>
          <w:szCs w:val="24"/>
        </w:rPr>
      </w:pPr>
    </w:p>
    <w:p w14:paraId="1A610A13" w14:textId="0AC890BF" w:rsidR="0063458C" w:rsidRPr="00DC336D" w:rsidRDefault="0063458C" w:rsidP="0063458C">
      <w:pPr>
        <w:spacing w:after="0" w:line="360" w:lineRule="auto"/>
        <w:ind w:firstLine="53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Mesmo após encerrado o mandato, há uma série de precauções que os administradores devem tomar para </w:t>
      </w:r>
      <w:r w:rsidR="005767A2" w:rsidRPr="00DC336D">
        <w:rPr>
          <w:rFonts w:ascii="Times New Roman" w:hAnsi="Times New Roman" w:cs="Times New Roman"/>
          <w:sz w:val="24"/>
          <w:szCs w:val="24"/>
        </w:rPr>
        <w:t xml:space="preserve">que não sejam </w:t>
      </w:r>
      <w:r w:rsidRPr="00DC336D">
        <w:rPr>
          <w:rFonts w:ascii="Times New Roman" w:hAnsi="Times New Roman" w:cs="Times New Roman"/>
          <w:sz w:val="24"/>
          <w:szCs w:val="24"/>
        </w:rPr>
        <w:t>responsabilizados, minimizando os riscos de serem demandados por obrigações referentes a uma sociedade de cuja administração eles não participam mais.</w:t>
      </w:r>
    </w:p>
    <w:p w14:paraId="17CC4D67" w14:textId="031522B1" w:rsidR="0063458C" w:rsidRPr="00DC336D" w:rsidRDefault="0063458C" w:rsidP="0063458C">
      <w:pPr>
        <w:spacing w:after="0" w:line="360" w:lineRule="auto"/>
        <w:ind w:firstLine="539"/>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 administrador deve estar atento às garantias pessoais que eventualmente concedeu em favor da companhia, assim como dar baixas em cadastros. Abaixo, serão detalhados esses procedimentos. </w:t>
      </w:r>
    </w:p>
    <w:p w14:paraId="13C21B5F" w14:textId="77777777" w:rsidR="0063458C" w:rsidRPr="00DC336D" w:rsidRDefault="0063458C" w:rsidP="0063458C">
      <w:pPr>
        <w:spacing w:after="0" w:line="360" w:lineRule="auto"/>
        <w:ind w:firstLine="539"/>
        <w:contextualSpacing/>
        <w:jc w:val="both"/>
        <w:rPr>
          <w:rFonts w:ascii="Times New Roman" w:hAnsi="Times New Roman" w:cs="Times New Roman"/>
          <w:sz w:val="24"/>
          <w:szCs w:val="24"/>
        </w:rPr>
      </w:pPr>
    </w:p>
    <w:p w14:paraId="18A0D2C5" w14:textId="7EFDE0CA" w:rsidR="0063458C" w:rsidRPr="00DC336D" w:rsidRDefault="0063458C" w:rsidP="00F44F39">
      <w:pPr>
        <w:pStyle w:val="Ttulo2"/>
        <w:numPr>
          <w:ilvl w:val="1"/>
          <w:numId w:val="42"/>
        </w:numPr>
      </w:pPr>
      <w:bookmarkStart w:id="81" w:name="_Toc106019409"/>
      <w:r w:rsidRPr="00DC336D">
        <w:t>Substituição de garantias pessoais prestadas em favor da companhia</w:t>
      </w:r>
      <w:bookmarkEnd w:id="81"/>
    </w:p>
    <w:p w14:paraId="6CC29F70" w14:textId="77777777" w:rsidR="0063458C" w:rsidRPr="00DC336D" w:rsidRDefault="0063458C" w:rsidP="0063458C">
      <w:pPr>
        <w:spacing w:after="0" w:line="360" w:lineRule="auto"/>
        <w:contextualSpacing/>
        <w:jc w:val="both"/>
        <w:rPr>
          <w:rFonts w:ascii="Times New Roman" w:hAnsi="Times New Roman" w:cs="Times New Roman"/>
          <w:sz w:val="24"/>
          <w:szCs w:val="24"/>
        </w:rPr>
      </w:pPr>
    </w:p>
    <w:p w14:paraId="016B7DA8" w14:textId="7D862B95" w:rsidR="0063458C" w:rsidRPr="00DC336D" w:rsidRDefault="0063458C" w:rsidP="0063458C">
      <w:pPr>
        <w:spacing w:after="0" w:line="360" w:lineRule="auto"/>
        <w:ind w:firstLine="540"/>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Algumas companhias exigem que o administrador eleito assegure o exercício do cargo mediante a prestação de penhor de ações de emissão da companhia ou outra garantia. Essa é uma possibilidade dada pela Lei das </w:t>
      </w:r>
      <w:r w:rsidR="00F012EF" w:rsidRPr="00DC336D">
        <w:rPr>
          <w:rFonts w:ascii="Times New Roman" w:hAnsi="Times New Roman" w:cs="Times New Roman"/>
          <w:sz w:val="24"/>
          <w:szCs w:val="24"/>
        </w:rPr>
        <w:t>S.A.</w:t>
      </w:r>
      <w:r w:rsidRPr="00DC336D">
        <w:rPr>
          <w:rFonts w:ascii="Times New Roman" w:hAnsi="Times New Roman" w:cs="Times New Roman"/>
          <w:sz w:val="24"/>
          <w:szCs w:val="24"/>
        </w:rPr>
        <w:t xml:space="preserve">, que a faculta à companhia, desde que esta preveja no seu estatuto. </w:t>
      </w:r>
    </w:p>
    <w:p w14:paraId="13C05426" w14:textId="77777777" w:rsidR="0063458C" w:rsidRPr="00DC336D" w:rsidRDefault="0063458C" w:rsidP="0063458C">
      <w:pPr>
        <w:spacing w:after="0" w:line="360" w:lineRule="auto"/>
        <w:ind w:firstLine="540"/>
        <w:contextualSpacing/>
        <w:jc w:val="both"/>
        <w:rPr>
          <w:rFonts w:ascii="Times New Roman" w:hAnsi="Times New Roman" w:cs="Times New Roman"/>
          <w:sz w:val="24"/>
          <w:szCs w:val="24"/>
        </w:rPr>
      </w:pPr>
      <w:r w:rsidRPr="00DC336D">
        <w:rPr>
          <w:rFonts w:ascii="Times New Roman" w:hAnsi="Times New Roman" w:cs="Times New Roman"/>
          <w:sz w:val="24"/>
          <w:szCs w:val="24"/>
        </w:rPr>
        <w:t>Um dos cuidados que o administrador deve tomar, após o término de seu mandato, é o de aguardar a aprovação de suas contas para ter o direito de exigir a extinção das garantias porventura prestadas.</w:t>
      </w:r>
    </w:p>
    <w:p w14:paraId="42F67FD3" w14:textId="4EF653A7" w:rsidR="000B55DC" w:rsidRDefault="0063458C" w:rsidP="000B55DC">
      <w:pPr>
        <w:spacing w:after="0" w:line="360" w:lineRule="auto"/>
        <w:ind w:firstLine="540"/>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Outra questão importante a ser observada pelo administrador é a substituição de eventuais garantias pessoais outorgadas em favor da sociedade, já que é prática comum que o administrador figure como avalista ou fiador em empréstimos e outras obrigações assumidas pela sociedade. Muitas vezes, mesmo tendo deixado a sociedade, o administrador não exige que ela o substitua na prestação dessas garantias ou que assegure que, </w:t>
      </w:r>
      <w:r w:rsidR="00EA3544">
        <w:rPr>
          <w:rFonts w:ascii="Times New Roman" w:hAnsi="Times New Roman" w:cs="Times New Roman"/>
          <w:sz w:val="24"/>
          <w:szCs w:val="24"/>
        </w:rPr>
        <w:t>quando isso não for</w:t>
      </w:r>
      <w:r w:rsidRPr="00DC336D">
        <w:rPr>
          <w:rFonts w:ascii="Times New Roman" w:hAnsi="Times New Roman" w:cs="Times New Roman"/>
          <w:sz w:val="24"/>
          <w:szCs w:val="24"/>
        </w:rPr>
        <w:t xml:space="preserve"> possível, o manterá isento de qualquer responsabilidade</w:t>
      </w:r>
      <w:r w:rsidR="000B55DC">
        <w:rPr>
          <w:rFonts w:ascii="Times New Roman" w:hAnsi="Times New Roman" w:cs="Times New Roman"/>
          <w:sz w:val="24"/>
          <w:szCs w:val="24"/>
        </w:rPr>
        <w:t xml:space="preserve"> ou demanda delas decorrentes. </w:t>
      </w:r>
    </w:p>
    <w:p w14:paraId="6C22A09D" w14:textId="77777777" w:rsidR="000B55DC" w:rsidRDefault="000B55DC" w:rsidP="000B55DC">
      <w:pPr>
        <w:spacing w:after="0" w:line="360" w:lineRule="auto"/>
        <w:ind w:firstLine="540"/>
        <w:contextualSpacing/>
        <w:jc w:val="both"/>
        <w:rPr>
          <w:rFonts w:ascii="Times New Roman" w:hAnsi="Times New Roman" w:cs="Times New Roman"/>
          <w:sz w:val="24"/>
          <w:szCs w:val="24"/>
        </w:rPr>
      </w:pPr>
    </w:p>
    <w:p w14:paraId="768FF41D" w14:textId="54A7082C" w:rsidR="0063458C" w:rsidRPr="000B55DC" w:rsidRDefault="0063458C" w:rsidP="00F44F39">
      <w:pPr>
        <w:pStyle w:val="Ttulo2"/>
        <w:numPr>
          <w:ilvl w:val="1"/>
          <w:numId w:val="42"/>
        </w:numPr>
        <w:rPr>
          <w:rFonts w:ascii="Times New Roman" w:hAnsi="Times New Roman" w:cs="Times New Roman"/>
          <w:sz w:val="24"/>
          <w:szCs w:val="24"/>
        </w:rPr>
      </w:pPr>
      <w:bookmarkStart w:id="82" w:name="_Toc106019410"/>
      <w:r w:rsidRPr="00DC336D">
        <w:t>Dar baixa em cadastros</w:t>
      </w:r>
      <w:bookmarkEnd w:id="82"/>
    </w:p>
    <w:p w14:paraId="0B950462" w14:textId="77777777" w:rsidR="0063458C" w:rsidRPr="00DC336D" w:rsidRDefault="0063458C" w:rsidP="0063458C">
      <w:pPr>
        <w:pStyle w:val="Textodecomentrio"/>
        <w:spacing w:line="360" w:lineRule="auto"/>
        <w:contextualSpacing/>
        <w:rPr>
          <w:rFonts w:ascii="Times New Roman" w:hAnsi="Times New Roman" w:cs="Times New Roman"/>
          <w:sz w:val="24"/>
          <w:szCs w:val="24"/>
          <w:lang w:val="pt-BR"/>
        </w:rPr>
      </w:pPr>
    </w:p>
    <w:p w14:paraId="6ED5E337" w14:textId="642C9F46" w:rsidR="0063458C" w:rsidRDefault="0063458C" w:rsidP="0063458C">
      <w:pPr>
        <w:pStyle w:val="Textodecomentrio"/>
        <w:spacing w:line="360" w:lineRule="auto"/>
        <w:ind w:firstLine="708"/>
        <w:contextualSpacing/>
        <w:jc w:val="both"/>
        <w:rPr>
          <w:rFonts w:ascii="Times New Roman" w:hAnsi="Times New Roman" w:cs="Times New Roman"/>
          <w:sz w:val="24"/>
          <w:szCs w:val="24"/>
          <w:lang w:val="pt-BR"/>
        </w:rPr>
      </w:pPr>
      <w:r w:rsidRPr="00DC336D">
        <w:rPr>
          <w:rFonts w:ascii="Times New Roman" w:hAnsi="Times New Roman" w:cs="Times New Roman"/>
          <w:sz w:val="24"/>
          <w:szCs w:val="24"/>
          <w:lang w:val="pt-BR"/>
        </w:rPr>
        <w:t>Quando o mandato do administrador se encerrar, é recomendável que ele inste a sociedade a comunicar expressamente tal fato às autoridades fazendárias municipais, estaduais e federais, bem como aos demais órgãos aos quais a sociedade esteja sujeita a registro ou cadastro (</w:t>
      </w:r>
      <w:r w:rsidR="00EA3544">
        <w:rPr>
          <w:rFonts w:ascii="Times New Roman" w:hAnsi="Times New Roman" w:cs="Times New Roman"/>
          <w:sz w:val="24"/>
          <w:szCs w:val="24"/>
          <w:lang w:val="pt-BR"/>
        </w:rPr>
        <w:t>como</w:t>
      </w:r>
      <w:r w:rsidRPr="00DC336D">
        <w:rPr>
          <w:rFonts w:ascii="Times New Roman" w:hAnsi="Times New Roman" w:cs="Times New Roman"/>
          <w:sz w:val="24"/>
          <w:szCs w:val="24"/>
          <w:lang w:val="pt-BR"/>
        </w:rPr>
        <w:t xml:space="preserve"> órgãos de classe, autarquias etc.), procedendo-se à baixa do seu nome nesses cadastros, de modo a evitar o seu envolvimento em procedimentos </w:t>
      </w:r>
      <w:r w:rsidRPr="00DC336D">
        <w:rPr>
          <w:rFonts w:ascii="Times New Roman" w:hAnsi="Times New Roman" w:cs="Times New Roman"/>
          <w:sz w:val="24"/>
          <w:szCs w:val="24"/>
          <w:lang w:val="pt-BR"/>
        </w:rPr>
        <w:lastRenderedPageBreak/>
        <w:t>relativos a fatos posteriores à sua desvinculação.</w:t>
      </w:r>
      <w:r w:rsidR="006111A8">
        <w:rPr>
          <w:rFonts w:ascii="Times New Roman" w:hAnsi="Times New Roman" w:cs="Times New Roman"/>
          <w:sz w:val="24"/>
          <w:szCs w:val="24"/>
          <w:lang w:val="pt-BR"/>
        </w:rPr>
        <w:t xml:space="preserve"> É</w:t>
      </w:r>
      <w:r w:rsidR="00FF2D98">
        <w:rPr>
          <w:rFonts w:ascii="Times New Roman" w:hAnsi="Times New Roman" w:cs="Times New Roman"/>
          <w:sz w:val="24"/>
          <w:szCs w:val="24"/>
          <w:lang w:val="pt-BR"/>
        </w:rPr>
        <w:t xml:space="preserve"> </w:t>
      </w:r>
      <w:r w:rsidR="00FF2D98" w:rsidRPr="00F44F39">
        <w:rPr>
          <w:rFonts w:ascii="Times New Roman" w:hAnsi="Times New Roman" w:cs="Times New Roman"/>
          <w:sz w:val="24"/>
          <w:szCs w:val="24"/>
          <w:lang w:val="pt-BR"/>
        </w:rPr>
        <w:t xml:space="preserve">recomendável que, em seu distrato com a sociedade, o administrador acorde um prazo para que ela solicite a baixa de cadastros nos órgãos competentes, e que acompanhe se </w:t>
      </w:r>
      <w:r w:rsidR="007E0DE9" w:rsidRPr="00F44F39">
        <w:rPr>
          <w:rFonts w:ascii="Times New Roman" w:hAnsi="Times New Roman" w:cs="Times New Roman"/>
          <w:sz w:val="24"/>
          <w:szCs w:val="24"/>
          <w:lang w:val="pt-BR"/>
        </w:rPr>
        <w:t>de fato as baixas foram efetivadas</w:t>
      </w:r>
      <w:r w:rsidR="00FF2D98" w:rsidRPr="00F44F39">
        <w:rPr>
          <w:rFonts w:ascii="Times New Roman" w:hAnsi="Times New Roman" w:cs="Times New Roman"/>
          <w:sz w:val="24"/>
          <w:szCs w:val="24"/>
          <w:lang w:val="pt-BR"/>
        </w:rPr>
        <w:t xml:space="preserve">. </w:t>
      </w:r>
    </w:p>
    <w:p w14:paraId="2A48734F" w14:textId="77777777" w:rsidR="00BB757E" w:rsidRPr="00DC336D" w:rsidRDefault="00BB757E" w:rsidP="0063458C">
      <w:pPr>
        <w:pStyle w:val="Textodecomentrio"/>
        <w:spacing w:line="360" w:lineRule="auto"/>
        <w:ind w:firstLine="708"/>
        <w:contextualSpacing/>
        <w:jc w:val="both"/>
        <w:rPr>
          <w:rFonts w:ascii="Times New Roman" w:hAnsi="Times New Roman" w:cs="Times New Roman"/>
          <w:sz w:val="24"/>
          <w:szCs w:val="24"/>
          <w:lang w:val="pt-BR"/>
        </w:rPr>
      </w:pPr>
    </w:p>
    <w:p w14:paraId="5FFF31DD" w14:textId="42285214" w:rsidR="0063458C" w:rsidRPr="00DC336D" w:rsidRDefault="0063458C" w:rsidP="00F44F39">
      <w:pPr>
        <w:pStyle w:val="Ttulo2"/>
        <w:numPr>
          <w:ilvl w:val="1"/>
          <w:numId w:val="42"/>
        </w:numPr>
      </w:pPr>
      <w:bookmarkStart w:id="83" w:name="_Toc106019411"/>
      <w:r w:rsidRPr="00DC336D">
        <w:t>Responsabilidade - Prescrição</w:t>
      </w:r>
      <w:bookmarkEnd w:id="83"/>
    </w:p>
    <w:p w14:paraId="5C28CFD6" w14:textId="77777777" w:rsidR="0063458C" w:rsidRPr="00DC336D" w:rsidRDefault="0063458C" w:rsidP="0063458C">
      <w:pPr>
        <w:spacing w:after="0" w:line="360" w:lineRule="auto"/>
        <w:contextualSpacing/>
        <w:jc w:val="both"/>
        <w:rPr>
          <w:rFonts w:ascii="Times New Roman" w:hAnsi="Times New Roman" w:cs="Times New Roman"/>
          <w:sz w:val="24"/>
          <w:szCs w:val="24"/>
        </w:rPr>
      </w:pPr>
    </w:p>
    <w:p w14:paraId="24BA3BCE" w14:textId="77777777" w:rsidR="0063458C" w:rsidRPr="00DC336D" w:rsidRDefault="0063458C" w:rsidP="0063458C">
      <w:pPr>
        <w:spacing w:after="0" w:line="360" w:lineRule="auto"/>
        <w:ind w:firstLine="708"/>
        <w:contextualSpacing/>
        <w:jc w:val="both"/>
        <w:rPr>
          <w:rFonts w:ascii="Times New Roman" w:hAnsi="Times New Roman" w:cs="Times New Roman"/>
          <w:sz w:val="24"/>
          <w:szCs w:val="24"/>
        </w:rPr>
      </w:pPr>
      <w:r w:rsidRPr="00DC336D">
        <w:rPr>
          <w:rFonts w:ascii="Times New Roman" w:hAnsi="Times New Roman" w:cs="Times New Roman"/>
          <w:sz w:val="24"/>
          <w:szCs w:val="24"/>
        </w:rPr>
        <w:t xml:space="preserve">Após o término de vigência do mandato do administrador, este continuará sujeito às responsabilidades inerentes à função em decorrência dos atos praticados durante o seu vínculo com a sociedade. Esta situação perdurará até que as contas da administração relativas ao período em que vigeu o mandato do administrador em questão sejam aprovadas, dando-lhe quitação dos atos de gestão praticados ou, ainda, depois de decorridos os seguintes prazos prescricionais para propositura de ações em face dos administradores. Confira, na tabela abaixo, quais são esses prazos. </w:t>
      </w:r>
    </w:p>
    <w:p w14:paraId="1795195E" w14:textId="61F1FBD4" w:rsidR="0063458C" w:rsidRDefault="0063458C" w:rsidP="0063458C">
      <w:pPr>
        <w:spacing w:after="0" w:line="360" w:lineRule="auto"/>
        <w:ind w:firstLine="708"/>
        <w:contextualSpacing/>
        <w:jc w:val="both"/>
        <w:rPr>
          <w:rFonts w:ascii="Times New Roman" w:hAnsi="Times New Roman" w:cs="Times New Roman"/>
          <w:sz w:val="24"/>
          <w:szCs w:val="24"/>
        </w:rPr>
      </w:pPr>
    </w:p>
    <w:p w14:paraId="1B56D9EC" w14:textId="17CBB3A9" w:rsidR="00304358" w:rsidRPr="00A01FE8" w:rsidRDefault="00A01FE8" w:rsidP="00A01FE8">
      <w:pPr>
        <w:pStyle w:val="Legenda"/>
        <w:rPr>
          <w:rFonts w:ascii="Times New Roman" w:hAnsi="Times New Roman" w:cs="Times New Roman"/>
          <w:sz w:val="24"/>
          <w:szCs w:val="24"/>
        </w:rPr>
      </w:pPr>
      <w:bookmarkStart w:id="84" w:name="_Toc106019428"/>
      <w:r w:rsidRPr="00A01FE8">
        <w:rPr>
          <w:sz w:val="24"/>
          <w:szCs w:val="24"/>
        </w:rPr>
        <w:t xml:space="preserve">Quadro </w:t>
      </w:r>
      <w:r w:rsidRPr="00A01FE8">
        <w:rPr>
          <w:sz w:val="24"/>
          <w:szCs w:val="24"/>
        </w:rPr>
        <w:fldChar w:fldCharType="begin"/>
      </w:r>
      <w:r w:rsidRPr="00A01FE8">
        <w:rPr>
          <w:sz w:val="24"/>
          <w:szCs w:val="24"/>
        </w:rPr>
        <w:instrText xml:space="preserve"> SEQ Quadro \* ARABIC </w:instrText>
      </w:r>
      <w:r w:rsidRPr="00A01FE8">
        <w:rPr>
          <w:sz w:val="24"/>
          <w:szCs w:val="24"/>
        </w:rPr>
        <w:fldChar w:fldCharType="separate"/>
      </w:r>
      <w:r w:rsidRPr="00A01FE8">
        <w:rPr>
          <w:noProof/>
          <w:sz w:val="24"/>
          <w:szCs w:val="24"/>
        </w:rPr>
        <w:t>15</w:t>
      </w:r>
      <w:r w:rsidRPr="00A01FE8">
        <w:rPr>
          <w:sz w:val="24"/>
          <w:szCs w:val="24"/>
        </w:rPr>
        <w:fldChar w:fldCharType="end"/>
      </w:r>
      <w:r w:rsidRPr="00A01FE8">
        <w:rPr>
          <w:sz w:val="24"/>
          <w:szCs w:val="24"/>
        </w:rPr>
        <w:t xml:space="preserve"> - Prazos prescricionais (prazos limite) para a propositura de ações</w:t>
      </w:r>
      <w:bookmarkEnd w:id="84"/>
    </w:p>
    <w:tbl>
      <w:tblPr>
        <w:tblW w:w="5000" w:type="pct"/>
        <w:tblCellMar>
          <w:left w:w="70" w:type="dxa"/>
          <w:right w:w="70" w:type="dxa"/>
        </w:tblCellMar>
        <w:tblLook w:val="04A0" w:firstRow="1" w:lastRow="0" w:firstColumn="1" w:lastColumn="0" w:noHBand="0" w:noVBand="1"/>
      </w:tblPr>
      <w:tblGrid>
        <w:gridCol w:w="1474"/>
        <w:gridCol w:w="2489"/>
        <w:gridCol w:w="4531"/>
      </w:tblGrid>
      <w:tr w:rsidR="00304358" w:rsidRPr="00304358" w14:paraId="73D70CCC" w14:textId="77777777" w:rsidTr="00304358">
        <w:trPr>
          <w:trHeight w:val="945"/>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247B1" w14:textId="77777777" w:rsidR="00304358" w:rsidRPr="00304358" w:rsidRDefault="00304358" w:rsidP="00304358">
            <w:pPr>
              <w:spacing w:after="0" w:line="240" w:lineRule="auto"/>
              <w:jc w:val="center"/>
              <w:rPr>
                <w:rFonts w:ascii="Times New Roman" w:eastAsia="Times New Roman" w:hAnsi="Times New Roman" w:cs="Times New Roman"/>
                <w:b/>
                <w:bCs/>
                <w:color w:val="000000"/>
                <w:sz w:val="24"/>
                <w:szCs w:val="24"/>
                <w:lang w:eastAsia="pt-BR"/>
              </w:rPr>
            </w:pPr>
            <w:r w:rsidRPr="00304358">
              <w:rPr>
                <w:rFonts w:ascii="Times New Roman" w:eastAsia="Times New Roman" w:hAnsi="Times New Roman" w:cs="Times New Roman"/>
                <w:b/>
                <w:bCs/>
                <w:color w:val="000000"/>
                <w:sz w:val="24"/>
                <w:szCs w:val="24"/>
                <w:lang w:eastAsia="pt-BR"/>
              </w:rPr>
              <w:t>Prazo prescricional (em anos)</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75552E" w14:textId="77777777" w:rsidR="00304358" w:rsidRPr="00304358" w:rsidRDefault="00304358" w:rsidP="00304358">
            <w:pPr>
              <w:spacing w:after="0" w:line="240" w:lineRule="auto"/>
              <w:jc w:val="center"/>
              <w:rPr>
                <w:rFonts w:ascii="Times New Roman" w:eastAsia="Times New Roman" w:hAnsi="Times New Roman" w:cs="Times New Roman"/>
                <w:b/>
                <w:bCs/>
                <w:color w:val="000000"/>
                <w:sz w:val="24"/>
                <w:szCs w:val="24"/>
                <w:lang w:eastAsia="pt-BR"/>
              </w:rPr>
            </w:pPr>
            <w:r w:rsidRPr="00304358">
              <w:rPr>
                <w:rFonts w:ascii="Times New Roman" w:eastAsia="Times New Roman" w:hAnsi="Times New Roman" w:cs="Times New Roman"/>
                <w:b/>
                <w:bCs/>
                <w:color w:val="000000"/>
                <w:sz w:val="24"/>
                <w:szCs w:val="24"/>
                <w:lang w:eastAsia="pt-BR"/>
              </w:rPr>
              <w:t>Início do Prazo</w:t>
            </w:r>
          </w:p>
        </w:tc>
        <w:tc>
          <w:tcPr>
            <w:tcW w:w="2667" w:type="pct"/>
            <w:tcBorders>
              <w:top w:val="single" w:sz="4" w:space="0" w:color="auto"/>
              <w:left w:val="nil"/>
              <w:bottom w:val="single" w:sz="4" w:space="0" w:color="auto"/>
              <w:right w:val="single" w:sz="4" w:space="0" w:color="auto"/>
            </w:tcBorders>
            <w:shd w:val="clear" w:color="auto" w:fill="auto"/>
            <w:vAlign w:val="center"/>
            <w:hideMark/>
          </w:tcPr>
          <w:p w14:paraId="69516D32" w14:textId="77777777" w:rsidR="00304358" w:rsidRPr="00304358" w:rsidRDefault="00304358" w:rsidP="00304358">
            <w:pPr>
              <w:spacing w:after="0" w:line="240" w:lineRule="auto"/>
              <w:jc w:val="center"/>
              <w:rPr>
                <w:rFonts w:ascii="Times New Roman" w:eastAsia="Times New Roman" w:hAnsi="Times New Roman" w:cs="Times New Roman"/>
                <w:b/>
                <w:bCs/>
                <w:color w:val="000000"/>
                <w:sz w:val="24"/>
                <w:szCs w:val="24"/>
                <w:lang w:eastAsia="pt-BR"/>
              </w:rPr>
            </w:pPr>
            <w:r w:rsidRPr="00304358">
              <w:rPr>
                <w:rFonts w:ascii="Times New Roman" w:eastAsia="Times New Roman" w:hAnsi="Times New Roman" w:cs="Times New Roman"/>
                <w:b/>
                <w:bCs/>
                <w:color w:val="000000"/>
                <w:sz w:val="24"/>
                <w:szCs w:val="24"/>
                <w:lang w:eastAsia="pt-BR"/>
              </w:rPr>
              <w:t>Ação</w:t>
            </w:r>
          </w:p>
        </w:tc>
      </w:tr>
      <w:tr w:rsidR="00304358" w:rsidRPr="00304358" w14:paraId="6FC4FF4D" w14:textId="77777777" w:rsidTr="00304358">
        <w:trPr>
          <w:trHeight w:val="945"/>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1C12F50F" w14:textId="77777777" w:rsidR="00304358" w:rsidRPr="00304358" w:rsidRDefault="00304358" w:rsidP="00304358">
            <w:pPr>
              <w:spacing w:after="0" w:line="240" w:lineRule="auto"/>
              <w:jc w:val="center"/>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2</w:t>
            </w:r>
          </w:p>
        </w:tc>
        <w:tc>
          <w:tcPr>
            <w:tcW w:w="1465" w:type="pct"/>
            <w:tcBorders>
              <w:top w:val="nil"/>
              <w:left w:val="nil"/>
              <w:bottom w:val="single" w:sz="4" w:space="0" w:color="auto"/>
              <w:right w:val="single" w:sz="4" w:space="0" w:color="auto"/>
            </w:tcBorders>
            <w:shd w:val="clear" w:color="auto" w:fill="auto"/>
            <w:vAlign w:val="center"/>
            <w:hideMark/>
          </w:tcPr>
          <w:p w14:paraId="1E4FF92C" w14:textId="77777777"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Assembleia geral que aprovar as contas dos administradores</w:t>
            </w:r>
          </w:p>
        </w:tc>
        <w:tc>
          <w:tcPr>
            <w:tcW w:w="2667" w:type="pct"/>
            <w:tcBorders>
              <w:top w:val="nil"/>
              <w:left w:val="nil"/>
              <w:bottom w:val="single" w:sz="4" w:space="0" w:color="auto"/>
              <w:right w:val="single" w:sz="4" w:space="0" w:color="auto"/>
            </w:tcBorders>
            <w:shd w:val="clear" w:color="auto" w:fill="auto"/>
            <w:vAlign w:val="center"/>
            <w:hideMark/>
          </w:tcPr>
          <w:p w14:paraId="7D16D3B7" w14:textId="27A6803B"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Ação para anular a deliberação de aprovação das contas dos administradores por violação da lei ou do estatuto ou por erro, dolo, fraude ou simulação nas contas ou nas demonstrações financeiras da companhia</w:t>
            </w:r>
            <w:r w:rsidR="00D06512">
              <w:rPr>
                <w:rFonts w:ascii="Times New Roman" w:eastAsia="Times New Roman" w:hAnsi="Times New Roman" w:cs="Times New Roman"/>
                <w:color w:val="000000"/>
                <w:sz w:val="24"/>
                <w:szCs w:val="24"/>
                <w:lang w:eastAsia="pt-BR"/>
              </w:rPr>
              <w:t>.</w:t>
            </w:r>
          </w:p>
        </w:tc>
      </w:tr>
      <w:tr w:rsidR="00304358" w:rsidRPr="00304358" w14:paraId="47358F2B" w14:textId="77777777" w:rsidTr="00304358">
        <w:trPr>
          <w:trHeight w:val="1575"/>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7383157F" w14:textId="77777777" w:rsidR="00304358" w:rsidRPr="00304358" w:rsidRDefault="00304358" w:rsidP="00304358">
            <w:pPr>
              <w:spacing w:after="0" w:line="240" w:lineRule="auto"/>
              <w:jc w:val="center"/>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3</w:t>
            </w:r>
          </w:p>
        </w:tc>
        <w:tc>
          <w:tcPr>
            <w:tcW w:w="1465" w:type="pct"/>
            <w:tcBorders>
              <w:top w:val="nil"/>
              <w:left w:val="nil"/>
              <w:bottom w:val="single" w:sz="4" w:space="0" w:color="auto"/>
              <w:right w:val="single" w:sz="4" w:space="0" w:color="auto"/>
            </w:tcBorders>
            <w:shd w:val="clear" w:color="auto" w:fill="auto"/>
            <w:vAlign w:val="center"/>
            <w:hideMark/>
          </w:tcPr>
          <w:p w14:paraId="06DC91F7" w14:textId="77777777"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Publicação da ata que aprovar o balanço referente ao exercício em que a violação tenha ocorrido</w:t>
            </w:r>
          </w:p>
        </w:tc>
        <w:tc>
          <w:tcPr>
            <w:tcW w:w="2667" w:type="pct"/>
            <w:tcBorders>
              <w:top w:val="nil"/>
              <w:left w:val="nil"/>
              <w:bottom w:val="single" w:sz="4" w:space="0" w:color="auto"/>
              <w:right w:val="single" w:sz="4" w:space="0" w:color="auto"/>
            </w:tcBorders>
            <w:shd w:val="clear" w:color="auto" w:fill="auto"/>
            <w:vAlign w:val="center"/>
            <w:hideMark/>
          </w:tcPr>
          <w:p w14:paraId="56D868B3" w14:textId="06371A12"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Ação contra os administradores para deles haver reparação civil por atos culposos ou dolosos, no que se refere à violação da lei, do estatuto ou da convenção de grupo</w:t>
            </w:r>
            <w:r w:rsidR="00D06512">
              <w:rPr>
                <w:rFonts w:ascii="Times New Roman" w:eastAsia="Times New Roman" w:hAnsi="Times New Roman" w:cs="Times New Roman"/>
                <w:color w:val="000000"/>
                <w:sz w:val="24"/>
                <w:szCs w:val="24"/>
                <w:lang w:eastAsia="pt-BR"/>
              </w:rPr>
              <w:t>.</w:t>
            </w:r>
          </w:p>
        </w:tc>
      </w:tr>
      <w:tr w:rsidR="00304358" w:rsidRPr="00304358" w14:paraId="36455489" w14:textId="77777777" w:rsidTr="00304358">
        <w:trPr>
          <w:trHeight w:val="1575"/>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6CC22CED" w14:textId="77777777" w:rsidR="00304358" w:rsidRPr="00304358" w:rsidRDefault="00304358" w:rsidP="00304358">
            <w:pPr>
              <w:spacing w:after="0" w:line="240" w:lineRule="auto"/>
              <w:jc w:val="center"/>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3</w:t>
            </w:r>
          </w:p>
        </w:tc>
        <w:tc>
          <w:tcPr>
            <w:tcW w:w="1465" w:type="pct"/>
            <w:tcBorders>
              <w:top w:val="nil"/>
              <w:left w:val="nil"/>
              <w:bottom w:val="single" w:sz="4" w:space="0" w:color="auto"/>
              <w:right w:val="single" w:sz="4" w:space="0" w:color="auto"/>
            </w:tcBorders>
            <w:shd w:val="clear" w:color="auto" w:fill="auto"/>
            <w:vAlign w:val="center"/>
            <w:hideMark/>
          </w:tcPr>
          <w:p w14:paraId="704264CC" w14:textId="77777777"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Publicação da ata da assembleia geral do exercício em que as participações tenham sido pagas</w:t>
            </w:r>
          </w:p>
        </w:tc>
        <w:tc>
          <w:tcPr>
            <w:tcW w:w="2667" w:type="pct"/>
            <w:tcBorders>
              <w:top w:val="nil"/>
              <w:left w:val="nil"/>
              <w:bottom w:val="single" w:sz="4" w:space="0" w:color="auto"/>
              <w:right w:val="single" w:sz="4" w:space="0" w:color="auto"/>
            </w:tcBorders>
            <w:shd w:val="clear" w:color="auto" w:fill="auto"/>
            <w:vAlign w:val="center"/>
            <w:hideMark/>
          </w:tcPr>
          <w:p w14:paraId="3E21EB1C" w14:textId="20476C40"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Ação contra os administradores para restituição das participações no lucro recebidas de má-fé</w:t>
            </w:r>
            <w:r w:rsidR="00D06512">
              <w:rPr>
                <w:rFonts w:ascii="Times New Roman" w:eastAsia="Times New Roman" w:hAnsi="Times New Roman" w:cs="Times New Roman"/>
                <w:color w:val="000000"/>
                <w:sz w:val="24"/>
                <w:szCs w:val="24"/>
                <w:lang w:eastAsia="pt-BR"/>
              </w:rPr>
              <w:t>.</w:t>
            </w:r>
          </w:p>
        </w:tc>
      </w:tr>
      <w:tr w:rsidR="00304358" w:rsidRPr="00304358" w14:paraId="42727E73" w14:textId="77777777" w:rsidTr="00304358">
        <w:trPr>
          <w:trHeight w:val="630"/>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1CC8CA90" w14:textId="77777777" w:rsidR="00304358" w:rsidRPr="00304358" w:rsidRDefault="00304358" w:rsidP="00304358">
            <w:pPr>
              <w:spacing w:after="0" w:line="240" w:lineRule="auto"/>
              <w:jc w:val="center"/>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3</w:t>
            </w:r>
          </w:p>
        </w:tc>
        <w:tc>
          <w:tcPr>
            <w:tcW w:w="1465" w:type="pct"/>
            <w:tcBorders>
              <w:top w:val="nil"/>
              <w:left w:val="nil"/>
              <w:bottom w:val="single" w:sz="4" w:space="0" w:color="auto"/>
              <w:right w:val="single" w:sz="4" w:space="0" w:color="auto"/>
            </w:tcBorders>
            <w:shd w:val="clear" w:color="auto" w:fill="auto"/>
            <w:vAlign w:val="center"/>
            <w:hideMark/>
          </w:tcPr>
          <w:p w14:paraId="5E0FB207" w14:textId="77777777"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Publicação da oferta</w:t>
            </w:r>
          </w:p>
        </w:tc>
        <w:tc>
          <w:tcPr>
            <w:tcW w:w="2667" w:type="pct"/>
            <w:tcBorders>
              <w:top w:val="nil"/>
              <w:left w:val="nil"/>
              <w:bottom w:val="single" w:sz="4" w:space="0" w:color="auto"/>
              <w:right w:val="single" w:sz="4" w:space="0" w:color="auto"/>
            </w:tcBorders>
            <w:shd w:val="clear" w:color="auto" w:fill="auto"/>
            <w:vAlign w:val="center"/>
            <w:hideMark/>
          </w:tcPr>
          <w:p w14:paraId="1B2DADD5" w14:textId="1A3DA7CE" w:rsidR="00304358" w:rsidRPr="00304358" w:rsidRDefault="00304358" w:rsidP="00304358">
            <w:pPr>
              <w:spacing w:after="0" w:line="240" w:lineRule="auto"/>
              <w:rPr>
                <w:rFonts w:ascii="Times New Roman" w:eastAsia="Times New Roman" w:hAnsi="Times New Roman" w:cs="Times New Roman"/>
                <w:color w:val="000000"/>
                <w:sz w:val="24"/>
                <w:szCs w:val="24"/>
                <w:lang w:eastAsia="pt-BR"/>
              </w:rPr>
            </w:pPr>
            <w:r w:rsidRPr="00304358">
              <w:rPr>
                <w:rFonts w:ascii="Times New Roman" w:eastAsia="Times New Roman" w:hAnsi="Times New Roman" w:cs="Times New Roman"/>
                <w:color w:val="000000"/>
                <w:sz w:val="24"/>
                <w:szCs w:val="24"/>
                <w:lang w:eastAsia="pt-BR"/>
              </w:rPr>
              <w:t>Ação contra o violador do dever de sigilo de que trata o artigo 260 da Lei das S.A. para dele haver reparação civil</w:t>
            </w:r>
            <w:r w:rsidR="00D06512">
              <w:rPr>
                <w:rFonts w:ascii="Times New Roman" w:eastAsia="Times New Roman" w:hAnsi="Times New Roman" w:cs="Times New Roman"/>
                <w:color w:val="000000"/>
                <w:sz w:val="24"/>
                <w:szCs w:val="24"/>
                <w:lang w:eastAsia="pt-BR"/>
              </w:rPr>
              <w:t>.</w:t>
            </w:r>
          </w:p>
        </w:tc>
      </w:tr>
    </w:tbl>
    <w:p w14:paraId="61044423" w14:textId="3871D842" w:rsidR="00304358" w:rsidRDefault="00304358" w:rsidP="0063458C">
      <w:pPr>
        <w:spacing w:after="0" w:line="360" w:lineRule="auto"/>
        <w:ind w:firstLine="708"/>
        <w:contextualSpacing/>
        <w:jc w:val="both"/>
        <w:rPr>
          <w:rFonts w:ascii="Times New Roman" w:hAnsi="Times New Roman" w:cs="Times New Roman"/>
          <w:sz w:val="24"/>
          <w:szCs w:val="24"/>
        </w:rPr>
      </w:pPr>
    </w:p>
    <w:p w14:paraId="2E527E79" w14:textId="77777777" w:rsidR="00A01FE8" w:rsidRDefault="00A01FE8" w:rsidP="000D02AD">
      <w:pPr>
        <w:pStyle w:val="Ttulo1"/>
        <w:jc w:val="center"/>
      </w:pPr>
    </w:p>
    <w:p w14:paraId="5194392B" w14:textId="77777777" w:rsidR="00A01FE8" w:rsidRDefault="00A01FE8">
      <w:pPr>
        <w:rPr>
          <w:rFonts w:ascii="Times New Roman" w:eastAsiaTheme="majorEastAsia" w:hAnsi="Times New Roman" w:cstheme="majorBidi"/>
          <w:b/>
          <w:sz w:val="24"/>
          <w:szCs w:val="32"/>
        </w:rPr>
      </w:pPr>
      <w:r>
        <w:br w:type="page"/>
      </w:r>
    </w:p>
    <w:p w14:paraId="3EAA1A3A" w14:textId="2E8BADF3" w:rsidR="00304358" w:rsidRDefault="00304358" w:rsidP="000D02AD">
      <w:pPr>
        <w:pStyle w:val="Ttulo1"/>
        <w:jc w:val="center"/>
      </w:pPr>
      <w:bookmarkStart w:id="85" w:name="_Toc106019412"/>
      <w:r>
        <w:lastRenderedPageBreak/>
        <w:t>ANEXOS</w:t>
      </w:r>
      <w:bookmarkEnd w:id="85"/>
    </w:p>
    <w:p w14:paraId="79ECFA1A" w14:textId="345285E5" w:rsidR="006805DD" w:rsidRDefault="006805DD" w:rsidP="006805DD"/>
    <w:p w14:paraId="69DF1425" w14:textId="293E1B89" w:rsidR="006805DD" w:rsidRPr="0029002D" w:rsidRDefault="006805DD" w:rsidP="00F44F39">
      <w:pPr>
        <w:spacing w:line="360" w:lineRule="auto"/>
        <w:jc w:val="both"/>
        <w:rPr>
          <w:rFonts w:cs="Times New Roman"/>
          <w:szCs w:val="24"/>
        </w:rPr>
      </w:pPr>
      <w:r w:rsidRPr="00F44F39">
        <w:rPr>
          <w:rFonts w:ascii="Times New Roman" w:hAnsi="Times New Roman" w:cs="Times New Roman"/>
          <w:sz w:val="24"/>
          <w:szCs w:val="24"/>
        </w:rPr>
        <w:t xml:space="preserve">Os modelos que constam desta publicação são meramente ilustrativos e cada empresa </w:t>
      </w:r>
      <w:r w:rsidR="00A23979">
        <w:rPr>
          <w:rFonts w:ascii="Times New Roman" w:hAnsi="Times New Roman" w:cs="Times New Roman"/>
          <w:sz w:val="24"/>
          <w:szCs w:val="24"/>
        </w:rPr>
        <w:t xml:space="preserve">deve adaptá-los </w:t>
      </w:r>
      <w:r w:rsidRPr="00F44F39">
        <w:rPr>
          <w:rFonts w:ascii="Times New Roman" w:hAnsi="Times New Roman" w:cs="Times New Roman"/>
          <w:sz w:val="24"/>
          <w:szCs w:val="24"/>
        </w:rPr>
        <w:t xml:space="preserve">conforme sua realidade e a legislação aplicável. </w:t>
      </w:r>
    </w:p>
    <w:p w14:paraId="04EE444E" w14:textId="77777777" w:rsidR="00304358" w:rsidRPr="006805DD" w:rsidRDefault="00304358" w:rsidP="00F44F39">
      <w:pPr>
        <w:pStyle w:val="Corpodetexto"/>
        <w:spacing w:before="8" w:after="1" w:line="360" w:lineRule="auto"/>
        <w:jc w:val="both"/>
        <w:rPr>
          <w:rFonts w:ascii="Times New Roman" w:hAnsi="Times New Roman" w:cs="Times New Roman"/>
          <w:b/>
          <w:sz w:val="24"/>
          <w:szCs w:val="24"/>
          <w:lang w:val="pt-BR"/>
        </w:rPr>
      </w:pPr>
    </w:p>
    <w:p w14:paraId="32598282" w14:textId="184E0A4F" w:rsidR="009A0374" w:rsidRPr="00304358" w:rsidRDefault="00304358" w:rsidP="00304358">
      <w:pPr>
        <w:pStyle w:val="Corpodetexto"/>
        <w:spacing w:before="8" w:after="1"/>
        <w:rPr>
          <w:rFonts w:ascii="Times New Roman" w:hAnsi="Times New Roman" w:cs="Times New Roman"/>
          <w:b/>
          <w:sz w:val="24"/>
          <w:szCs w:val="24"/>
        </w:rPr>
      </w:pPr>
      <w:r w:rsidRPr="00304358">
        <w:rPr>
          <w:rFonts w:ascii="Times New Roman" w:hAnsi="Times New Roman" w:cs="Times New Roman"/>
          <w:b/>
          <w:sz w:val="24"/>
          <w:szCs w:val="24"/>
          <w:lang w:val="pt-BR"/>
        </w:rPr>
        <w:t xml:space="preserve">ANEXO I - </w:t>
      </w:r>
      <w:r w:rsidR="009A0374" w:rsidRPr="00304358">
        <w:rPr>
          <w:rFonts w:ascii="Times New Roman" w:hAnsi="Times New Roman" w:cs="Times New Roman"/>
          <w:b/>
          <w:sz w:val="24"/>
          <w:szCs w:val="24"/>
        </w:rPr>
        <w:t>PROCURAÇÃO OUTORGADA PELO ADMINISTRADOR EM NOME DA COMPANHIA</w:t>
      </w:r>
    </w:p>
    <w:p w14:paraId="2EF08F97" w14:textId="5F1845CE" w:rsidR="009A0374" w:rsidRDefault="009A0374" w:rsidP="009A0374">
      <w:pPr>
        <w:jc w:val="both"/>
        <w:rPr>
          <w:rFonts w:ascii="Times New Roman" w:hAnsi="Times New Roman" w:cs="Times New Roman"/>
          <w:sz w:val="24"/>
          <w:szCs w:val="24"/>
        </w:rPr>
      </w:pPr>
    </w:p>
    <w:p w14:paraId="413ACC4C" w14:textId="6DDE7DD3" w:rsidR="003834F4" w:rsidRPr="003834F4" w:rsidRDefault="003834F4" w:rsidP="009A0374">
      <w:pPr>
        <w:jc w:val="both"/>
        <w:rPr>
          <w:rFonts w:ascii="Times New Roman" w:hAnsi="Times New Roman" w:cs="Times New Roman"/>
          <w:b/>
          <w:sz w:val="24"/>
          <w:szCs w:val="24"/>
        </w:rPr>
      </w:pPr>
      <w:r w:rsidRPr="003834F4">
        <w:rPr>
          <w:rFonts w:ascii="Times New Roman" w:hAnsi="Times New Roman" w:cs="Times New Roman"/>
          <w:b/>
          <w:sz w:val="24"/>
          <w:szCs w:val="24"/>
        </w:rPr>
        <w:t>Procuração</w:t>
      </w:r>
    </w:p>
    <w:p w14:paraId="7EBE8059" w14:textId="0AEE55E8" w:rsidR="009A0374" w:rsidRPr="005A0C72" w:rsidRDefault="009A0374" w:rsidP="000D02AD">
      <w:pPr>
        <w:spacing w:after="0" w:line="240" w:lineRule="auto"/>
        <w:jc w:val="both"/>
        <w:rPr>
          <w:rFonts w:ascii="Times New Roman" w:hAnsi="Times New Roman" w:cs="Times New Roman"/>
          <w:sz w:val="24"/>
          <w:szCs w:val="24"/>
        </w:rPr>
      </w:pPr>
      <w:r w:rsidRPr="005A0C72">
        <w:rPr>
          <w:rFonts w:ascii="Times New Roman" w:hAnsi="Times New Roman" w:cs="Times New Roman"/>
          <w:sz w:val="24"/>
          <w:szCs w:val="24"/>
        </w:rPr>
        <w:t>Pelo presente instrumento particular, [Denominação Social], sociedade por ações com sede na [endereço], [cidade], [Estado], inscrita no CNPJ/MF sob o nº [</w:t>
      </w:r>
      <w:r w:rsidR="00F772F9">
        <w:rPr>
          <w:rFonts w:ascii="Times New Roman" w:hAnsi="Times New Roman" w:cs="Times New Roman"/>
          <w:sz w:val="24"/>
          <w:szCs w:val="24"/>
        </w:rPr>
        <w:t>informar o n° do CNPJ] e no NIRE [informar o n° do NIRE</w:t>
      </w:r>
      <w:r w:rsidRPr="005A0C72">
        <w:rPr>
          <w:rFonts w:ascii="Times New Roman" w:hAnsi="Times New Roman" w:cs="Times New Roman"/>
          <w:sz w:val="24"/>
          <w:szCs w:val="24"/>
        </w:rPr>
        <w:t>], neste ato repr</w:t>
      </w:r>
      <w:r w:rsidR="002E2380">
        <w:rPr>
          <w:rFonts w:ascii="Times New Roman" w:hAnsi="Times New Roman" w:cs="Times New Roman"/>
          <w:sz w:val="24"/>
          <w:szCs w:val="24"/>
        </w:rPr>
        <w:t>esentada nos termos do Artigo [informar o n° do artigo</w:t>
      </w:r>
      <w:r w:rsidRPr="005A0C72">
        <w:rPr>
          <w:rFonts w:ascii="Times New Roman" w:hAnsi="Times New Roman" w:cs="Times New Roman"/>
          <w:sz w:val="24"/>
          <w:szCs w:val="24"/>
        </w:rPr>
        <w:t xml:space="preserve">] do Estatuto Social por seu(s) diretor(es) Sr(a)(s). [nome], [nacionalidade], [estado civil], [profissão], portador(a) </w:t>
      </w:r>
      <w:r w:rsidR="002E2380">
        <w:rPr>
          <w:rFonts w:ascii="Times New Roman" w:hAnsi="Times New Roman" w:cs="Times New Roman"/>
          <w:sz w:val="24"/>
          <w:szCs w:val="24"/>
        </w:rPr>
        <w:t>da Cédula de Identidade RG nº [informar o n° do RG</w:t>
      </w:r>
      <w:r w:rsidRPr="005A0C72">
        <w:rPr>
          <w:rFonts w:ascii="Times New Roman" w:hAnsi="Times New Roman" w:cs="Times New Roman"/>
          <w:sz w:val="24"/>
          <w:szCs w:val="24"/>
        </w:rPr>
        <w:t>] e inscrito(a) no CPF/MF sob o nº [</w:t>
      </w:r>
      <w:r w:rsidR="002E2380">
        <w:rPr>
          <w:rFonts w:ascii="Times New Roman" w:hAnsi="Times New Roman" w:cs="Times New Roman"/>
          <w:sz w:val="24"/>
          <w:szCs w:val="24"/>
        </w:rPr>
        <w:t>informar o n° do CPF</w:t>
      </w:r>
      <w:r w:rsidRPr="005A0C72">
        <w:rPr>
          <w:rFonts w:ascii="Times New Roman" w:hAnsi="Times New Roman" w:cs="Times New Roman"/>
          <w:sz w:val="24"/>
          <w:szCs w:val="24"/>
        </w:rPr>
        <w:t>], e [nome], [nacionalidade], [estado civil], [profissão], portador(a) da Cédula de Identidade RG nº [</w:t>
      </w:r>
      <w:r w:rsidR="002E2380">
        <w:rPr>
          <w:rFonts w:ascii="Times New Roman" w:hAnsi="Times New Roman" w:cs="Times New Roman"/>
          <w:sz w:val="24"/>
          <w:szCs w:val="24"/>
        </w:rPr>
        <w:t>informar o n° do RG</w:t>
      </w:r>
      <w:r w:rsidRPr="005A0C72">
        <w:rPr>
          <w:rFonts w:ascii="Times New Roman" w:hAnsi="Times New Roman" w:cs="Times New Roman"/>
          <w:sz w:val="24"/>
          <w:szCs w:val="24"/>
        </w:rPr>
        <w:t>] e inscrito(a) no CPF/MF sob o nº [</w:t>
      </w:r>
      <w:r w:rsidR="002E2380">
        <w:rPr>
          <w:rFonts w:ascii="Times New Roman" w:hAnsi="Times New Roman" w:cs="Times New Roman"/>
          <w:sz w:val="24"/>
          <w:szCs w:val="24"/>
        </w:rPr>
        <w:t>informar o n° do CPF</w:t>
      </w:r>
      <w:r w:rsidRPr="005A0C72">
        <w:rPr>
          <w:rFonts w:ascii="Times New Roman" w:hAnsi="Times New Roman" w:cs="Times New Roman"/>
          <w:sz w:val="24"/>
          <w:szCs w:val="24"/>
        </w:rPr>
        <w:t>], ambos com endereço comercial supra (doravante denominada “Outorgante”), neste ato e na melhor forma de direito, nomeia e constitui como seu(s) procurador(es), Sr(a)(s). [nome], [nacionalidade], [estado civil], [profissão], portador(a) da Cédula de Identidade RG nº [</w:t>
      </w:r>
      <w:r w:rsidR="002E2380">
        <w:rPr>
          <w:rFonts w:ascii="Times New Roman" w:hAnsi="Times New Roman" w:cs="Times New Roman"/>
          <w:sz w:val="24"/>
          <w:szCs w:val="24"/>
        </w:rPr>
        <w:t>informar o n° do RG</w:t>
      </w:r>
      <w:r w:rsidRPr="005A0C72">
        <w:rPr>
          <w:rFonts w:ascii="Times New Roman" w:hAnsi="Times New Roman" w:cs="Times New Roman"/>
          <w:sz w:val="24"/>
          <w:szCs w:val="24"/>
        </w:rPr>
        <w:t>] e inscrito(a) no CPF/MF sob o nº [</w:t>
      </w:r>
      <w:r w:rsidR="002E2380">
        <w:rPr>
          <w:rFonts w:ascii="Times New Roman" w:hAnsi="Times New Roman" w:cs="Times New Roman"/>
          <w:sz w:val="24"/>
          <w:szCs w:val="24"/>
        </w:rPr>
        <w:t>informar o n° do CPF</w:t>
      </w:r>
      <w:r w:rsidRPr="005A0C72">
        <w:rPr>
          <w:rFonts w:ascii="Times New Roman" w:hAnsi="Times New Roman" w:cs="Times New Roman"/>
          <w:sz w:val="24"/>
          <w:szCs w:val="24"/>
        </w:rPr>
        <w:t xml:space="preserve">], residente e domiciliado(a) na [endereço], [cidade], [Estado], e [nome], [nacionalidade], [estado civil], [profissão], portador(a) </w:t>
      </w:r>
      <w:r w:rsidR="002E2380">
        <w:rPr>
          <w:rFonts w:ascii="Times New Roman" w:hAnsi="Times New Roman" w:cs="Times New Roman"/>
          <w:sz w:val="24"/>
          <w:szCs w:val="24"/>
        </w:rPr>
        <w:t>da Cédula de Identidade RG nº [informar o n° do RG</w:t>
      </w:r>
      <w:r w:rsidRPr="005A0C72">
        <w:rPr>
          <w:rFonts w:ascii="Times New Roman" w:hAnsi="Times New Roman" w:cs="Times New Roman"/>
          <w:sz w:val="24"/>
          <w:szCs w:val="24"/>
        </w:rPr>
        <w:t>] e inscrito(a) no CPF/MF sob o nº [</w:t>
      </w:r>
      <w:r w:rsidR="002E2380">
        <w:rPr>
          <w:rFonts w:ascii="Times New Roman" w:hAnsi="Times New Roman" w:cs="Times New Roman"/>
          <w:sz w:val="24"/>
          <w:szCs w:val="24"/>
        </w:rPr>
        <w:t>informar o n° do CPF</w:t>
      </w:r>
      <w:r w:rsidRPr="005A0C72">
        <w:rPr>
          <w:rFonts w:ascii="Times New Roman" w:hAnsi="Times New Roman" w:cs="Times New Roman"/>
          <w:sz w:val="24"/>
          <w:szCs w:val="24"/>
        </w:rPr>
        <w:t>], residente e domiciliado(a) na [endereço], [cidade], [Estado], a quem a Outorgante confere, amplos e gerais poderes para que, ambos, em conjunto entre si ou isoladamente, nos</w:t>
      </w:r>
      <w:r w:rsidR="002E2380">
        <w:rPr>
          <w:rFonts w:ascii="Times New Roman" w:hAnsi="Times New Roman" w:cs="Times New Roman"/>
          <w:sz w:val="24"/>
          <w:szCs w:val="24"/>
        </w:rPr>
        <w:t xml:space="preserve"> casos permitidos pelo Artigo [informar o n° do artigo</w:t>
      </w:r>
      <w:r w:rsidRPr="005A0C72">
        <w:rPr>
          <w:rFonts w:ascii="Times New Roman" w:hAnsi="Times New Roman" w:cs="Times New Roman"/>
          <w:sz w:val="24"/>
          <w:szCs w:val="24"/>
        </w:rPr>
        <w:t>] do Estatuto Social da Outorgante, possam praticar os seguintes atos:</w:t>
      </w:r>
    </w:p>
    <w:p w14:paraId="6D4ED628" w14:textId="77777777" w:rsidR="009A0374" w:rsidRPr="005A0C72" w:rsidRDefault="009A0374" w:rsidP="009A0374">
      <w:pPr>
        <w:jc w:val="both"/>
        <w:rPr>
          <w:rFonts w:ascii="Times New Roman" w:hAnsi="Times New Roman" w:cs="Times New Roman"/>
          <w:sz w:val="24"/>
          <w:szCs w:val="24"/>
        </w:rPr>
      </w:pPr>
    </w:p>
    <w:p w14:paraId="047AB83E"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(i)</w:t>
      </w:r>
      <w:r w:rsidRPr="005A0C72">
        <w:rPr>
          <w:rFonts w:ascii="Times New Roman" w:hAnsi="Times New Roman" w:cs="Times New Roman"/>
          <w:sz w:val="24"/>
          <w:szCs w:val="24"/>
        </w:rPr>
        <w:tab/>
        <w:t>[descrição de poderes a serem outorgados];</w:t>
      </w:r>
    </w:p>
    <w:p w14:paraId="575D6925" w14:textId="3ABA9412"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(ii)</w:t>
      </w:r>
      <w:r w:rsidRPr="005A0C72">
        <w:rPr>
          <w:rFonts w:ascii="Times New Roman" w:hAnsi="Times New Roman" w:cs="Times New Roman"/>
          <w:sz w:val="24"/>
          <w:szCs w:val="24"/>
        </w:rPr>
        <w:tab/>
        <w:t>praticar, enfim, todos os atos necessários à representação da Outorgante e necessários ao fiel cumprimento deste mandato, que terá validade por [dias/meses/ano], a partir desta data, sendo [permitido/vedado] o subestabelecimento.</w:t>
      </w:r>
    </w:p>
    <w:p w14:paraId="35979DFD" w14:textId="77777777" w:rsidR="009A0374" w:rsidRPr="005A0C72" w:rsidRDefault="009A0374" w:rsidP="009A0374">
      <w:pPr>
        <w:jc w:val="both"/>
        <w:rPr>
          <w:rFonts w:ascii="Times New Roman" w:hAnsi="Times New Roman" w:cs="Times New Roman"/>
          <w:sz w:val="24"/>
          <w:szCs w:val="24"/>
        </w:rPr>
      </w:pPr>
    </w:p>
    <w:p w14:paraId="1494BBD2"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[Local e data]</w:t>
      </w:r>
    </w:p>
    <w:p w14:paraId="28F610A7" w14:textId="77777777" w:rsidR="009A0374" w:rsidRPr="005A0C72" w:rsidRDefault="009A0374" w:rsidP="009A0374">
      <w:pPr>
        <w:jc w:val="both"/>
        <w:rPr>
          <w:rFonts w:ascii="Times New Roman" w:hAnsi="Times New Roman" w:cs="Times New Roman"/>
          <w:sz w:val="24"/>
          <w:szCs w:val="24"/>
        </w:rPr>
      </w:pPr>
    </w:p>
    <w:p w14:paraId="6A32960E" w14:textId="77777777" w:rsidR="009A0374"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 xml:space="preserve">[Outorgante] </w:t>
      </w:r>
    </w:p>
    <w:p w14:paraId="31B388E7" w14:textId="154A1AD2" w:rsidR="009A0374"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[Diretores]</w:t>
      </w:r>
    </w:p>
    <w:p w14:paraId="56F3AB67" w14:textId="2941B213" w:rsidR="000D02AD" w:rsidRDefault="000D02AD" w:rsidP="009A0374">
      <w:pPr>
        <w:jc w:val="both"/>
        <w:rPr>
          <w:rFonts w:ascii="Times New Roman" w:hAnsi="Times New Roman" w:cs="Times New Roman"/>
          <w:sz w:val="24"/>
          <w:szCs w:val="24"/>
        </w:rPr>
      </w:pPr>
    </w:p>
    <w:p w14:paraId="12EF9B4A" w14:textId="77777777" w:rsidR="00A01FE8" w:rsidRDefault="00A01FE8" w:rsidP="009A0374">
      <w:pPr>
        <w:jc w:val="both"/>
        <w:rPr>
          <w:rFonts w:ascii="Times New Roman" w:hAnsi="Times New Roman" w:cs="Times New Roman"/>
          <w:b/>
          <w:sz w:val="24"/>
          <w:szCs w:val="24"/>
        </w:rPr>
      </w:pPr>
    </w:p>
    <w:p w14:paraId="4DA2D91D" w14:textId="77D71FE5" w:rsidR="009A0374" w:rsidRPr="00304358" w:rsidRDefault="00304358" w:rsidP="009A0374">
      <w:pPr>
        <w:jc w:val="both"/>
        <w:rPr>
          <w:rFonts w:ascii="Times New Roman" w:hAnsi="Times New Roman" w:cs="Times New Roman"/>
          <w:b/>
          <w:sz w:val="24"/>
          <w:szCs w:val="24"/>
        </w:rPr>
      </w:pPr>
      <w:r w:rsidRPr="00304358">
        <w:rPr>
          <w:rFonts w:ascii="Times New Roman" w:hAnsi="Times New Roman" w:cs="Times New Roman"/>
          <w:b/>
          <w:sz w:val="24"/>
          <w:szCs w:val="24"/>
        </w:rPr>
        <w:lastRenderedPageBreak/>
        <w:t xml:space="preserve">ANEXO II - </w:t>
      </w:r>
      <w:r w:rsidR="009A0374" w:rsidRPr="00304358">
        <w:rPr>
          <w:rFonts w:ascii="Times New Roman" w:hAnsi="Times New Roman" w:cs="Times New Roman"/>
          <w:b/>
          <w:sz w:val="24"/>
          <w:szCs w:val="24"/>
        </w:rPr>
        <w:t>PROCURAÇÃO OUTORGADA PELO ADMINISTRADOR EM NOME PRÓPRIO</w:t>
      </w:r>
    </w:p>
    <w:p w14:paraId="0C8B9A61" w14:textId="77777777" w:rsidR="005F2736" w:rsidRDefault="005F2736" w:rsidP="009A0374">
      <w:pPr>
        <w:jc w:val="both"/>
        <w:rPr>
          <w:rFonts w:ascii="Times New Roman" w:hAnsi="Times New Roman" w:cs="Times New Roman"/>
          <w:b/>
          <w:sz w:val="24"/>
          <w:szCs w:val="24"/>
        </w:rPr>
      </w:pPr>
    </w:p>
    <w:p w14:paraId="7B701143" w14:textId="7C4C0C95" w:rsidR="009A0374" w:rsidRPr="00304358" w:rsidRDefault="003834F4" w:rsidP="009A0374">
      <w:pPr>
        <w:jc w:val="both"/>
        <w:rPr>
          <w:rFonts w:ascii="Times New Roman" w:hAnsi="Times New Roman" w:cs="Times New Roman"/>
          <w:b/>
          <w:sz w:val="24"/>
          <w:szCs w:val="24"/>
        </w:rPr>
      </w:pPr>
      <w:r>
        <w:rPr>
          <w:rFonts w:ascii="Times New Roman" w:hAnsi="Times New Roman" w:cs="Times New Roman"/>
          <w:b/>
          <w:sz w:val="24"/>
          <w:szCs w:val="24"/>
        </w:rPr>
        <w:t>Procuração</w:t>
      </w:r>
    </w:p>
    <w:p w14:paraId="0C9F7AFC" w14:textId="37F5E892" w:rsidR="009A0374" w:rsidRPr="005A0C72" w:rsidRDefault="009A0374" w:rsidP="003834F4">
      <w:pPr>
        <w:spacing w:after="0" w:line="360" w:lineRule="auto"/>
        <w:jc w:val="both"/>
        <w:rPr>
          <w:rFonts w:ascii="Times New Roman" w:hAnsi="Times New Roman" w:cs="Times New Roman"/>
          <w:sz w:val="24"/>
          <w:szCs w:val="24"/>
        </w:rPr>
      </w:pPr>
      <w:r w:rsidRPr="005A0C72">
        <w:rPr>
          <w:rFonts w:ascii="Times New Roman" w:hAnsi="Times New Roman" w:cs="Times New Roman"/>
          <w:sz w:val="24"/>
          <w:szCs w:val="24"/>
        </w:rPr>
        <w:t>Pelo presente instrumento particular, [nome], [nacionalidade], [estado civil], [profissão], portador(a) da Cédula de Identidade RG nº [●] e inscrito(a) no CPF/MF sob o nº [●], residente e domiciliado(a) na [endereço], [cidade], [Estado], e [nome], [nacionalidade], [estado civil], [profissão], portador(a) da Cédula de Identidade RG nº [●] e inscrito(a) no CPF/MF sob o nº [●], residente e domiciliado(a) na [endereço], [cidade], [Estado], (doravante “Outorgante”), na qualidade de [Diretor/membro do Conselho de Administração] da [Denominação Social], sociedade por ações com sede na [endereço], [cidade], [Estado], inscrita no CNPJ/MF sob o nº [●] e inscrita no NIRE [●] (doravante “Companhia”), neste ato e na melhor forma de direito, nomeia e constitui como seu procurador, Sr(a). [nome], [nacionalidade], [estado civil], [profissão], portador(a) da Cédula de Identidade RG nº [●] e inscrito(a) no CPF/MF sob o nº [●], residente e domiciliado(a) na [endereço], [cidade], [Estado], e igualmente membro da [Diretoria/Conselho de Administração]</w:t>
      </w:r>
      <w:r w:rsidR="00112697">
        <w:rPr>
          <w:rStyle w:val="Refdenotaderodap"/>
          <w:rFonts w:ascii="Times New Roman" w:hAnsi="Times New Roman" w:cs="Times New Roman"/>
          <w:sz w:val="24"/>
          <w:szCs w:val="24"/>
        </w:rPr>
        <w:footnoteReference w:id="158"/>
      </w:r>
      <w:r w:rsidRPr="005A0C72">
        <w:rPr>
          <w:rFonts w:ascii="Times New Roman" w:hAnsi="Times New Roman" w:cs="Times New Roman"/>
          <w:sz w:val="24"/>
          <w:szCs w:val="24"/>
        </w:rPr>
        <w:t xml:space="preserve">  da Companhia, a quem o(a) Outorgante confere, amplos e gerais poderes para que possa praticar os seguintes atos, nos termos do artigo [●] do Estatuto Social da Companhia:</w:t>
      </w:r>
    </w:p>
    <w:p w14:paraId="5D3DD48F" w14:textId="77777777" w:rsidR="009A0374" w:rsidRPr="005A0C72" w:rsidRDefault="009A0374" w:rsidP="009A0374">
      <w:pPr>
        <w:jc w:val="both"/>
        <w:rPr>
          <w:rFonts w:ascii="Times New Roman" w:hAnsi="Times New Roman" w:cs="Times New Roman"/>
          <w:sz w:val="24"/>
          <w:szCs w:val="24"/>
        </w:rPr>
      </w:pPr>
    </w:p>
    <w:p w14:paraId="281068F0"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(i)</w:t>
      </w:r>
      <w:r w:rsidRPr="005A0C72">
        <w:rPr>
          <w:rFonts w:ascii="Times New Roman" w:hAnsi="Times New Roman" w:cs="Times New Roman"/>
          <w:sz w:val="24"/>
          <w:szCs w:val="24"/>
        </w:rPr>
        <w:tab/>
        <w:t>[descrição dos poderes a serem outorgados]</w:t>
      </w:r>
    </w:p>
    <w:p w14:paraId="614917F1"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(ii)</w:t>
      </w:r>
      <w:r w:rsidRPr="005A0C72">
        <w:rPr>
          <w:rFonts w:ascii="Times New Roman" w:hAnsi="Times New Roman" w:cs="Times New Roman"/>
          <w:sz w:val="24"/>
          <w:szCs w:val="24"/>
        </w:rPr>
        <w:tab/>
        <w:t>praticar, enfim, todos os atos necessários à representação do(a) Outorgante para o fiel cumprimento deste mandato, que terá validade por [●] (●) [dias/meses/ano], a partir desta data, sendo [permitido/vedado] o subestabelecimento.</w:t>
      </w:r>
    </w:p>
    <w:p w14:paraId="4C28656C" w14:textId="77777777" w:rsidR="009A0374" w:rsidRPr="005A0C72" w:rsidRDefault="009A0374" w:rsidP="009A0374">
      <w:pPr>
        <w:jc w:val="both"/>
        <w:rPr>
          <w:rFonts w:ascii="Times New Roman" w:hAnsi="Times New Roman" w:cs="Times New Roman"/>
          <w:sz w:val="24"/>
          <w:szCs w:val="24"/>
        </w:rPr>
      </w:pPr>
    </w:p>
    <w:p w14:paraId="44C7B727"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[Local e data]</w:t>
      </w:r>
    </w:p>
    <w:p w14:paraId="3CCA219E" w14:textId="77777777" w:rsidR="009A0374" w:rsidRPr="005A0C72" w:rsidRDefault="009A0374" w:rsidP="009A0374">
      <w:pPr>
        <w:jc w:val="both"/>
        <w:rPr>
          <w:rFonts w:ascii="Times New Roman" w:hAnsi="Times New Roman" w:cs="Times New Roman"/>
          <w:sz w:val="24"/>
          <w:szCs w:val="24"/>
        </w:rPr>
      </w:pPr>
    </w:p>
    <w:p w14:paraId="31788B0F"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[Outorgante]</w:t>
      </w:r>
    </w:p>
    <w:p w14:paraId="787B7E0F" w14:textId="77777777" w:rsidR="009A0374" w:rsidRPr="005A0C72" w:rsidRDefault="009A0374" w:rsidP="009A0374">
      <w:pPr>
        <w:jc w:val="both"/>
        <w:rPr>
          <w:rFonts w:ascii="Times New Roman" w:hAnsi="Times New Roman" w:cs="Times New Roman"/>
          <w:sz w:val="24"/>
          <w:szCs w:val="24"/>
        </w:rPr>
      </w:pPr>
    </w:p>
    <w:p w14:paraId="08412532" w14:textId="53477ADA" w:rsidR="009A0374" w:rsidRPr="00304358" w:rsidRDefault="00304358" w:rsidP="009A0374">
      <w:pPr>
        <w:jc w:val="both"/>
        <w:rPr>
          <w:rFonts w:ascii="Times New Roman" w:hAnsi="Times New Roman" w:cs="Times New Roman"/>
          <w:b/>
          <w:sz w:val="24"/>
          <w:szCs w:val="24"/>
        </w:rPr>
      </w:pPr>
      <w:r w:rsidRPr="00304358">
        <w:rPr>
          <w:rFonts w:ascii="Times New Roman" w:hAnsi="Times New Roman" w:cs="Times New Roman"/>
          <w:b/>
          <w:sz w:val="24"/>
          <w:szCs w:val="24"/>
        </w:rPr>
        <w:lastRenderedPageBreak/>
        <w:t xml:space="preserve">ANEXO III - </w:t>
      </w:r>
      <w:r w:rsidR="009A0374" w:rsidRPr="00304358">
        <w:rPr>
          <w:rFonts w:ascii="Times New Roman" w:hAnsi="Times New Roman" w:cs="Times New Roman"/>
          <w:b/>
          <w:sz w:val="24"/>
          <w:szCs w:val="24"/>
        </w:rPr>
        <w:t>PROCURAÇÃO OUTORGADA POR CONSELHEIRO RESIDENTE NO EXTERIOR</w:t>
      </w:r>
      <w:r w:rsidR="003834F4">
        <w:rPr>
          <w:rStyle w:val="Refdenotaderodap"/>
          <w:rFonts w:ascii="Times New Roman" w:hAnsi="Times New Roman" w:cs="Times New Roman"/>
          <w:b/>
          <w:sz w:val="24"/>
          <w:szCs w:val="24"/>
        </w:rPr>
        <w:footnoteReference w:id="159"/>
      </w:r>
    </w:p>
    <w:p w14:paraId="6828D67C" w14:textId="528E79AF" w:rsidR="003834F4" w:rsidRPr="00304358" w:rsidRDefault="003834F4" w:rsidP="009A0374">
      <w:pPr>
        <w:jc w:val="both"/>
        <w:rPr>
          <w:rFonts w:ascii="Times New Roman" w:hAnsi="Times New Roman" w:cs="Times New Roman"/>
          <w:b/>
          <w:sz w:val="24"/>
          <w:szCs w:val="24"/>
        </w:rPr>
      </w:pPr>
      <w:r>
        <w:rPr>
          <w:rFonts w:ascii="Times New Roman" w:hAnsi="Times New Roman" w:cs="Times New Roman"/>
          <w:b/>
          <w:sz w:val="24"/>
          <w:szCs w:val="24"/>
        </w:rPr>
        <w:t>Procuração</w:t>
      </w:r>
    </w:p>
    <w:p w14:paraId="4C151F8D"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Pelo presente instrumento particular, o(a) Sr(a). [nome], [nacionalidade], [estado civil], [profissão], portador(a) do passaporte nº [●], com endereço profissional [endereço], [cidade], [Estado/Província], [país], [ora de passagem pelo Brasil] (doravante denominado(a) “Outorgante”), neste ato e na melhor forma de direito, nomeia e constitui o(a) Sr(a). [nome], [nacionalidade], [estado civil], [profissão], portador(a) da Cédula de Identidade RG nº [●] e inscrito(a) no CPF/MF sob o nº [●], com endereço profissional [endereço], [cidade], [Estado], Brasil, como seu(sua) representante legal no Brasil com poderes especiais para (1) representar o(a) Outorgante, na qualidade de membro do Conselho de Administração, bem como perante os demais sócios e/ou membros do Conselho de Administração da [Denominação Social], sociedade por ações com sede na [endereço], [cidade], [Estado], Brasil, inscrita no CNPJ/MF sob o nº [●] e inscrita no NIRE [●] (doravante denominada “Companhia”), podendo, para tanto, no exclusivo cumprimento de instruções escritas do(a) Outorgante e sempre observadas as limitações do Estatuto Social da Companhia, (2) participar de assembleias gerais extraordinárias e/ou ordinárias, reuniões do Conselho de Administração ou outros atos de deliberação, com poderes para propor e votar matérias e exercer todos os demais direitos inerentes à condição de membro do Conselho de Administração da Companhia, conforme orientações prévias e por escrito do(a) Outorgante; (3) receber citação para ações judiciais relacionadas à Companhia, única e exclusivamente na forma e nos casos previstos no Artigo 119 da Lei nº 6.404, de 15 de dezembro de 1976 (“Lei das Sociedades por Ações”); (4) receber citação para ações judiciais relacionadas à Companhia, única e exclusivamente na forma e nos casos previstos no Artigo 146 da Lei das Sociedades por Ações; (5) representar o(a) Outorgante em juízo, na qualidade de membro do Conselho de Administração da Companhia, com os poderes da cláusula “ad judicia et extra”, em qualquer instância e perante qualquer corte ou tribunal no Brasil, defendendo o(a) Outorgante nas ações e/ou medidas que forem propostas contra ele(a), sendo permitido o subestabelecimento. Esta procuração é válida por um período de 3 (três) anos, após o término do mandato do(a) Outorgante como membro do Conselho de Administração da Companhia, e deverá ser regulada e interpretada de acordo com as leis do Brasil.</w:t>
      </w:r>
    </w:p>
    <w:p w14:paraId="61683837" w14:textId="77777777" w:rsidR="009A0374" w:rsidRPr="005A0C72" w:rsidRDefault="009A0374" w:rsidP="009A0374">
      <w:pPr>
        <w:jc w:val="both"/>
        <w:rPr>
          <w:rFonts w:ascii="Times New Roman" w:hAnsi="Times New Roman" w:cs="Times New Roman"/>
          <w:sz w:val="24"/>
          <w:szCs w:val="24"/>
        </w:rPr>
      </w:pPr>
    </w:p>
    <w:p w14:paraId="76418792" w14:textId="77777777" w:rsidR="009A0374"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 xml:space="preserve">[Local e data] </w:t>
      </w:r>
    </w:p>
    <w:p w14:paraId="4AFAD3F7"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[Outorgante]</w:t>
      </w:r>
    </w:p>
    <w:p w14:paraId="13A2822D" w14:textId="77777777" w:rsidR="009A0374" w:rsidRPr="005A0C72" w:rsidRDefault="009A0374" w:rsidP="009A0374">
      <w:pPr>
        <w:jc w:val="both"/>
        <w:rPr>
          <w:rFonts w:ascii="Times New Roman" w:hAnsi="Times New Roman" w:cs="Times New Roman"/>
          <w:sz w:val="24"/>
          <w:szCs w:val="24"/>
        </w:rPr>
      </w:pPr>
    </w:p>
    <w:p w14:paraId="29D16C5E" w14:textId="77777777" w:rsidR="00132045" w:rsidRDefault="00132045" w:rsidP="00103663">
      <w:pPr>
        <w:spacing w:after="120" w:line="360" w:lineRule="auto"/>
        <w:rPr>
          <w:rFonts w:ascii="Times New Roman" w:hAnsi="Times New Roman" w:cs="Times New Roman"/>
          <w:b/>
          <w:sz w:val="24"/>
          <w:szCs w:val="24"/>
        </w:rPr>
      </w:pPr>
    </w:p>
    <w:p w14:paraId="62B7DBF6" w14:textId="21753DD2" w:rsidR="009A0374" w:rsidRPr="00304358" w:rsidRDefault="00304358" w:rsidP="00103663">
      <w:pPr>
        <w:spacing w:after="120" w:line="360" w:lineRule="auto"/>
        <w:rPr>
          <w:rFonts w:ascii="Times New Roman" w:hAnsi="Times New Roman" w:cs="Times New Roman"/>
          <w:b/>
          <w:sz w:val="24"/>
          <w:szCs w:val="24"/>
        </w:rPr>
      </w:pPr>
      <w:r w:rsidRPr="00304358">
        <w:rPr>
          <w:rFonts w:ascii="Times New Roman" w:hAnsi="Times New Roman" w:cs="Times New Roman"/>
          <w:b/>
          <w:sz w:val="24"/>
          <w:szCs w:val="24"/>
        </w:rPr>
        <w:lastRenderedPageBreak/>
        <w:t xml:space="preserve">ANEXO IV - </w:t>
      </w:r>
      <w:r w:rsidR="009A0374" w:rsidRPr="00304358">
        <w:rPr>
          <w:rFonts w:ascii="Times New Roman" w:hAnsi="Times New Roman" w:cs="Times New Roman"/>
          <w:b/>
          <w:sz w:val="24"/>
          <w:szCs w:val="24"/>
        </w:rPr>
        <w:t xml:space="preserve">DECLARAÇÃO DE ACEITAÇÃO DO CARGO DE </w:t>
      </w:r>
      <w:r w:rsidRPr="00304358">
        <w:rPr>
          <w:rFonts w:ascii="Times New Roman" w:hAnsi="Times New Roman" w:cs="Times New Roman"/>
          <w:b/>
          <w:sz w:val="24"/>
          <w:szCs w:val="24"/>
        </w:rPr>
        <w:t>A</w:t>
      </w:r>
      <w:r w:rsidR="009A0374" w:rsidRPr="00304358">
        <w:rPr>
          <w:rFonts w:ascii="Times New Roman" w:hAnsi="Times New Roman" w:cs="Times New Roman"/>
          <w:b/>
          <w:sz w:val="24"/>
          <w:szCs w:val="24"/>
        </w:rPr>
        <w:t>DMINISTRADOR</w:t>
      </w:r>
    </w:p>
    <w:p w14:paraId="6938BB25" w14:textId="723DDEC8" w:rsidR="009052ED" w:rsidRDefault="009A0374" w:rsidP="00AB3EB7">
      <w:pPr>
        <w:spacing w:after="120" w:line="360" w:lineRule="auto"/>
        <w:jc w:val="right"/>
        <w:rPr>
          <w:rFonts w:ascii="Times New Roman" w:hAnsi="Times New Roman" w:cs="Times New Roman"/>
          <w:sz w:val="24"/>
          <w:szCs w:val="24"/>
        </w:rPr>
      </w:pPr>
      <w:r w:rsidRPr="005A0C72">
        <w:rPr>
          <w:rFonts w:ascii="Times New Roman" w:hAnsi="Times New Roman" w:cs="Times New Roman"/>
          <w:sz w:val="24"/>
          <w:szCs w:val="24"/>
        </w:rPr>
        <w:t xml:space="preserve">[local e data] </w:t>
      </w:r>
    </w:p>
    <w:p w14:paraId="77AA958F" w14:textId="37A5A85D" w:rsidR="009A0374" w:rsidRPr="005A0C72" w:rsidRDefault="009A0374" w:rsidP="005F2736">
      <w:pPr>
        <w:spacing w:after="0" w:line="240" w:lineRule="auto"/>
        <w:jc w:val="both"/>
        <w:rPr>
          <w:rFonts w:ascii="Times New Roman" w:hAnsi="Times New Roman" w:cs="Times New Roman"/>
          <w:sz w:val="24"/>
          <w:szCs w:val="24"/>
        </w:rPr>
      </w:pPr>
      <w:r w:rsidRPr="005A0C72">
        <w:rPr>
          <w:rFonts w:ascii="Times New Roman" w:hAnsi="Times New Roman" w:cs="Times New Roman"/>
          <w:sz w:val="24"/>
          <w:szCs w:val="24"/>
        </w:rPr>
        <w:t>À</w:t>
      </w:r>
    </w:p>
    <w:p w14:paraId="66387DD7" w14:textId="77777777" w:rsidR="009A0374" w:rsidRPr="005A0C72" w:rsidRDefault="009A0374" w:rsidP="005F2736">
      <w:pPr>
        <w:spacing w:after="0" w:line="240" w:lineRule="auto"/>
        <w:jc w:val="both"/>
        <w:rPr>
          <w:rFonts w:ascii="Times New Roman" w:hAnsi="Times New Roman" w:cs="Times New Roman"/>
          <w:sz w:val="24"/>
          <w:szCs w:val="24"/>
        </w:rPr>
      </w:pPr>
      <w:r w:rsidRPr="005A0C72">
        <w:rPr>
          <w:rFonts w:ascii="Times New Roman" w:hAnsi="Times New Roman" w:cs="Times New Roman"/>
          <w:sz w:val="24"/>
          <w:szCs w:val="24"/>
        </w:rPr>
        <w:t>[DENOMINAÇÃO SOCIAL]</w:t>
      </w:r>
    </w:p>
    <w:p w14:paraId="5C672085" w14:textId="15AB9890" w:rsidR="009A0374" w:rsidRDefault="009A0374" w:rsidP="005F2736">
      <w:pPr>
        <w:spacing w:after="0" w:line="240" w:lineRule="auto"/>
        <w:jc w:val="both"/>
        <w:rPr>
          <w:rFonts w:ascii="Times New Roman" w:hAnsi="Times New Roman" w:cs="Times New Roman"/>
          <w:sz w:val="24"/>
          <w:szCs w:val="24"/>
        </w:rPr>
      </w:pPr>
      <w:r w:rsidRPr="005A0C72">
        <w:rPr>
          <w:rFonts w:ascii="Times New Roman" w:hAnsi="Times New Roman" w:cs="Times New Roman"/>
          <w:sz w:val="24"/>
          <w:szCs w:val="24"/>
        </w:rPr>
        <w:t>[endereço]</w:t>
      </w:r>
    </w:p>
    <w:p w14:paraId="730899EF" w14:textId="77777777" w:rsidR="005F2736" w:rsidRPr="005A0C72" w:rsidRDefault="005F2736" w:rsidP="005F2736">
      <w:pPr>
        <w:spacing w:after="0" w:line="240" w:lineRule="auto"/>
        <w:jc w:val="both"/>
        <w:rPr>
          <w:rFonts w:ascii="Times New Roman" w:hAnsi="Times New Roman" w:cs="Times New Roman"/>
          <w:sz w:val="24"/>
          <w:szCs w:val="24"/>
        </w:rPr>
      </w:pPr>
    </w:p>
    <w:p w14:paraId="7B57884C" w14:textId="77777777" w:rsidR="009A0374" w:rsidRPr="005A0C72" w:rsidRDefault="009A0374" w:rsidP="005F2736">
      <w:pPr>
        <w:spacing w:after="0" w:line="240" w:lineRule="auto"/>
        <w:jc w:val="both"/>
        <w:rPr>
          <w:rFonts w:ascii="Times New Roman" w:hAnsi="Times New Roman" w:cs="Times New Roman"/>
          <w:sz w:val="24"/>
          <w:szCs w:val="24"/>
        </w:rPr>
      </w:pPr>
      <w:r w:rsidRPr="005A0C72">
        <w:rPr>
          <w:rFonts w:ascii="Times New Roman" w:hAnsi="Times New Roman" w:cs="Times New Roman"/>
          <w:sz w:val="24"/>
          <w:szCs w:val="24"/>
        </w:rPr>
        <w:t>A/C</w:t>
      </w:r>
      <w:r w:rsidRPr="005A0C72">
        <w:rPr>
          <w:rFonts w:ascii="Times New Roman" w:hAnsi="Times New Roman" w:cs="Times New Roman"/>
          <w:sz w:val="24"/>
          <w:szCs w:val="24"/>
        </w:rPr>
        <w:tab/>
        <w:t>[ACIONISTAS / CONSELHO DE ADMINISTRAÇÃO]</w:t>
      </w:r>
    </w:p>
    <w:p w14:paraId="6814C0B8" w14:textId="77777777" w:rsidR="009A0374" w:rsidRPr="005A0C72" w:rsidRDefault="009A0374" w:rsidP="00103663">
      <w:pPr>
        <w:spacing w:after="120" w:line="360" w:lineRule="auto"/>
        <w:jc w:val="both"/>
        <w:rPr>
          <w:rFonts w:ascii="Times New Roman" w:hAnsi="Times New Roman" w:cs="Times New Roman"/>
          <w:sz w:val="24"/>
          <w:szCs w:val="24"/>
        </w:rPr>
      </w:pPr>
    </w:p>
    <w:p w14:paraId="7F324F72" w14:textId="77777777"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Prezados Senhores:</w:t>
      </w:r>
    </w:p>
    <w:p w14:paraId="408DCAE5" w14:textId="120FFC8C"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Eu, [nome e qualificação do(a) candidato(a)</w:t>
      </w:r>
      <w:r w:rsidR="00EE5585">
        <w:rPr>
          <w:rFonts w:ascii="Times New Roman" w:hAnsi="Times New Roman" w:cs="Times New Roman"/>
          <w:sz w:val="24"/>
          <w:szCs w:val="24"/>
        </w:rPr>
        <w:t xml:space="preserve"> </w:t>
      </w:r>
      <w:r w:rsidRPr="005A0C72">
        <w:rPr>
          <w:rFonts w:ascii="Times New Roman" w:hAnsi="Times New Roman" w:cs="Times New Roman"/>
          <w:sz w:val="24"/>
          <w:szCs w:val="24"/>
        </w:rPr>
        <w:t>a membro da Diretoria / Conselho de</w:t>
      </w:r>
      <w:r w:rsidR="00EE5585">
        <w:rPr>
          <w:rFonts w:ascii="Times New Roman" w:hAnsi="Times New Roman" w:cs="Times New Roman"/>
          <w:sz w:val="24"/>
          <w:szCs w:val="24"/>
        </w:rPr>
        <w:t xml:space="preserve"> </w:t>
      </w:r>
      <w:r w:rsidRPr="005A0C72">
        <w:rPr>
          <w:rFonts w:ascii="Times New Roman" w:hAnsi="Times New Roman" w:cs="Times New Roman"/>
          <w:sz w:val="24"/>
          <w:szCs w:val="24"/>
        </w:rPr>
        <w:t xml:space="preserve">Administração], declaro, sob as penas da lei e para os fins da </w:t>
      </w:r>
      <w:r w:rsidR="009725F4">
        <w:rPr>
          <w:rFonts w:ascii="Times New Roman" w:hAnsi="Times New Roman" w:cs="Times New Roman"/>
          <w:sz w:val="24"/>
          <w:szCs w:val="24"/>
        </w:rPr>
        <w:t>Resolução</w:t>
      </w:r>
      <w:r w:rsidRPr="005A0C72">
        <w:rPr>
          <w:rFonts w:ascii="Times New Roman" w:hAnsi="Times New Roman" w:cs="Times New Roman"/>
          <w:sz w:val="24"/>
          <w:szCs w:val="24"/>
        </w:rPr>
        <w:t xml:space="preserve"> CVM nº </w:t>
      </w:r>
      <w:r w:rsidR="009725F4">
        <w:rPr>
          <w:rFonts w:ascii="Times New Roman" w:hAnsi="Times New Roman" w:cs="Times New Roman"/>
          <w:sz w:val="24"/>
          <w:szCs w:val="24"/>
        </w:rPr>
        <w:t>80/2022</w:t>
      </w:r>
      <w:r w:rsidRPr="005A0C72">
        <w:rPr>
          <w:rFonts w:ascii="Times New Roman" w:hAnsi="Times New Roman" w:cs="Times New Roman"/>
          <w:sz w:val="24"/>
          <w:szCs w:val="24"/>
        </w:rPr>
        <w:t>, que:</w:t>
      </w:r>
    </w:p>
    <w:p w14:paraId="0E6D0491" w14:textId="3D1D83B8" w:rsidR="009A0374" w:rsidRPr="00A70860" w:rsidRDefault="009A0374" w:rsidP="00FA5E51">
      <w:pPr>
        <w:pStyle w:val="PargrafodaLista"/>
        <w:numPr>
          <w:ilvl w:val="0"/>
          <w:numId w:val="47"/>
        </w:numPr>
        <w:spacing w:after="120" w:line="360" w:lineRule="auto"/>
        <w:ind w:left="714" w:hanging="357"/>
        <w:contextualSpacing w:val="0"/>
        <w:jc w:val="both"/>
        <w:rPr>
          <w:rFonts w:ascii="Times New Roman" w:hAnsi="Times New Roman" w:cs="Times New Roman"/>
          <w:sz w:val="24"/>
          <w:szCs w:val="24"/>
        </w:rPr>
      </w:pPr>
      <w:r w:rsidRPr="00A70860">
        <w:rPr>
          <w:rFonts w:ascii="Times New Roman" w:hAnsi="Times New Roman" w:cs="Times New Roman"/>
          <w:sz w:val="24"/>
          <w:szCs w:val="24"/>
        </w:rPr>
        <w:t>não estou impedido(a), por lei especial, ou condenado(a) por crime falimentar, de prevaricação, peita ou suborno, concussão ou peculato contra a economia popular, a fé pública ou a propriedade ou a pena criminal que vede, ainda que temporariamente, o acesso a cargos públicos, como previsto no § 1o do Art. 147 da Lei no 6.404/76;</w:t>
      </w:r>
    </w:p>
    <w:p w14:paraId="059E775E" w14:textId="77777777" w:rsidR="005F2736" w:rsidRPr="00A70860" w:rsidRDefault="009A0374" w:rsidP="00FA5E51">
      <w:pPr>
        <w:pStyle w:val="PargrafodaLista"/>
        <w:numPr>
          <w:ilvl w:val="0"/>
          <w:numId w:val="47"/>
        </w:numPr>
        <w:spacing w:after="120" w:line="360" w:lineRule="auto"/>
        <w:ind w:left="714" w:hanging="357"/>
        <w:contextualSpacing w:val="0"/>
        <w:jc w:val="both"/>
        <w:rPr>
          <w:rFonts w:ascii="Times New Roman" w:hAnsi="Times New Roman" w:cs="Times New Roman"/>
          <w:sz w:val="24"/>
          <w:szCs w:val="24"/>
        </w:rPr>
      </w:pPr>
      <w:r w:rsidRPr="00A70860">
        <w:rPr>
          <w:rFonts w:ascii="Times New Roman" w:hAnsi="Times New Roman" w:cs="Times New Roman"/>
          <w:sz w:val="24"/>
          <w:szCs w:val="24"/>
        </w:rPr>
        <w:t xml:space="preserve">não estou condenado(a) a pena de suspensão ou inabilitação temporária aplicada pela Comissão de Valores Mobiliários, que me torne inelegível para o cargo de administração de Companhia aberta, como estabelecido no § 2o do Art. 147 da Lei no 6.404/76; </w:t>
      </w:r>
    </w:p>
    <w:p w14:paraId="3AD53C4E" w14:textId="57EEF79F" w:rsidR="009A0374" w:rsidRPr="00A70860" w:rsidRDefault="009A0374" w:rsidP="00FA5E51">
      <w:pPr>
        <w:pStyle w:val="PargrafodaLista"/>
        <w:numPr>
          <w:ilvl w:val="0"/>
          <w:numId w:val="47"/>
        </w:numPr>
        <w:spacing w:after="120" w:line="360" w:lineRule="auto"/>
        <w:ind w:left="714" w:hanging="357"/>
        <w:contextualSpacing w:val="0"/>
        <w:jc w:val="both"/>
        <w:rPr>
          <w:rFonts w:ascii="Times New Roman" w:hAnsi="Times New Roman" w:cs="Times New Roman"/>
          <w:sz w:val="24"/>
          <w:szCs w:val="24"/>
        </w:rPr>
      </w:pPr>
      <w:r w:rsidRPr="00A70860">
        <w:rPr>
          <w:rFonts w:ascii="Times New Roman" w:hAnsi="Times New Roman" w:cs="Times New Roman"/>
          <w:sz w:val="24"/>
          <w:szCs w:val="24"/>
        </w:rPr>
        <w:t>atendo ao requisito de reputação ilibada estabelecido pelo § 3o do Art. 147 da Lei no 6.404/76;</w:t>
      </w:r>
    </w:p>
    <w:p w14:paraId="0F63BD38" w14:textId="7C3F164E" w:rsidR="009A0374" w:rsidRPr="00A70860" w:rsidRDefault="009A0374" w:rsidP="00FA5E51">
      <w:pPr>
        <w:pStyle w:val="PargrafodaLista"/>
        <w:numPr>
          <w:ilvl w:val="0"/>
          <w:numId w:val="47"/>
        </w:numPr>
        <w:spacing w:after="120" w:line="360" w:lineRule="auto"/>
        <w:ind w:left="714" w:hanging="357"/>
        <w:contextualSpacing w:val="0"/>
        <w:jc w:val="both"/>
        <w:rPr>
          <w:rFonts w:ascii="Times New Roman" w:hAnsi="Times New Roman" w:cs="Times New Roman"/>
          <w:sz w:val="24"/>
          <w:szCs w:val="24"/>
        </w:rPr>
      </w:pPr>
      <w:r w:rsidRPr="00A70860">
        <w:rPr>
          <w:rFonts w:ascii="Times New Roman" w:hAnsi="Times New Roman" w:cs="Times New Roman"/>
          <w:sz w:val="24"/>
          <w:szCs w:val="24"/>
        </w:rPr>
        <w:t>não ocupo cargo em sociedade que possa ser considerada concorrente da Companhia, tenha ou represente interesse conflitante, na forma dos incisos I e II do § 3o do Art. 147 da Lei no 6.404/76.</w:t>
      </w:r>
    </w:p>
    <w:p w14:paraId="33F55249" w14:textId="77777777" w:rsidR="00A70860" w:rsidRDefault="00A70860" w:rsidP="00103663">
      <w:pPr>
        <w:spacing w:after="120" w:line="360" w:lineRule="auto"/>
        <w:jc w:val="both"/>
        <w:rPr>
          <w:rFonts w:ascii="Times New Roman" w:hAnsi="Times New Roman" w:cs="Times New Roman"/>
          <w:sz w:val="24"/>
          <w:szCs w:val="24"/>
        </w:rPr>
      </w:pPr>
    </w:p>
    <w:p w14:paraId="1728C892" w14:textId="5467FA2C"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Atenciosamente,</w:t>
      </w:r>
    </w:p>
    <w:p w14:paraId="4B751B28" w14:textId="6EAAD8F7" w:rsidR="009A0374"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[NOME]</w:t>
      </w:r>
    </w:p>
    <w:p w14:paraId="4681AE23" w14:textId="77777777" w:rsidR="00132045" w:rsidRDefault="00132045" w:rsidP="00103663">
      <w:pPr>
        <w:spacing w:after="120" w:line="360" w:lineRule="auto"/>
        <w:jc w:val="both"/>
        <w:rPr>
          <w:rFonts w:ascii="Times New Roman" w:hAnsi="Times New Roman" w:cs="Times New Roman"/>
          <w:b/>
          <w:sz w:val="24"/>
          <w:szCs w:val="24"/>
        </w:rPr>
      </w:pPr>
    </w:p>
    <w:p w14:paraId="67D4C839" w14:textId="77777777" w:rsidR="00132045" w:rsidRDefault="00132045" w:rsidP="00103663">
      <w:pPr>
        <w:spacing w:after="120" w:line="360" w:lineRule="auto"/>
        <w:jc w:val="both"/>
        <w:rPr>
          <w:rFonts w:ascii="Times New Roman" w:hAnsi="Times New Roman" w:cs="Times New Roman"/>
          <w:b/>
          <w:sz w:val="24"/>
          <w:szCs w:val="24"/>
        </w:rPr>
      </w:pPr>
    </w:p>
    <w:p w14:paraId="1270A22A" w14:textId="6E87B918" w:rsidR="009A0374" w:rsidRPr="001D435D" w:rsidRDefault="001D435D" w:rsidP="00103663">
      <w:pPr>
        <w:spacing w:after="120" w:line="360" w:lineRule="auto"/>
        <w:jc w:val="both"/>
        <w:rPr>
          <w:rFonts w:ascii="Times New Roman" w:hAnsi="Times New Roman" w:cs="Times New Roman"/>
          <w:b/>
          <w:sz w:val="24"/>
          <w:szCs w:val="24"/>
        </w:rPr>
      </w:pPr>
      <w:r w:rsidRPr="001D435D">
        <w:rPr>
          <w:rFonts w:ascii="Times New Roman" w:hAnsi="Times New Roman" w:cs="Times New Roman"/>
          <w:b/>
          <w:sz w:val="24"/>
          <w:szCs w:val="24"/>
        </w:rPr>
        <w:lastRenderedPageBreak/>
        <w:t xml:space="preserve">ANEXO V - </w:t>
      </w:r>
      <w:r w:rsidR="009A0374" w:rsidRPr="001D435D">
        <w:rPr>
          <w:rFonts w:ascii="Times New Roman" w:hAnsi="Times New Roman" w:cs="Times New Roman"/>
          <w:b/>
          <w:sz w:val="24"/>
          <w:szCs w:val="24"/>
        </w:rPr>
        <w:t>TERMO DE POSSE</w:t>
      </w:r>
    </w:p>
    <w:p w14:paraId="0609DA76" w14:textId="77777777" w:rsidR="009A0374" w:rsidRPr="006E2D91" w:rsidRDefault="009A0374" w:rsidP="00103663">
      <w:pPr>
        <w:spacing w:after="120" w:line="360" w:lineRule="auto"/>
        <w:jc w:val="both"/>
        <w:rPr>
          <w:rFonts w:ascii="Times New Roman" w:hAnsi="Times New Roman" w:cs="Times New Roman"/>
          <w:sz w:val="24"/>
          <w:szCs w:val="24"/>
        </w:rPr>
      </w:pPr>
    </w:p>
    <w:p w14:paraId="293647BC"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b/>
          <w:bCs/>
          <w:sz w:val="24"/>
          <w:szCs w:val="24"/>
        </w:rPr>
      </w:pPr>
      <w:r w:rsidRPr="00B305B9">
        <w:rPr>
          <w:rFonts w:ascii="Times New Roman" w:hAnsi="Times New Roman" w:cs="Times New Roman"/>
          <w:b/>
          <w:bCs/>
          <w:sz w:val="24"/>
          <w:szCs w:val="24"/>
        </w:rPr>
        <w:t>[Companhia]</w:t>
      </w:r>
    </w:p>
    <w:p w14:paraId="226AC7B2"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sz w:val="24"/>
          <w:szCs w:val="24"/>
        </w:rPr>
      </w:pPr>
      <w:r w:rsidRPr="00B305B9">
        <w:rPr>
          <w:rFonts w:ascii="Times New Roman" w:hAnsi="Times New Roman" w:cs="Times New Roman"/>
          <w:sz w:val="24"/>
          <w:szCs w:val="24"/>
        </w:rPr>
        <w:t>CNPJ/ME nº [•]</w:t>
      </w:r>
    </w:p>
    <w:p w14:paraId="757BCDAE"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sz w:val="24"/>
          <w:szCs w:val="24"/>
        </w:rPr>
      </w:pPr>
      <w:r w:rsidRPr="00B305B9">
        <w:rPr>
          <w:rFonts w:ascii="Times New Roman" w:hAnsi="Times New Roman" w:cs="Times New Roman"/>
          <w:sz w:val="24"/>
          <w:szCs w:val="24"/>
        </w:rPr>
        <w:t>NIRE [•]</w:t>
      </w:r>
    </w:p>
    <w:p w14:paraId="298E7A22"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b/>
          <w:bCs/>
          <w:sz w:val="24"/>
          <w:szCs w:val="24"/>
        </w:rPr>
      </w:pPr>
      <w:r w:rsidRPr="00B305B9">
        <w:rPr>
          <w:rFonts w:ascii="Times New Roman" w:hAnsi="Times New Roman" w:cs="Times New Roman"/>
          <w:b/>
          <w:bCs/>
          <w:sz w:val="24"/>
          <w:szCs w:val="24"/>
        </w:rPr>
        <w:t>TERMO DE POSSE</w:t>
      </w:r>
    </w:p>
    <w:p w14:paraId="59F02FCF" w14:textId="77777777" w:rsidR="00B305B9" w:rsidRPr="00B305B9" w:rsidRDefault="00B305B9" w:rsidP="00B305B9">
      <w:pPr>
        <w:autoSpaceDE w:val="0"/>
        <w:autoSpaceDN w:val="0"/>
        <w:adjustRightInd w:val="0"/>
        <w:spacing w:after="140" w:line="290" w:lineRule="auto"/>
        <w:jc w:val="both"/>
        <w:rPr>
          <w:rFonts w:ascii="Times New Roman" w:eastAsiaTheme="minorEastAsia" w:hAnsi="Times New Roman" w:cs="Times New Roman"/>
          <w:bCs/>
          <w:sz w:val="24"/>
          <w:szCs w:val="24"/>
        </w:rPr>
      </w:pPr>
      <w:r w:rsidRPr="00B305B9">
        <w:rPr>
          <w:rFonts w:ascii="Times New Roman" w:hAnsi="Times New Roman" w:cs="Times New Roman"/>
          <w:sz w:val="24"/>
          <w:szCs w:val="24"/>
        </w:rPr>
        <w:t xml:space="preserve">Pelo presente Termo de Posse, toma posse nesta data, o Sr. </w:t>
      </w:r>
      <w:r w:rsidRPr="00B305B9">
        <w:rPr>
          <w:rFonts w:ascii="Times New Roman" w:eastAsiaTheme="minorEastAsia" w:hAnsi="Times New Roman" w:cs="Times New Roman"/>
          <w:b/>
          <w:bCs/>
          <w:sz w:val="24"/>
          <w:szCs w:val="24"/>
        </w:rPr>
        <w:t>[•]</w:t>
      </w:r>
      <w:r w:rsidRPr="00B305B9">
        <w:rPr>
          <w:rFonts w:ascii="Times New Roman" w:hAnsi="Times New Roman" w:cs="Times New Roman"/>
          <w:sz w:val="24"/>
          <w:szCs w:val="24"/>
        </w:rPr>
        <w:t>,</w:t>
      </w:r>
      <w:r w:rsidRPr="00B305B9">
        <w:rPr>
          <w:rFonts w:ascii="Times New Roman" w:hAnsi="Times New Roman" w:cs="Times New Roman"/>
          <w:b/>
          <w:sz w:val="24"/>
          <w:szCs w:val="24"/>
        </w:rPr>
        <w:t xml:space="preserve"> </w:t>
      </w:r>
      <w:r w:rsidRPr="00B305B9">
        <w:rPr>
          <w:rFonts w:ascii="Times New Roman" w:hAnsi="Times New Roman" w:cs="Times New Roman"/>
          <w:bCs/>
          <w:sz w:val="24"/>
          <w:szCs w:val="24"/>
        </w:rPr>
        <w:t>[qualificação]</w:t>
      </w:r>
      <w:r w:rsidRPr="00B305B9">
        <w:rPr>
          <w:rFonts w:ascii="Times New Roman" w:hAnsi="Times New Roman" w:cs="Times New Roman"/>
          <w:sz w:val="24"/>
          <w:szCs w:val="24"/>
        </w:rPr>
        <w:t xml:space="preserve">, com endereço na [•], eleito para ocupar o cargo de [•] da </w:t>
      </w:r>
      <w:r w:rsidRPr="00B305B9">
        <w:rPr>
          <w:rFonts w:ascii="Times New Roman" w:hAnsi="Times New Roman" w:cs="Times New Roman"/>
          <w:b/>
          <w:sz w:val="24"/>
          <w:szCs w:val="24"/>
        </w:rPr>
        <w:t>[Companhia]</w:t>
      </w:r>
      <w:r w:rsidRPr="00B305B9">
        <w:rPr>
          <w:rFonts w:ascii="Times New Roman" w:hAnsi="Times New Roman" w:cs="Times New Roman"/>
          <w:sz w:val="24"/>
          <w:szCs w:val="24"/>
        </w:rPr>
        <w:t>, sociedade por ações de capital aberto, com sede na [•], inscrita no CNPJ/ME sob o nº [•] (“</w:t>
      </w:r>
      <w:r w:rsidRPr="00B305B9">
        <w:rPr>
          <w:rFonts w:ascii="Times New Roman" w:hAnsi="Times New Roman" w:cs="Times New Roman"/>
          <w:b/>
          <w:bCs/>
          <w:sz w:val="24"/>
          <w:szCs w:val="24"/>
        </w:rPr>
        <w:t>Companhia</w:t>
      </w:r>
      <w:r w:rsidRPr="00B305B9">
        <w:rPr>
          <w:rFonts w:ascii="Times New Roman" w:hAnsi="Times New Roman" w:cs="Times New Roman"/>
          <w:sz w:val="24"/>
          <w:szCs w:val="24"/>
        </w:rPr>
        <w:t xml:space="preserve">”), na Assembleia Geral Ordinária da Companhia realizada em [•], </w:t>
      </w:r>
      <w:r w:rsidRPr="00B305B9">
        <w:rPr>
          <w:rFonts w:ascii="Times New Roman" w:eastAsiaTheme="minorEastAsia" w:hAnsi="Times New Roman" w:cs="Times New Roman"/>
          <w:bCs/>
          <w:sz w:val="24"/>
          <w:szCs w:val="24"/>
        </w:rPr>
        <w:t>para um mandato que se encerrará [•].</w:t>
      </w:r>
    </w:p>
    <w:p w14:paraId="6E6700A6" w14:textId="77777777" w:rsidR="00B305B9" w:rsidRPr="00B305B9" w:rsidRDefault="00B305B9" w:rsidP="00B305B9">
      <w:pPr>
        <w:autoSpaceDE w:val="0"/>
        <w:autoSpaceDN w:val="0"/>
        <w:adjustRightInd w:val="0"/>
        <w:spacing w:after="140" w:line="290" w:lineRule="auto"/>
        <w:jc w:val="both"/>
        <w:rPr>
          <w:rFonts w:ascii="Times New Roman" w:hAnsi="Times New Roman" w:cs="Times New Roman"/>
          <w:sz w:val="24"/>
          <w:szCs w:val="24"/>
        </w:rPr>
      </w:pPr>
    </w:p>
    <w:p w14:paraId="0090C217" w14:textId="77777777" w:rsidR="00B305B9" w:rsidRPr="00B305B9" w:rsidRDefault="00B305B9" w:rsidP="00B305B9">
      <w:pPr>
        <w:autoSpaceDE w:val="0"/>
        <w:autoSpaceDN w:val="0"/>
        <w:adjustRightInd w:val="0"/>
        <w:spacing w:after="140" w:line="290" w:lineRule="auto"/>
        <w:jc w:val="both"/>
        <w:rPr>
          <w:rFonts w:ascii="Times New Roman" w:hAnsi="Times New Roman" w:cs="Times New Roman"/>
          <w:sz w:val="24"/>
          <w:szCs w:val="24"/>
        </w:rPr>
      </w:pPr>
      <w:r w:rsidRPr="00B305B9">
        <w:rPr>
          <w:rFonts w:ascii="Times New Roman" w:hAnsi="Times New Roman" w:cs="Times New Roman"/>
          <w:sz w:val="24"/>
          <w:szCs w:val="24"/>
        </w:rPr>
        <w:t xml:space="preserve">O Sr. </w:t>
      </w:r>
      <w:r w:rsidRPr="00B305B9">
        <w:rPr>
          <w:rFonts w:ascii="Times New Roman" w:eastAsiaTheme="minorEastAsia" w:hAnsi="Times New Roman" w:cs="Times New Roman"/>
          <w:b/>
          <w:bCs/>
          <w:sz w:val="24"/>
          <w:szCs w:val="24"/>
        </w:rPr>
        <w:t>[•]</w:t>
      </w:r>
      <w:r w:rsidRPr="00B305B9">
        <w:rPr>
          <w:rFonts w:ascii="Times New Roman" w:hAnsi="Times New Roman" w:cs="Times New Roman"/>
          <w:sz w:val="24"/>
          <w:szCs w:val="24"/>
        </w:rPr>
        <w:t xml:space="preserve"> declara, para todos os fins de direito: </w:t>
      </w:r>
      <w:r w:rsidRPr="00B305B9">
        <w:rPr>
          <w:rFonts w:ascii="Times New Roman" w:hAnsi="Times New Roman" w:cs="Times New Roman"/>
          <w:sz w:val="24"/>
          <w:szCs w:val="24"/>
          <w:u w:val="single"/>
        </w:rPr>
        <w:t>(i)</w:t>
      </w:r>
      <w:r w:rsidRPr="00B305B9">
        <w:rPr>
          <w:rFonts w:ascii="Times New Roman" w:hAnsi="Times New Roman" w:cs="Times New Roman"/>
          <w:sz w:val="24"/>
          <w:szCs w:val="24"/>
        </w:rPr>
        <w:t xml:space="preserve"> que não está impedido por lei especial, ou condenado por crime falimentar, de prevaricação, peita ou suborno, concussão, peculato, contra a economia popular, a fé pública ou a propriedade, ou a pena criminal que vede, ainda que temporariamente, o acesso a cargos públicos, como previsto no §1º do Art. 147 da Lei nº 6.404/76, de 15 de dezembro de 1976, conforme alterada (“</w:t>
      </w:r>
      <w:r w:rsidRPr="00B305B9">
        <w:rPr>
          <w:rFonts w:ascii="Times New Roman" w:hAnsi="Times New Roman" w:cs="Times New Roman"/>
          <w:b/>
          <w:sz w:val="24"/>
          <w:szCs w:val="24"/>
        </w:rPr>
        <w:t>Lei das S.A.</w:t>
      </w:r>
      <w:r w:rsidRPr="00B305B9">
        <w:rPr>
          <w:rFonts w:ascii="Times New Roman" w:hAnsi="Times New Roman" w:cs="Times New Roman"/>
          <w:sz w:val="24"/>
          <w:szCs w:val="24"/>
        </w:rPr>
        <w:t xml:space="preserve">”); </w:t>
      </w:r>
      <w:r w:rsidRPr="00B305B9">
        <w:rPr>
          <w:rFonts w:ascii="Times New Roman" w:hAnsi="Times New Roman" w:cs="Times New Roman"/>
          <w:sz w:val="24"/>
          <w:szCs w:val="24"/>
          <w:u w:val="single"/>
        </w:rPr>
        <w:t>(ii)</w:t>
      </w:r>
      <w:r w:rsidRPr="00B305B9">
        <w:rPr>
          <w:rFonts w:ascii="Times New Roman" w:hAnsi="Times New Roman" w:cs="Times New Roman"/>
          <w:sz w:val="24"/>
          <w:szCs w:val="24"/>
        </w:rPr>
        <w:t xml:space="preserve"> que nos últimos 5 anos, não esteve sujeito aos efeitos de nenhuma condenação criminal, nenhum processo administrativo ou pena aplicada perante a Comissão de Valores Mobiliários, nenhuma condenação transitada em julgado, seja na esfera judicial ou administrativa, a qual o torne inelegível para os cargos de administração de companhia aberta, como estabelecido no §2º do Art. 147 da Lei das S.A., ou que o tenha impossibilitado ou impedido de exercer atividade profissional ou comercial; </w:t>
      </w:r>
      <w:r w:rsidRPr="00B305B9">
        <w:rPr>
          <w:rFonts w:ascii="Times New Roman" w:hAnsi="Times New Roman" w:cs="Times New Roman"/>
          <w:sz w:val="24"/>
          <w:szCs w:val="24"/>
          <w:u w:val="single"/>
        </w:rPr>
        <w:t>(iii)</w:t>
      </w:r>
      <w:r w:rsidRPr="00B305B9">
        <w:rPr>
          <w:rFonts w:ascii="Times New Roman" w:hAnsi="Times New Roman" w:cs="Times New Roman"/>
          <w:sz w:val="24"/>
          <w:szCs w:val="24"/>
        </w:rPr>
        <w:t xml:space="preserve"> que não é considerado pessoa politicamente exposta, nos termos da Resolução CVM nº 50, de 31 de agosto de 2021; e </w:t>
      </w:r>
      <w:r w:rsidRPr="00B305B9">
        <w:rPr>
          <w:rFonts w:ascii="Times New Roman" w:hAnsi="Times New Roman" w:cs="Times New Roman"/>
          <w:sz w:val="24"/>
          <w:szCs w:val="24"/>
          <w:u w:val="single"/>
        </w:rPr>
        <w:t>(iv)</w:t>
      </w:r>
      <w:r w:rsidRPr="00B305B9">
        <w:rPr>
          <w:rFonts w:ascii="Times New Roman" w:hAnsi="Times New Roman" w:cs="Times New Roman"/>
          <w:sz w:val="24"/>
          <w:szCs w:val="24"/>
        </w:rPr>
        <w:t xml:space="preserve"> sua total e irrestrita concordância com todos os termos e condições do Estatuto Social da Companhia, inclusive com a cláusula compromissória nele prevista, nos termos do art. 4º da Lei 9.307, de 23 de setembro de 1996, conforme alterada. </w:t>
      </w:r>
    </w:p>
    <w:p w14:paraId="4C72A17B" w14:textId="77777777" w:rsidR="00B305B9" w:rsidRPr="00B305B9" w:rsidRDefault="00B305B9" w:rsidP="00B305B9">
      <w:pPr>
        <w:autoSpaceDE w:val="0"/>
        <w:autoSpaceDN w:val="0"/>
        <w:adjustRightInd w:val="0"/>
        <w:spacing w:after="140" w:line="290" w:lineRule="auto"/>
        <w:jc w:val="both"/>
        <w:rPr>
          <w:rFonts w:ascii="Times New Roman" w:hAnsi="Times New Roman" w:cs="Times New Roman"/>
          <w:sz w:val="24"/>
          <w:szCs w:val="24"/>
        </w:rPr>
      </w:pPr>
    </w:p>
    <w:p w14:paraId="64A9BD34"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sz w:val="24"/>
          <w:szCs w:val="24"/>
        </w:rPr>
      </w:pPr>
      <w:r w:rsidRPr="00B305B9">
        <w:rPr>
          <w:rFonts w:ascii="Times New Roman" w:hAnsi="Times New Roman" w:cs="Times New Roman"/>
          <w:sz w:val="24"/>
          <w:szCs w:val="24"/>
        </w:rPr>
        <w:t xml:space="preserve">[Local], [data] </w:t>
      </w:r>
    </w:p>
    <w:p w14:paraId="5ECC712B" w14:textId="77777777" w:rsidR="00B305B9" w:rsidRPr="00B305B9" w:rsidRDefault="00B305B9" w:rsidP="00B305B9">
      <w:pPr>
        <w:autoSpaceDE w:val="0"/>
        <w:autoSpaceDN w:val="0"/>
        <w:adjustRightInd w:val="0"/>
        <w:spacing w:after="140" w:line="290" w:lineRule="auto"/>
        <w:jc w:val="both"/>
        <w:rPr>
          <w:rFonts w:ascii="Times New Roman" w:hAnsi="Times New Roman" w:cs="Times New Roman"/>
          <w:sz w:val="24"/>
          <w:szCs w:val="24"/>
        </w:rPr>
      </w:pPr>
    </w:p>
    <w:p w14:paraId="641E736F"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b/>
          <w:bCs/>
          <w:sz w:val="24"/>
          <w:szCs w:val="24"/>
        </w:rPr>
      </w:pPr>
      <w:r w:rsidRPr="00B305B9">
        <w:rPr>
          <w:rFonts w:ascii="Times New Roman" w:hAnsi="Times New Roman" w:cs="Times New Roman"/>
          <w:b/>
          <w:bCs/>
          <w:sz w:val="24"/>
          <w:szCs w:val="24"/>
        </w:rPr>
        <w:t>_____________________________________</w:t>
      </w:r>
    </w:p>
    <w:p w14:paraId="7F3F49FA" w14:textId="77777777" w:rsidR="00B305B9" w:rsidRPr="00B305B9" w:rsidRDefault="00B305B9" w:rsidP="00B305B9">
      <w:pPr>
        <w:autoSpaceDE w:val="0"/>
        <w:autoSpaceDN w:val="0"/>
        <w:adjustRightInd w:val="0"/>
        <w:spacing w:after="140" w:line="290" w:lineRule="auto"/>
        <w:jc w:val="center"/>
        <w:rPr>
          <w:rFonts w:ascii="Times New Roman" w:hAnsi="Times New Roman" w:cs="Times New Roman"/>
          <w:sz w:val="24"/>
          <w:szCs w:val="24"/>
        </w:rPr>
      </w:pPr>
      <w:r w:rsidRPr="00B305B9">
        <w:rPr>
          <w:rFonts w:ascii="Times New Roman" w:eastAsiaTheme="minorEastAsia" w:hAnsi="Times New Roman" w:cs="Times New Roman"/>
          <w:b/>
          <w:bCs/>
          <w:sz w:val="24"/>
          <w:szCs w:val="24"/>
        </w:rPr>
        <w:t>[•]</w:t>
      </w:r>
    </w:p>
    <w:p w14:paraId="215153F2" w14:textId="576800AD" w:rsidR="009A0374" w:rsidRDefault="009A0374" w:rsidP="00103663">
      <w:pPr>
        <w:spacing w:after="120" w:line="360" w:lineRule="auto"/>
        <w:jc w:val="both"/>
        <w:rPr>
          <w:rFonts w:ascii="Times New Roman" w:hAnsi="Times New Roman" w:cs="Times New Roman"/>
          <w:sz w:val="24"/>
          <w:szCs w:val="24"/>
        </w:rPr>
      </w:pPr>
    </w:p>
    <w:p w14:paraId="35F4B2EE" w14:textId="77777777" w:rsidR="00132045" w:rsidRDefault="00132045" w:rsidP="00103663">
      <w:pPr>
        <w:spacing w:after="120" w:line="360" w:lineRule="auto"/>
        <w:jc w:val="both"/>
        <w:rPr>
          <w:rFonts w:ascii="Times New Roman" w:hAnsi="Times New Roman" w:cs="Times New Roman"/>
          <w:b/>
          <w:sz w:val="24"/>
          <w:szCs w:val="24"/>
        </w:rPr>
      </w:pPr>
    </w:p>
    <w:p w14:paraId="65A5C74E" w14:textId="75CC3406" w:rsidR="009A0374" w:rsidRPr="009052ED" w:rsidRDefault="009052ED" w:rsidP="00103663">
      <w:pPr>
        <w:spacing w:after="120" w:line="360" w:lineRule="auto"/>
        <w:jc w:val="both"/>
        <w:rPr>
          <w:rFonts w:ascii="Times New Roman" w:hAnsi="Times New Roman" w:cs="Times New Roman"/>
          <w:b/>
          <w:sz w:val="24"/>
          <w:szCs w:val="24"/>
        </w:rPr>
      </w:pPr>
      <w:r w:rsidRPr="009052ED">
        <w:rPr>
          <w:rFonts w:ascii="Times New Roman" w:hAnsi="Times New Roman" w:cs="Times New Roman"/>
          <w:b/>
          <w:sz w:val="24"/>
          <w:szCs w:val="24"/>
        </w:rPr>
        <w:lastRenderedPageBreak/>
        <w:t xml:space="preserve">ANEXO VI - </w:t>
      </w:r>
      <w:r w:rsidR="009A0374" w:rsidRPr="009052ED">
        <w:rPr>
          <w:rFonts w:ascii="Times New Roman" w:hAnsi="Times New Roman" w:cs="Times New Roman"/>
          <w:b/>
          <w:sz w:val="24"/>
          <w:szCs w:val="24"/>
        </w:rPr>
        <w:t>CONVOCAÇÃO PARA REUNIÃO DO CONSELHO / DIRETORIA</w:t>
      </w:r>
    </w:p>
    <w:p w14:paraId="23DBF0D3" w14:textId="77777777" w:rsidR="009A0374" w:rsidRPr="005A0C72" w:rsidRDefault="009A0374" w:rsidP="00103663">
      <w:pPr>
        <w:spacing w:after="120" w:line="360" w:lineRule="auto"/>
        <w:jc w:val="both"/>
        <w:rPr>
          <w:rFonts w:ascii="Times New Roman" w:hAnsi="Times New Roman" w:cs="Times New Roman"/>
          <w:sz w:val="24"/>
          <w:szCs w:val="24"/>
        </w:rPr>
      </w:pPr>
    </w:p>
    <w:p w14:paraId="1C26CFFD" w14:textId="77777777" w:rsidR="00A54940"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 xml:space="preserve">[Denominação Social] </w:t>
      </w:r>
    </w:p>
    <w:p w14:paraId="52922A23" w14:textId="77777777" w:rsidR="00A54940"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 xml:space="preserve">CNPJ/MF sob o nº [●] </w:t>
      </w:r>
    </w:p>
    <w:p w14:paraId="2AE2C7DD" w14:textId="50B1DDAE" w:rsidR="009A0374" w:rsidRPr="005A0C72"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NIRE [●]</w:t>
      </w:r>
    </w:p>
    <w:p w14:paraId="591A284C" w14:textId="77777777" w:rsidR="009A0374" w:rsidRPr="005A0C72" w:rsidRDefault="009A0374" w:rsidP="00103663">
      <w:pPr>
        <w:spacing w:after="120" w:line="360" w:lineRule="auto"/>
        <w:jc w:val="both"/>
        <w:rPr>
          <w:rFonts w:ascii="Times New Roman" w:hAnsi="Times New Roman" w:cs="Times New Roman"/>
          <w:sz w:val="24"/>
          <w:szCs w:val="24"/>
        </w:rPr>
      </w:pPr>
    </w:p>
    <w:p w14:paraId="0368025D" w14:textId="77777777" w:rsidR="00A54940"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 xml:space="preserve">Ao Conselheiro(a)/Diretor(a) </w:t>
      </w:r>
    </w:p>
    <w:p w14:paraId="5B88E298" w14:textId="1342C40E" w:rsidR="009A0374" w:rsidRPr="005A0C72"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Sr(a). [Nome]</w:t>
      </w:r>
    </w:p>
    <w:p w14:paraId="2D69CC25" w14:textId="77777777" w:rsidR="009A0374" w:rsidRPr="005A0C72" w:rsidRDefault="009A0374" w:rsidP="00A54940">
      <w:pPr>
        <w:spacing w:after="120" w:line="240" w:lineRule="auto"/>
        <w:jc w:val="both"/>
        <w:rPr>
          <w:rFonts w:ascii="Times New Roman" w:hAnsi="Times New Roman" w:cs="Times New Roman"/>
          <w:sz w:val="24"/>
          <w:szCs w:val="24"/>
        </w:rPr>
      </w:pPr>
      <w:r w:rsidRPr="005A0C72">
        <w:rPr>
          <w:rFonts w:ascii="Times New Roman" w:hAnsi="Times New Roman" w:cs="Times New Roman"/>
          <w:sz w:val="24"/>
          <w:szCs w:val="24"/>
        </w:rPr>
        <w:t>[Endereço]</w:t>
      </w:r>
    </w:p>
    <w:p w14:paraId="4EC962A2" w14:textId="77777777" w:rsidR="009A0374" w:rsidRPr="005A0C72" w:rsidRDefault="009A0374" w:rsidP="00103663">
      <w:pPr>
        <w:spacing w:after="120" w:line="360" w:lineRule="auto"/>
        <w:jc w:val="both"/>
        <w:rPr>
          <w:rFonts w:ascii="Times New Roman" w:hAnsi="Times New Roman" w:cs="Times New Roman"/>
          <w:sz w:val="24"/>
          <w:szCs w:val="24"/>
        </w:rPr>
      </w:pPr>
    </w:p>
    <w:p w14:paraId="24B60920" w14:textId="3289010F"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Consoante estabelecido no Artigo [●] do Estatuto Social da Companhia, venho, por meio desta, convocá-lo(a) para a Reunião [do Conselho de Administração / Diretoria], que será realizada às [horas] do dia [data] de [mês] de [ano], na sede social da Companhia, localizada na [endereço, Cidade, Estado], a fim de que esse órgão possa examinar, discutir e votar as seguintes matérias, conforme atribuições previstas no Artigo [●] do Estatuto Social da Companhia:</w:t>
      </w:r>
    </w:p>
    <w:p w14:paraId="7BE2BC8E" w14:textId="4CFA78FC"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(i)</w:t>
      </w:r>
      <w:r w:rsidRPr="005A0C72">
        <w:rPr>
          <w:rFonts w:ascii="Times New Roman" w:hAnsi="Times New Roman" w:cs="Times New Roman"/>
          <w:sz w:val="24"/>
          <w:szCs w:val="24"/>
        </w:rPr>
        <w:tab/>
        <w:t>[listar matérias];</w:t>
      </w:r>
    </w:p>
    <w:p w14:paraId="7CD1E8EB" w14:textId="400041E6"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(ii)</w:t>
      </w:r>
      <w:r w:rsidRPr="005A0C72">
        <w:rPr>
          <w:rFonts w:ascii="Times New Roman" w:hAnsi="Times New Roman" w:cs="Times New Roman"/>
          <w:sz w:val="24"/>
          <w:szCs w:val="24"/>
        </w:rPr>
        <w:tab/>
        <w:t>[listar matérias].</w:t>
      </w:r>
    </w:p>
    <w:p w14:paraId="3255B9D7" w14:textId="64ECF30A"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Aproveitamos a oportunidade para encaminhar, para análise de V.Sa., os seguintes documentos que serão discutidos na referida reunião:</w:t>
      </w:r>
    </w:p>
    <w:p w14:paraId="00B1A6D3" w14:textId="7134A258"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(i)</w:t>
      </w:r>
      <w:r w:rsidRPr="005A0C72">
        <w:rPr>
          <w:rFonts w:ascii="Times New Roman" w:hAnsi="Times New Roman" w:cs="Times New Roman"/>
          <w:sz w:val="24"/>
          <w:szCs w:val="24"/>
        </w:rPr>
        <w:tab/>
        <w:t>[listar documentos];</w:t>
      </w:r>
    </w:p>
    <w:p w14:paraId="7F1B9B81" w14:textId="6BC49AE7" w:rsidR="009A0374" w:rsidRDefault="009A0374" w:rsidP="00FA2CD6">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(ii)</w:t>
      </w:r>
      <w:r w:rsidRPr="005A0C72">
        <w:rPr>
          <w:rFonts w:ascii="Times New Roman" w:hAnsi="Times New Roman" w:cs="Times New Roman"/>
          <w:sz w:val="24"/>
          <w:szCs w:val="24"/>
        </w:rPr>
        <w:tab/>
        <w:t>[listar documentos].</w:t>
      </w:r>
    </w:p>
    <w:p w14:paraId="2F6D5305" w14:textId="77777777" w:rsidR="00FA2CD6" w:rsidRDefault="00FA2CD6" w:rsidP="00FA2CD6">
      <w:pPr>
        <w:spacing w:after="120" w:line="360" w:lineRule="auto"/>
        <w:jc w:val="both"/>
        <w:rPr>
          <w:rFonts w:ascii="Times New Roman" w:hAnsi="Times New Roman" w:cs="Times New Roman"/>
          <w:sz w:val="24"/>
          <w:szCs w:val="24"/>
        </w:rPr>
      </w:pPr>
    </w:p>
    <w:p w14:paraId="61299E98" w14:textId="1016BE7C" w:rsidR="009A0374" w:rsidRDefault="009A0374" w:rsidP="00FA2CD6">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[Local e data]</w:t>
      </w:r>
    </w:p>
    <w:p w14:paraId="294778F2" w14:textId="77777777" w:rsidR="009A0374" w:rsidRPr="005A0C72" w:rsidRDefault="009A0374" w:rsidP="00103663">
      <w:pPr>
        <w:spacing w:after="120" w:line="360" w:lineRule="auto"/>
        <w:jc w:val="both"/>
        <w:rPr>
          <w:rFonts w:ascii="Times New Roman" w:hAnsi="Times New Roman" w:cs="Times New Roman"/>
          <w:sz w:val="24"/>
          <w:szCs w:val="24"/>
        </w:rPr>
      </w:pPr>
    </w:p>
    <w:p w14:paraId="35F7ACEA" w14:textId="77777777"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[Pessoa responsável pela convocação, conforme Estatuto Social]</w:t>
      </w:r>
    </w:p>
    <w:p w14:paraId="79B14E0B" w14:textId="77777777" w:rsidR="009A0374" w:rsidRPr="005A0C72" w:rsidRDefault="009A0374" w:rsidP="00103663">
      <w:pPr>
        <w:spacing w:after="120" w:line="360" w:lineRule="auto"/>
        <w:rPr>
          <w:rFonts w:ascii="Times New Roman" w:hAnsi="Times New Roman" w:cs="Times New Roman"/>
          <w:sz w:val="24"/>
          <w:szCs w:val="24"/>
        </w:rPr>
      </w:pPr>
      <w:r w:rsidRPr="005A0C72">
        <w:rPr>
          <w:rFonts w:ascii="Times New Roman" w:hAnsi="Times New Roman" w:cs="Times New Roman"/>
          <w:sz w:val="24"/>
          <w:szCs w:val="24"/>
        </w:rPr>
        <w:t xml:space="preserve"> </w:t>
      </w:r>
    </w:p>
    <w:p w14:paraId="220BEF50" w14:textId="77777777" w:rsidR="009A0374" w:rsidRPr="005A0C72" w:rsidRDefault="009A0374" w:rsidP="009A0374">
      <w:pPr>
        <w:rPr>
          <w:rFonts w:ascii="Times New Roman" w:hAnsi="Times New Roman" w:cs="Times New Roman"/>
          <w:sz w:val="24"/>
          <w:szCs w:val="24"/>
        </w:rPr>
      </w:pPr>
    </w:p>
    <w:p w14:paraId="46EC651C" w14:textId="77777777" w:rsidR="00132045" w:rsidRDefault="00132045" w:rsidP="00103663">
      <w:pPr>
        <w:spacing w:after="120" w:line="360" w:lineRule="auto"/>
        <w:jc w:val="both"/>
        <w:rPr>
          <w:rFonts w:ascii="Times New Roman" w:hAnsi="Times New Roman" w:cs="Times New Roman"/>
          <w:b/>
          <w:sz w:val="24"/>
          <w:szCs w:val="24"/>
        </w:rPr>
      </w:pPr>
    </w:p>
    <w:p w14:paraId="7C2FF297" w14:textId="15F3D984" w:rsidR="009A0374" w:rsidRPr="0002249D" w:rsidRDefault="009052ED" w:rsidP="0010366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ANEXO VII - </w:t>
      </w:r>
      <w:r w:rsidR="009A0374" w:rsidRPr="0002249D">
        <w:rPr>
          <w:rFonts w:ascii="Times New Roman" w:hAnsi="Times New Roman" w:cs="Times New Roman"/>
          <w:b/>
          <w:sz w:val="24"/>
          <w:szCs w:val="24"/>
        </w:rPr>
        <w:t>REGISTRO DE DIVERGÊNCIA EM ATA</w:t>
      </w:r>
    </w:p>
    <w:p w14:paraId="35B15625" w14:textId="77777777" w:rsidR="009A0374" w:rsidRPr="006E2D91" w:rsidRDefault="009A0374" w:rsidP="009052ED">
      <w:pPr>
        <w:spacing w:after="120" w:line="360" w:lineRule="auto"/>
        <w:jc w:val="right"/>
        <w:rPr>
          <w:rFonts w:ascii="Times New Roman" w:hAnsi="Times New Roman" w:cs="Times New Roman"/>
          <w:sz w:val="24"/>
          <w:szCs w:val="24"/>
        </w:rPr>
      </w:pPr>
      <w:r w:rsidRPr="006E2D91">
        <w:rPr>
          <w:rFonts w:ascii="Times New Roman" w:hAnsi="Times New Roman" w:cs="Times New Roman"/>
          <w:sz w:val="24"/>
          <w:szCs w:val="24"/>
        </w:rPr>
        <w:t xml:space="preserve">[local e data] </w:t>
      </w:r>
    </w:p>
    <w:p w14:paraId="1E13E3B2" w14:textId="77777777" w:rsidR="009052ED" w:rsidRDefault="009052ED" w:rsidP="00103663">
      <w:pPr>
        <w:spacing w:after="120" w:line="360" w:lineRule="auto"/>
        <w:jc w:val="both"/>
        <w:rPr>
          <w:rFonts w:ascii="Times New Roman" w:hAnsi="Times New Roman" w:cs="Times New Roman"/>
          <w:sz w:val="24"/>
          <w:szCs w:val="24"/>
        </w:rPr>
      </w:pPr>
    </w:p>
    <w:p w14:paraId="6F42A78C" w14:textId="31EAF709"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À</w:t>
      </w:r>
    </w:p>
    <w:p w14:paraId="6B22AB74"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[DENOMINAÇÃO SOCIAL]</w:t>
      </w:r>
    </w:p>
    <w:p w14:paraId="42636783" w14:textId="276AE0DF"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[endereço]</w:t>
      </w:r>
    </w:p>
    <w:p w14:paraId="4570CA04" w14:textId="77777777" w:rsidR="00FA2CD6" w:rsidRDefault="009A0374" w:rsidP="00FA2CD6">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A/C</w:t>
      </w:r>
      <w:r w:rsidRPr="006E2D91">
        <w:rPr>
          <w:rFonts w:ascii="Times New Roman" w:hAnsi="Times New Roman" w:cs="Times New Roman"/>
          <w:sz w:val="24"/>
          <w:szCs w:val="24"/>
        </w:rPr>
        <w:tab/>
        <w:t>[SECRETÁRIO(A) DA REUNIÃO]</w:t>
      </w:r>
    </w:p>
    <w:p w14:paraId="6D368181" w14:textId="77777777" w:rsidR="00FA2CD6" w:rsidRDefault="00FA2CD6" w:rsidP="00FA2CD6">
      <w:pPr>
        <w:spacing w:after="120" w:line="360" w:lineRule="auto"/>
        <w:jc w:val="both"/>
        <w:rPr>
          <w:rFonts w:ascii="Times New Roman" w:hAnsi="Times New Roman" w:cs="Times New Roman"/>
          <w:sz w:val="24"/>
          <w:szCs w:val="24"/>
        </w:rPr>
      </w:pPr>
    </w:p>
    <w:p w14:paraId="4F31D6CF" w14:textId="1AE6139E"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Prezados Senhores:</w:t>
      </w:r>
    </w:p>
    <w:p w14:paraId="460A9505"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Eu, [nome], na qualidade de membro [da Diretoria / do Conselho de Administração] da Sociedade, venho, por meio desta e para os fins do disposto no §1º do Artigo 158 da Lei nº 6.404/76, fazer constar em ata minha expressa divergência em relação ao(s) [descrever ato ou deliberação da administração], pelos motivos a seguir expostos:</w:t>
      </w:r>
    </w:p>
    <w:p w14:paraId="1F03C825" w14:textId="77777777" w:rsidR="009A0374" w:rsidRPr="006E2D91" w:rsidRDefault="009A0374" w:rsidP="00103663">
      <w:pPr>
        <w:spacing w:after="120" w:line="360" w:lineRule="auto"/>
        <w:jc w:val="both"/>
        <w:rPr>
          <w:rFonts w:ascii="Times New Roman" w:hAnsi="Times New Roman" w:cs="Times New Roman"/>
          <w:sz w:val="24"/>
          <w:szCs w:val="24"/>
        </w:rPr>
      </w:pPr>
    </w:p>
    <w:p w14:paraId="6F21F96C"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 xml:space="preserve">[descrição fundamentada da divergência] </w:t>
      </w:r>
    </w:p>
    <w:p w14:paraId="65338574" w14:textId="078B5E0F"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Atenciosamente,</w:t>
      </w:r>
    </w:p>
    <w:p w14:paraId="04939826" w14:textId="1A49300A" w:rsidR="009A0374" w:rsidRDefault="009A0374" w:rsidP="00103663">
      <w:pPr>
        <w:spacing w:after="120" w:line="360" w:lineRule="auto"/>
        <w:jc w:val="both"/>
        <w:rPr>
          <w:rFonts w:ascii="Times New Roman" w:hAnsi="Times New Roman" w:cs="Times New Roman"/>
          <w:sz w:val="24"/>
          <w:szCs w:val="24"/>
        </w:rPr>
      </w:pPr>
    </w:p>
    <w:p w14:paraId="04C4A0DD" w14:textId="3574318B" w:rsidR="009052ED" w:rsidRPr="006E2D91" w:rsidRDefault="009052ED" w:rsidP="001036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2D409796"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[NOME]</w:t>
      </w:r>
    </w:p>
    <w:p w14:paraId="157EC2B8" w14:textId="77777777" w:rsidR="009A0374" w:rsidRPr="006E2D91" w:rsidRDefault="009A0374" w:rsidP="00103663">
      <w:pPr>
        <w:spacing w:after="120" w:line="360" w:lineRule="auto"/>
        <w:jc w:val="both"/>
        <w:rPr>
          <w:rFonts w:ascii="Times New Roman" w:hAnsi="Times New Roman" w:cs="Times New Roman"/>
          <w:sz w:val="24"/>
          <w:szCs w:val="24"/>
        </w:rPr>
      </w:pPr>
    </w:p>
    <w:p w14:paraId="3B00BE99"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Recebido em: [data]</w:t>
      </w:r>
    </w:p>
    <w:p w14:paraId="269CBE70" w14:textId="77777777" w:rsidR="009A0374" w:rsidRPr="006E2D91" w:rsidRDefault="009A0374" w:rsidP="00103663">
      <w:pPr>
        <w:spacing w:after="120" w:line="360" w:lineRule="auto"/>
        <w:jc w:val="both"/>
        <w:rPr>
          <w:rFonts w:ascii="Times New Roman" w:hAnsi="Times New Roman" w:cs="Times New Roman"/>
          <w:sz w:val="24"/>
          <w:szCs w:val="24"/>
        </w:rPr>
      </w:pPr>
    </w:p>
    <w:p w14:paraId="488EE159" w14:textId="77777777" w:rsidR="009052ED" w:rsidRPr="006E2D91" w:rsidRDefault="009A0374" w:rsidP="009052ED">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Por:</w:t>
      </w:r>
      <w:r w:rsidR="009052ED">
        <w:rPr>
          <w:rFonts w:ascii="Times New Roman" w:hAnsi="Times New Roman" w:cs="Times New Roman"/>
          <w:sz w:val="24"/>
          <w:szCs w:val="24"/>
        </w:rPr>
        <w:t xml:space="preserve"> ____________________________________________</w:t>
      </w:r>
    </w:p>
    <w:p w14:paraId="641EF628" w14:textId="57EC994A" w:rsidR="009A0374" w:rsidRDefault="009A0374" w:rsidP="00FA2CD6">
      <w:pPr>
        <w:spacing w:after="120" w:line="360" w:lineRule="auto"/>
        <w:jc w:val="both"/>
        <w:rPr>
          <w:rFonts w:ascii="Times New Roman" w:hAnsi="Times New Roman" w:cs="Times New Roman"/>
          <w:sz w:val="24"/>
          <w:szCs w:val="24"/>
        </w:rPr>
      </w:pPr>
    </w:p>
    <w:p w14:paraId="17CACB63" w14:textId="59E95EFE" w:rsidR="00FA2CD6" w:rsidRDefault="00FA2CD6" w:rsidP="00FA2CD6">
      <w:pPr>
        <w:spacing w:after="120" w:line="360" w:lineRule="auto"/>
        <w:jc w:val="both"/>
        <w:rPr>
          <w:rFonts w:ascii="Times New Roman" w:hAnsi="Times New Roman" w:cs="Times New Roman"/>
          <w:sz w:val="24"/>
          <w:szCs w:val="24"/>
        </w:rPr>
      </w:pPr>
    </w:p>
    <w:p w14:paraId="68EE21CB" w14:textId="12935BB0" w:rsidR="00FA2CD6" w:rsidRDefault="00FA2CD6" w:rsidP="00FA2CD6">
      <w:pPr>
        <w:spacing w:after="120" w:line="360" w:lineRule="auto"/>
        <w:jc w:val="both"/>
        <w:rPr>
          <w:rFonts w:ascii="Times New Roman" w:hAnsi="Times New Roman" w:cs="Times New Roman"/>
          <w:sz w:val="24"/>
          <w:szCs w:val="24"/>
        </w:rPr>
      </w:pPr>
    </w:p>
    <w:p w14:paraId="13304577" w14:textId="77777777" w:rsidR="00132045" w:rsidRDefault="00132045" w:rsidP="00103663">
      <w:pPr>
        <w:spacing w:after="120" w:line="360" w:lineRule="auto"/>
        <w:jc w:val="both"/>
        <w:rPr>
          <w:rFonts w:ascii="Times New Roman" w:hAnsi="Times New Roman" w:cs="Times New Roman"/>
          <w:b/>
          <w:sz w:val="24"/>
          <w:szCs w:val="24"/>
        </w:rPr>
      </w:pPr>
    </w:p>
    <w:p w14:paraId="3EE52CB4" w14:textId="12745011" w:rsidR="009A0374" w:rsidRPr="006A0CC5" w:rsidRDefault="006A0CC5" w:rsidP="00103663">
      <w:pPr>
        <w:spacing w:after="120" w:line="360" w:lineRule="auto"/>
        <w:jc w:val="both"/>
        <w:rPr>
          <w:rFonts w:ascii="Times New Roman" w:hAnsi="Times New Roman" w:cs="Times New Roman"/>
          <w:b/>
          <w:sz w:val="24"/>
          <w:szCs w:val="24"/>
        </w:rPr>
      </w:pPr>
      <w:r w:rsidRPr="006A0CC5">
        <w:rPr>
          <w:rFonts w:ascii="Times New Roman" w:hAnsi="Times New Roman" w:cs="Times New Roman"/>
          <w:b/>
          <w:sz w:val="24"/>
          <w:szCs w:val="24"/>
        </w:rPr>
        <w:lastRenderedPageBreak/>
        <w:t>A</w:t>
      </w:r>
      <w:r w:rsidR="00E71606">
        <w:rPr>
          <w:rFonts w:ascii="Times New Roman" w:hAnsi="Times New Roman" w:cs="Times New Roman"/>
          <w:b/>
          <w:sz w:val="24"/>
          <w:szCs w:val="24"/>
        </w:rPr>
        <w:t>NEXO VIII</w:t>
      </w:r>
      <w:r w:rsidRPr="006A0CC5">
        <w:rPr>
          <w:rFonts w:ascii="Times New Roman" w:hAnsi="Times New Roman" w:cs="Times New Roman"/>
          <w:b/>
          <w:sz w:val="24"/>
          <w:szCs w:val="24"/>
        </w:rPr>
        <w:t xml:space="preserve"> - </w:t>
      </w:r>
      <w:r w:rsidR="009A0374" w:rsidRPr="006A0CC5">
        <w:rPr>
          <w:rFonts w:ascii="Times New Roman" w:hAnsi="Times New Roman" w:cs="Times New Roman"/>
          <w:b/>
          <w:sz w:val="24"/>
          <w:szCs w:val="24"/>
        </w:rPr>
        <w:t>COMUNICAÇÃO DE DIVERGÊNCIA</w:t>
      </w:r>
    </w:p>
    <w:p w14:paraId="78F0B8E6" w14:textId="77777777" w:rsidR="009A0374" w:rsidRPr="005A0C72" w:rsidRDefault="009A0374" w:rsidP="00103663">
      <w:pPr>
        <w:spacing w:after="120" w:line="360" w:lineRule="auto"/>
        <w:jc w:val="both"/>
        <w:rPr>
          <w:rFonts w:ascii="Times New Roman" w:hAnsi="Times New Roman" w:cs="Times New Roman"/>
          <w:sz w:val="24"/>
          <w:szCs w:val="24"/>
        </w:rPr>
      </w:pPr>
    </w:p>
    <w:p w14:paraId="07D691F9" w14:textId="77777777" w:rsidR="00DD0C61" w:rsidRDefault="009A0374" w:rsidP="00DD0C61">
      <w:pPr>
        <w:spacing w:after="120" w:line="360" w:lineRule="auto"/>
        <w:jc w:val="right"/>
        <w:rPr>
          <w:rFonts w:ascii="Times New Roman" w:hAnsi="Times New Roman" w:cs="Times New Roman"/>
          <w:sz w:val="24"/>
          <w:szCs w:val="24"/>
        </w:rPr>
      </w:pPr>
      <w:r w:rsidRPr="005A0C72">
        <w:rPr>
          <w:rFonts w:ascii="Times New Roman" w:hAnsi="Times New Roman" w:cs="Times New Roman"/>
          <w:sz w:val="24"/>
          <w:szCs w:val="24"/>
        </w:rPr>
        <w:t xml:space="preserve">[local e data] </w:t>
      </w:r>
    </w:p>
    <w:p w14:paraId="45F242A5" w14:textId="73510FC3"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À</w:t>
      </w:r>
    </w:p>
    <w:p w14:paraId="79F38DC7" w14:textId="77777777"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[DENOMINAÇÃO SOCIAL / CVM]</w:t>
      </w:r>
    </w:p>
    <w:p w14:paraId="0F930355" w14:textId="77777777" w:rsidR="009A0374" w:rsidRPr="005A0C72" w:rsidRDefault="009A0374" w:rsidP="00103663">
      <w:pPr>
        <w:spacing w:after="120" w:line="360" w:lineRule="auto"/>
        <w:jc w:val="both"/>
        <w:rPr>
          <w:rFonts w:ascii="Times New Roman" w:hAnsi="Times New Roman" w:cs="Times New Roman"/>
          <w:sz w:val="24"/>
          <w:szCs w:val="24"/>
        </w:rPr>
      </w:pPr>
      <w:r w:rsidRPr="005A0C72">
        <w:rPr>
          <w:rFonts w:ascii="Times New Roman" w:hAnsi="Times New Roman" w:cs="Times New Roman"/>
          <w:sz w:val="24"/>
          <w:szCs w:val="24"/>
        </w:rPr>
        <w:t>[endereço]</w:t>
      </w:r>
    </w:p>
    <w:p w14:paraId="3A910040" w14:textId="77777777" w:rsidR="009A0374" w:rsidRPr="005A0C72" w:rsidRDefault="009A0374" w:rsidP="009A0374">
      <w:pPr>
        <w:jc w:val="both"/>
        <w:rPr>
          <w:rFonts w:ascii="Times New Roman" w:hAnsi="Times New Roman" w:cs="Times New Roman"/>
          <w:sz w:val="24"/>
          <w:szCs w:val="24"/>
        </w:rPr>
      </w:pPr>
    </w:p>
    <w:p w14:paraId="67C35AC2"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A/C</w:t>
      </w:r>
      <w:r w:rsidRPr="005A0C72">
        <w:rPr>
          <w:rFonts w:ascii="Times New Roman" w:hAnsi="Times New Roman" w:cs="Times New Roman"/>
          <w:sz w:val="24"/>
          <w:szCs w:val="24"/>
        </w:rPr>
        <w:tab/>
        <w:t>[ACIONISTAS / CONSELHO DE ADMINISTRAÇÃO / CONSELHO FISCAL]</w:t>
      </w:r>
    </w:p>
    <w:p w14:paraId="7DF671F1" w14:textId="77777777" w:rsidR="00FA2CD6" w:rsidRDefault="00FA2CD6" w:rsidP="009A0374">
      <w:pPr>
        <w:jc w:val="both"/>
        <w:rPr>
          <w:rFonts w:ascii="Times New Roman" w:hAnsi="Times New Roman" w:cs="Times New Roman"/>
          <w:sz w:val="24"/>
          <w:szCs w:val="24"/>
        </w:rPr>
      </w:pPr>
    </w:p>
    <w:p w14:paraId="00780CA1" w14:textId="74F1DE9F"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Prezados Senhores:</w:t>
      </w:r>
    </w:p>
    <w:p w14:paraId="18892F84" w14:textId="77777777" w:rsidR="009A0374" w:rsidRPr="005A0C72" w:rsidRDefault="009A0374" w:rsidP="009A0374">
      <w:pPr>
        <w:jc w:val="both"/>
        <w:rPr>
          <w:rFonts w:ascii="Times New Roman" w:hAnsi="Times New Roman" w:cs="Times New Roman"/>
          <w:sz w:val="24"/>
          <w:szCs w:val="24"/>
        </w:rPr>
      </w:pPr>
    </w:p>
    <w:p w14:paraId="689720F6"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Eu, [nome], na qualidade de membro [da Diretoria / do Conselho de Administração] da Companhia, venho, por meio desta e para os fins do disposto no §1º do artigo 158 da Lei nº 6.404/76, comunicar minha expressa divergência em relação ao(s) [descrever ato ou deliberação da administração], pelos motivos a seguir expostos:</w:t>
      </w:r>
    </w:p>
    <w:p w14:paraId="08D87E66" w14:textId="77777777" w:rsidR="009A0374" w:rsidRPr="005A0C72" w:rsidRDefault="009A0374" w:rsidP="009A0374">
      <w:pPr>
        <w:jc w:val="both"/>
        <w:rPr>
          <w:rFonts w:ascii="Times New Roman" w:hAnsi="Times New Roman" w:cs="Times New Roman"/>
          <w:sz w:val="24"/>
          <w:szCs w:val="24"/>
        </w:rPr>
      </w:pPr>
    </w:p>
    <w:p w14:paraId="7475BA49"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[descrição fundamentada da divergência] Atenciosamente,</w:t>
      </w:r>
    </w:p>
    <w:p w14:paraId="11A04D25" w14:textId="77777777" w:rsidR="009A0374" w:rsidRPr="005A0C72" w:rsidRDefault="009A0374" w:rsidP="009A0374">
      <w:pPr>
        <w:jc w:val="both"/>
        <w:rPr>
          <w:rFonts w:ascii="Times New Roman" w:hAnsi="Times New Roman" w:cs="Times New Roman"/>
          <w:sz w:val="24"/>
          <w:szCs w:val="24"/>
        </w:rPr>
      </w:pPr>
    </w:p>
    <w:p w14:paraId="4DBC2D34"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[NOME]</w:t>
      </w:r>
    </w:p>
    <w:p w14:paraId="09E4CD06" w14:textId="77777777" w:rsidR="009A0374" w:rsidRPr="005A0C72" w:rsidRDefault="009A0374" w:rsidP="009A0374">
      <w:pPr>
        <w:jc w:val="both"/>
        <w:rPr>
          <w:rFonts w:ascii="Times New Roman" w:hAnsi="Times New Roman" w:cs="Times New Roman"/>
          <w:sz w:val="24"/>
          <w:szCs w:val="24"/>
        </w:rPr>
      </w:pPr>
    </w:p>
    <w:p w14:paraId="299A1E32" w14:textId="77777777" w:rsidR="009A0374" w:rsidRPr="005A0C72"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Recebido em: [data]</w:t>
      </w:r>
    </w:p>
    <w:p w14:paraId="188534CA" w14:textId="77777777" w:rsidR="009A0374" w:rsidRPr="005A0C72" w:rsidRDefault="009A0374" w:rsidP="009A0374">
      <w:pPr>
        <w:rPr>
          <w:rFonts w:ascii="Times New Roman" w:hAnsi="Times New Roman" w:cs="Times New Roman"/>
          <w:sz w:val="24"/>
          <w:szCs w:val="24"/>
        </w:rPr>
      </w:pPr>
    </w:p>
    <w:p w14:paraId="4946EDF1" w14:textId="77777777" w:rsidR="009A0374" w:rsidRPr="005A0C72" w:rsidRDefault="009A0374" w:rsidP="009A0374">
      <w:pPr>
        <w:rPr>
          <w:rFonts w:ascii="Times New Roman" w:hAnsi="Times New Roman" w:cs="Times New Roman"/>
          <w:sz w:val="24"/>
          <w:szCs w:val="24"/>
        </w:rPr>
      </w:pPr>
    </w:p>
    <w:p w14:paraId="4123181C" w14:textId="77777777" w:rsidR="009A0374" w:rsidRPr="005A0C72" w:rsidRDefault="009A0374" w:rsidP="009A0374">
      <w:pPr>
        <w:rPr>
          <w:rFonts w:ascii="Times New Roman" w:hAnsi="Times New Roman" w:cs="Times New Roman"/>
          <w:sz w:val="24"/>
          <w:szCs w:val="24"/>
        </w:rPr>
      </w:pPr>
    </w:p>
    <w:p w14:paraId="7A60B0AD" w14:textId="727E383D" w:rsidR="009A0374" w:rsidRDefault="009A0374" w:rsidP="009A0374">
      <w:pPr>
        <w:jc w:val="both"/>
        <w:rPr>
          <w:rFonts w:ascii="Times New Roman" w:hAnsi="Times New Roman" w:cs="Times New Roman"/>
          <w:sz w:val="24"/>
          <w:szCs w:val="24"/>
        </w:rPr>
      </w:pPr>
      <w:r w:rsidRPr="005A0C72">
        <w:rPr>
          <w:rFonts w:ascii="Times New Roman" w:hAnsi="Times New Roman" w:cs="Times New Roman"/>
          <w:sz w:val="24"/>
          <w:szCs w:val="24"/>
        </w:rPr>
        <w:t xml:space="preserve">Por:  </w:t>
      </w:r>
      <w:r w:rsidRPr="005A0C72">
        <w:rPr>
          <w:rFonts w:ascii="Times New Roman" w:hAnsi="Times New Roman" w:cs="Times New Roman"/>
          <w:sz w:val="24"/>
          <w:szCs w:val="24"/>
        </w:rPr>
        <w:tab/>
      </w:r>
    </w:p>
    <w:p w14:paraId="6F406894" w14:textId="14F8EFAD" w:rsidR="00FA2CD6" w:rsidRDefault="00FA2CD6" w:rsidP="009A0374">
      <w:pPr>
        <w:jc w:val="both"/>
        <w:rPr>
          <w:rFonts w:ascii="Times New Roman" w:hAnsi="Times New Roman" w:cs="Times New Roman"/>
          <w:sz w:val="24"/>
          <w:szCs w:val="24"/>
        </w:rPr>
      </w:pPr>
    </w:p>
    <w:p w14:paraId="2D0F87B5" w14:textId="47D5E5A6" w:rsidR="00FA2CD6" w:rsidRDefault="00FA2CD6" w:rsidP="009A0374">
      <w:pPr>
        <w:jc w:val="both"/>
        <w:rPr>
          <w:rFonts w:ascii="Times New Roman" w:hAnsi="Times New Roman" w:cs="Times New Roman"/>
          <w:sz w:val="24"/>
          <w:szCs w:val="24"/>
        </w:rPr>
      </w:pPr>
    </w:p>
    <w:p w14:paraId="73D7E24D" w14:textId="3C118B60" w:rsidR="00FA2CD6" w:rsidRDefault="00FA2CD6" w:rsidP="009A0374">
      <w:pPr>
        <w:jc w:val="both"/>
        <w:rPr>
          <w:rFonts w:ascii="Times New Roman" w:hAnsi="Times New Roman" w:cs="Times New Roman"/>
          <w:sz w:val="24"/>
          <w:szCs w:val="24"/>
        </w:rPr>
      </w:pPr>
    </w:p>
    <w:p w14:paraId="081CAED5" w14:textId="4F6BC365" w:rsidR="00FA2CD6" w:rsidRDefault="00FA2CD6" w:rsidP="009A0374">
      <w:pPr>
        <w:jc w:val="both"/>
        <w:rPr>
          <w:rFonts w:ascii="Times New Roman" w:hAnsi="Times New Roman" w:cs="Times New Roman"/>
          <w:sz w:val="24"/>
          <w:szCs w:val="24"/>
        </w:rPr>
      </w:pPr>
    </w:p>
    <w:p w14:paraId="00131EAC" w14:textId="77777777" w:rsidR="00132045" w:rsidRDefault="00132045" w:rsidP="00103663">
      <w:pPr>
        <w:spacing w:after="120" w:line="360" w:lineRule="auto"/>
        <w:jc w:val="both"/>
        <w:rPr>
          <w:rFonts w:ascii="Times New Roman" w:hAnsi="Times New Roman" w:cs="Times New Roman"/>
          <w:b/>
          <w:sz w:val="24"/>
          <w:szCs w:val="24"/>
        </w:rPr>
      </w:pPr>
    </w:p>
    <w:p w14:paraId="06CAF271" w14:textId="6D80C504" w:rsidR="009A0374" w:rsidRPr="00465024" w:rsidRDefault="00DD0C61" w:rsidP="0010366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ANEXO </w:t>
      </w:r>
      <w:r w:rsidR="00E71606">
        <w:rPr>
          <w:rFonts w:ascii="Times New Roman" w:hAnsi="Times New Roman" w:cs="Times New Roman"/>
          <w:b/>
          <w:sz w:val="24"/>
          <w:szCs w:val="24"/>
        </w:rPr>
        <w:t>I</w:t>
      </w:r>
      <w:r>
        <w:rPr>
          <w:rFonts w:ascii="Times New Roman" w:hAnsi="Times New Roman" w:cs="Times New Roman"/>
          <w:b/>
          <w:sz w:val="24"/>
          <w:szCs w:val="24"/>
        </w:rPr>
        <w:t xml:space="preserve">X - </w:t>
      </w:r>
      <w:r w:rsidR="009A0374" w:rsidRPr="00465024">
        <w:rPr>
          <w:rFonts w:ascii="Times New Roman" w:hAnsi="Times New Roman" w:cs="Times New Roman"/>
          <w:b/>
          <w:sz w:val="24"/>
          <w:szCs w:val="24"/>
        </w:rPr>
        <w:t>CARTA DE RENÚNCIA</w:t>
      </w:r>
    </w:p>
    <w:p w14:paraId="13F87CF3" w14:textId="05CB9A9C" w:rsidR="009A0374" w:rsidRPr="006E2D91" w:rsidRDefault="009A0374" w:rsidP="00DD0C61">
      <w:pPr>
        <w:spacing w:after="120" w:line="360" w:lineRule="auto"/>
        <w:jc w:val="right"/>
        <w:rPr>
          <w:rFonts w:ascii="Times New Roman" w:hAnsi="Times New Roman" w:cs="Times New Roman"/>
          <w:sz w:val="24"/>
          <w:szCs w:val="24"/>
        </w:rPr>
      </w:pPr>
      <w:r w:rsidRPr="006E2D91">
        <w:rPr>
          <w:rFonts w:ascii="Times New Roman" w:hAnsi="Times New Roman" w:cs="Times New Roman"/>
          <w:sz w:val="24"/>
          <w:szCs w:val="24"/>
        </w:rPr>
        <w:t>[local e data]</w:t>
      </w:r>
    </w:p>
    <w:p w14:paraId="6D2DF4B0" w14:textId="77777777" w:rsidR="009A0374" w:rsidRPr="006E2D91" w:rsidRDefault="009A0374" w:rsidP="00DD0C61">
      <w:pPr>
        <w:spacing w:after="120" w:line="240" w:lineRule="auto"/>
        <w:jc w:val="both"/>
        <w:rPr>
          <w:rFonts w:ascii="Times New Roman" w:hAnsi="Times New Roman" w:cs="Times New Roman"/>
          <w:sz w:val="24"/>
          <w:szCs w:val="24"/>
        </w:rPr>
      </w:pPr>
      <w:r w:rsidRPr="006E2D91">
        <w:rPr>
          <w:rFonts w:ascii="Times New Roman" w:hAnsi="Times New Roman" w:cs="Times New Roman"/>
          <w:sz w:val="24"/>
          <w:szCs w:val="24"/>
        </w:rPr>
        <w:t>À</w:t>
      </w:r>
    </w:p>
    <w:p w14:paraId="1710E87E" w14:textId="77777777" w:rsidR="009A0374" w:rsidRPr="006E2D91" w:rsidRDefault="009A0374" w:rsidP="00DD0C61">
      <w:pPr>
        <w:spacing w:after="120" w:line="240" w:lineRule="auto"/>
        <w:jc w:val="both"/>
        <w:rPr>
          <w:rFonts w:ascii="Times New Roman" w:hAnsi="Times New Roman" w:cs="Times New Roman"/>
          <w:sz w:val="24"/>
          <w:szCs w:val="24"/>
        </w:rPr>
      </w:pPr>
      <w:r w:rsidRPr="006E2D91">
        <w:rPr>
          <w:rFonts w:ascii="Times New Roman" w:hAnsi="Times New Roman" w:cs="Times New Roman"/>
          <w:sz w:val="24"/>
          <w:szCs w:val="24"/>
        </w:rPr>
        <w:t>[DENOMINAÇÃO SOCIAL]</w:t>
      </w:r>
    </w:p>
    <w:p w14:paraId="7EB3FA9E" w14:textId="77777777" w:rsidR="009A0374" w:rsidRPr="006E2D91" w:rsidRDefault="009A0374" w:rsidP="00DD0C61">
      <w:pPr>
        <w:spacing w:after="120" w:line="240" w:lineRule="auto"/>
        <w:jc w:val="both"/>
        <w:rPr>
          <w:rFonts w:ascii="Times New Roman" w:hAnsi="Times New Roman" w:cs="Times New Roman"/>
          <w:sz w:val="24"/>
          <w:szCs w:val="24"/>
        </w:rPr>
      </w:pPr>
      <w:r w:rsidRPr="006E2D91">
        <w:rPr>
          <w:rFonts w:ascii="Times New Roman" w:hAnsi="Times New Roman" w:cs="Times New Roman"/>
          <w:sz w:val="24"/>
          <w:szCs w:val="24"/>
        </w:rPr>
        <w:t>[Endereço]</w:t>
      </w:r>
    </w:p>
    <w:p w14:paraId="4D47B713" w14:textId="77777777" w:rsidR="00FA2CD6" w:rsidRDefault="00FA2CD6" w:rsidP="00FA2CD6">
      <w:pPr>
        <w:spacing w:after="120" w:line="360" w:lineRule="auto"/>
        <w:jc w:val="both"/>
        <w:rPr>
          <w:rFonts w:ascii="Times New Roman" w:hAnsi="Times New Roman" w:cs="Times New Roman"/>
          <w:sz w:val="24"/>
          <w:szCs w:val="24"/>
        </w:rPr>
      </w:pPr>
    </w:p>
    <w:p w14:paraId="49F7A96A" w14:textId="0AF3FD43"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Atenção: Srs. [Sócios]/[Conselheiros]</w:t>
      </w:r>
    </w:p>
    <w:p w14:paraId="3D2B1D14" w14:textId="63B95F91"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Ref.:</w:t>
      </w:r>
      <w:r w:rsidRPr="006E2D91">
        <w:rPr>
          <w:rFonts w:ascii="Times New Roman" w:hAnsi="Times New Roman" w:cs="Times New Roman"/>
          <w:sz w:val="24"/>
          <w:szCs w:val="24"/>
        </w:rPr>
        <w:tab/>
        <w:t xml:space="preserve">Renúncia ao cargo de [membro do Conselho de Administração] / [Diretor/ Administrador] </w:t>
      </w:r>
    </w:p>
    <w:p w14:paraId="1AEA3AAF" w14:textId="77777777" w:rsidR="00DD0C61" w:rsidRDefault="00DD0C61" w:rsidP="00103663">
      <w:pPr>
        <w:spacing w:after="120" w:line="360" w:lineRule="auto"/>
        <w:jc w:val="both"/>
        <w:rPr>
          <w:rFonts w:ascii="Times New Roman" w:hAnsi="Times New Roman" w:cs="Times New Roman"/>
          <w:sz w:val="24"/>
          <w:szCs w:val="24"/>
        </w:rPr>
      </w:pPr>
    </w:p>
    <w:p w14:paraId="4509DCFC" w14:textId="1AA083BA"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Prezados Senhores:</w:t>
      </w:r>
    </w:p>
    <w:p w14:paraId="20C56354"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Comunico, pela presente, minha renúncia irrevogável e irretratável ao cargo de [membro [suplente] do Conselho de Administração] / [Diretor]/ da [denominação social] (“Sociedade”), para o qual fui eleito na [Assembleia Geral/Reunião do Conselho de Administração/Reunião de Sócios] da Sociedade, realizada em [data], razão pela qual, solicito as providências de V.Sas. para minha substituição no referido cargo, especialmente as alterações cadastrais perante todas as pessoas jurídicas de direito público e/ou privado em que tal alteração for necessária.</w:t>
      </w:r>
    </w:p>
    <w:p w14:paraId="07BFD123"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Por fim, expresso meus sinceros votos de sucesso à Sociedade.</w:t>
      </w:r>
    </w:p>
    <w:p w14:paraId="3C8FAAEC" w14:textId="15371971" w:rsidR="009A0374"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Atenciosamente,</w:t>
      </w:r>
    </w:p>
    <w:p w14:paraId="7DD7B606" w14:textId="77777777" w:rsidR="00DD0C61" w:rsidRDefault="00DD0C61" w:rsidP="00103663">
      <w:pPr>
        <w:spacing w:after="120" w:line="360" w:lineRule="auto"/>
        <w:jc w:val="both"/>
        <w:rPr>
          <w:rFonts w:ascii="Times New Roman" w:hAnsi="Times New Roman" w:cs="Times New Roman"/>
          <w:sz w:val="24"/>
          <w:szCs w:val="24"/>
        </w:rPr>
      </w:pPr>
    </w:p>
    <w:p w14:paraId="6E9CEE08" w14:textId="54EC0490" w:rsidR="009A0374" w:rsidRPr="006E2D91" w:rsidRDefault="00DD0C61" w:rsidP="00642B1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1564A1FE" w14:textId="77777777" w:rsidR="009A0374" w:rsidRPr="006E2D91" w:rsidRDefault="009A0374" w:rsidP="00642B14">
      <w:pPr>
        <w:spacing w:after="120" w:line="240" w:lineRule="auto"/>
        <w:jc w:val="both"/>
        <w:rPr>
          <w:rFonts w:ascii="Times New Roman" w:hAnsi="Times New Roman" w:cs="Times New Roman"/>
          <w:sz w:val="24"/>
          <w:szCs w:val="24"/>
        </w:rPr>
      </w:pPr>
      <w:r w:rsidRPr="006E2D91">
        <w:rPr>
          <w:rFonts w:ascii="Times New Roman" w:hAnsi="Times New Roman" w:cs="Times New Roman"/>
          <w:sz w:val="24"/>
          <w:szCs w:val="24"/>
        </w:rPr>
        <w:t>[nome]</w:t>
      </w:r>
    </w:p>
    <w:p w14:paraId="50A75521" w14:textId="77777777" w:rsidR="009A0374" w:rsidRPr="006E2D91" w:rsidRDefault="009A0374" w:rsidP="00103663">
      <w:pPr>
        <w:spacing w:after="120" w:line="360" w:lineRule="auto"/>
        <w:jc w:val="both"/>
        <w:rPr>
          <w:rFonts w:ascii="Times New Roman" w:hAnsi="Times New Roman" w:cs="Times New Roman"/>
          <w:sz w:val="24"/>
          <w:szCs w:val="24"/>
        </w:rPr>
      </w:pPr>
      <w:r w:rsidRPr="006E2D91">
        <w:rPr>
          <w:rFonts w:ascii="Times New Roman" w:hAnsi="Times New Roman" w:cs="Times New Roman"/>
          <w:sz w:val="24"/>
          <w:szCs w:val="24"/>
        </w:rPr>
        <w:t>Recebemos em [indicar data]:</w:t>
      </w:r>
    </w:p>
    <w:p w14:paraId="5E04A5E2" w14:textId="0A9DFFE0" w:rsidR="009A0374" w:rsidRDefault="009A0374" w:rsidP="00103663">
      <w:pPr>
        <w:spacing w:after="120" w:line="360" w:lineRule="auto"/>
        <w:jc w:val="both"/>
        <w:rPr>
          <w:rFonts w:ascii="Times New Roman" w:hAnsi="Times New Roman" w:cs="Times New Roman"/>
          <w:sz w:val="24"/>
          <w:szCs w:val="24"/>
        </w:rPr>
      </w:pPr>
    </w:p>
    <w:p w14:paraId="6A6DFC4E" w14:textId="7FEE54BB" w:rsidR="0040706D" w:rsidRPr="006E2D91" w:rsidRDefault="0040706D" w:rsidP="004070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735CB680" w14:textId="77777777" w:rsidR="009A0374" w:rsidRPr="006E2D91" w:rsidRDefault="009A0374" w:rsidP="0040706D">
      <w:pPr>
        <w:spacing w:after="120" w:line="240" w:lineRule="auto"/>
        <w:jc w:val="both"/>
        <w:rPr>
          <w:rFonts w:ascii="Times New Roman" w:hAnsi="Times New Roman" w:cs="Times New Roman"/>
          <w:sz w:val="24"/>
          <w:szCs w:val="24"/>
        </w:rPr>
      </w:pPr>
      <w:r w:rsidRPr="006E2D91">
        <w:rPr>
          <w:rFonts w:ascii="Times New Roman" w:hAnsi="Times New Roman" w:cs="Times New Roman"/>
          <w:sz w:val="24"/>
          <w:szCs w:val="24"/>
        </w:rPr>
        <w:t>[DENOMINAÇÃO SOCIAL DA SOCIEDADE]</w:t>
      </w:r>
    </w:p>
    <w:p w14:paraId="41FA0781" w14:textId="240D8B2D" w:rsidR="0040706D" w:rsidRDefault="009A0374" w:rsidP="000D02AD">
      <w:pPr>
        <w:spacing w:after="120" w:line="240" w:lineRule="auto"/>
        <w:jc w:val="both"/>
      </w:pPr>
      <w:r w:rsidRPr="006E2D91">
        <w:rPr>
          <w:rFonts w:ascii="Times New Roman" w:hAnsi="Times New Roman" w:cs="Times New Roman"/>
          <w:sz w:val="24"/>
          <w:szCs w:val="24"/>
        </w:rPr>
        <w:t>[INDICAR REPRESENTANTES DA SOCIEDADE]</w:t>
      </w:r>
    </w:p>
    <w:p w14:paraId="5B0A15D8" w14:textId="77777777" w:rsidR="0040706D" w:rsidRDefault="0040706D">
      <w:pPr>
        <w:rPr>
          <w:rFonts w:ascii="Times New Roman" w:eastAsiaTheme="majorEastAsia" w:hAnsi="Times New Roman" w:cstheme="majorBidi"/>
          <w:b/>
          <w:sz w:val="24"/>
          <w:szCs w:val="32"/>
        </w:rPr>
      </w:pPr>
      <w:r>
        <w:br w:type="page"/>
      </w:r>
    </w:p>
    <w:p w14:paraId="664E9A87" w14:textId="795AE295" w:rsidR="00FA2CD6" w:rsidRDefault="00FA2CD6" w:rsidP="00FA2CD6">
      <w:pPr>
        <w:pStyle w:val="Ttulo1"/>
      </w:pPr>
      <w:bookmarkStart w:id="86" w:name="_Toc106019413"/>
      <w:r>
        <w:lastRenderedPageBreak/>
        <w:t>REFERÊNCIAS</w:t>
      </w:r>
      <w:bookmarkEnd w:id="86"/>
      <w:r>
        <w:t xml:space="preserve"> </w:t>
      </w:r>
    </w:p>
    <w:p w14:paraId="1C6943F2" w14:textId="1AC160C3" w:rsidR="00FA2CD6" w:rsidRDefault="00FA2CD6" w:rsidP="00FA2CD6"/>
    <w:p w14:paraId="5C1A265C" w14:textId="2BBD96B9" w:rsidR="00F43CAB" w:rsidRPr="0002249D" w:rsidRDefault="00F43CAB" w:rsidP="00F43CAB">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BANCO CENTRAL DO BRASIL. Conselho Monetário Nacional. Resolução nº 4.538, de 24 de novembro de 2016. Diário Oficial da União. ano 2016, 28 nov</w:t>
      </w:r>
      <w:r w:rsidR="007B5F94">
        <w:rPr>
          <w:rFonts w:ascii="Times New Roman" w:hAnsi="Times New Roman" w:cs="Times New Roman"/>
          <w:sz w:val="24"/>
          <w:szCs w:val="24"/>
        </w:rPr>
        <w:t>.</w:t>
      </w:r>
      <w:r w:rsidRPr="0002249D">
        <w:rPr>
          <w:rFonts w:ascii="Times New Roman" w:hAnsi="Times New Roman" w:cs="Times New Roman"/>
          <w:sz w:val="24"/>
          <w:szCs w:val="24"/>
        </w:rPr>
        <w:t xml:space="preserve"> 2016.</w:t>
      </w:r>
    </w:p>
    <w:p w14:paraId="5877AA3F" w14:textId="6116D4AE" w:rsidR="00FA7ED1" w:rsidRDefault="00F43CAB" w:rsidP="00FA7ED1">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00FA7ED1" w:rsidRPr="0002249D">
        <w:rPr>
          <w:rFonts w:ascii="Times New Roman" w:hAnsi="Times New Roman" w:cs="Times New Roman"/>
          <w:sz w:val="24"/>
          <w:szCs w:val="24"/>
        </w:rPr>
        <w:t>. Conselho Monetário Nacional. Resolução nº 3.198, de 27 de maio de 2004. Diário Oficial da União. Rio de Janeiro, ano 2004, 27 mai 2004.</w:t>
      </w:r>
    </w:p>
    <w:p w14:paraId="074A4DF8" w14:textId="52F9FE00" w:rsidR="00FA7ED1" w:rsidRDefault="00FA7ED1" w:rsidP="00FA7ED1">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Diretoria Colegiada. Circular nº 3136, 11 de julho de 2002. Diário Oficial da União. ano 2002, 11 jul. 2002</w:t>
      </w:r>
      <w:r w:rsidR="00455F74">
        <w:rPr>
          <w:rFonts w:ascii="Times New Roman" w:hAnsi="Times New Roman" w:cs="Times New Roman"/>
          <w:sz w:val="24"/>
          <w:szCs w:val="24"/>
        </w:rPr>
        <w:t>.</w:t>
      </w:r>
    </w:p>
    <w:p w14:paraId="48B914AF" w14:textId="0783B220"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 xml:space="preserve">BRASIL. Colegiado da Comissão de Valores Mobiliários. PROCESSO ADMINISTRATIVO 2015/339. Relator: </w:t>
      </w:r>
      <w:r w:rsidRPr="0002249D">
        <w:rPr>
          <w:rFonts w:ascii="Times New Roman" w:hAnsi="Times New Roman" w:cs="Times New Roman"/>
          <w:color w:val="172938"/>
          <w:sz w:val="24"/>
          <w:szCs w:val="24"/>
          <w:shd w:val="clear" w:color="auto" w:fill="FFFFFF"/>
        </w:rPr>
        <w:t> Pablo Renteria</w:t>
      </w:r>
      <w:r w:rsidRPr="0002249D">
        <w:rPr>
          <w:rFonts w:ascii="Times New Roman" w:hAnsi="Times New Roman" w:cs="Times New Roman"/>
          <w:sz w:val="24"/>
          <w:szCs w:val="24"/>
        </w:rPr>
        <w:t>, 25/09/2018, Rio de Janeiro.</w:t>
      </w:r>
      <w:r w:rsidRPr="00FA7ED1">
        <w:rPr>
          <w:rFonts w:ascii="Times New Roman" w:hAnsi="Times New Roman" w:cs="Times New Roman"/>
          <w:sz w:val="24"/>
          <w:szCs w:val="24"/>
        </w:rPr>
        <w:t xml:space="preserve"> </w:t>
      </w:r>
      <w:r w:rsidRPr="0002249D">
        <w:rPr>
          <w:rFonts w:ascii="Times New Roman" w:hAnsi="Times New Roman" w:cs="Times New Roman"/>
          <w:sz w:val="24"/>
          <w:szCs w:val="24"/>
        </w:rPr>
        <w:t>BRASIL. Decreto nº 8.420, 18 de março de 2015. Diário Oficial da União. Brasília, de 19 mar 2015.</w:t>
      </w:r>
    </w:p>
    <w:p w14:paraId="5AAB8234"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 xml:space="preserve">BRASIL. Colegiado da Comissão de Valores Mobiliários. PROCESSO ADMINISTRATIVO 2007/3453. Relator: </w:t>
      </w:r>
      <w:r w:rsidRPr="0002249D">
        <w:rPr>
          <w:rFonts w:ascii="Times New Roman" w:hAnsi="Times New Roman" w:cs="Times New Roman"/>
          <w:color w:val="172938"/>
          <w:sz w:val="24"/>
          <w:szCs w:val="24"/>
          <w:shd w:val="clear" w:color="auto" w:fill="FFFFFF"/>
        </w:rPr>
        <w:t> Sergio Weguelin</w:t>
      </w:r>
      <w:r w:rsidRPr="0002249D">
        <w:rPr>
          <w:rFonts w:ascii="Times New Roman" w:hAnsi="Times New Roman" w:cs="Times New Roman"/>
          <w:sz w:val="24"/>
          <w:szCs w:val="24"/>
        </w:rPr>
        <w:t>, 04/03/2008, Rio de Janeiro.</w:t>
      </w:r>
    </w:p>
    <w:p w14:paraId="3539154E"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455F74">
        <w:rPr>
          <w:rFonts w:ascii="Times New Roman" w:hAnsi="Times New Roman" w:cs="Times New Roman"/>
          <w:sz w:val="24"/>
          <w:szCs w:val="24"/>
        </w:rPr>
        <w:t xml:space="preserve">BRASIL. Colegiado da Comissão de Valores Mobiliários. PROCESSO ADMINISTRATIVO 2005/0097. Relatora: </w:t>
      </w:r>
      <w:r w:rsidRPr="00455F74">
        <w:rPr>
          <w:rFonts w:ascii="Times New Roman" w:hAnsi="Times New Roman" w:cs="Times New Roman"/>
          <w:sz w:val="24"/>
          <w:szCs w:val="24"/>
          <w:shd w:val="clear" w:color="auto" w:fill="FFFFFF"/>
        </w:rPr>
        <w:t> Maria Helena de Santana</w:t>
      </w:r>
      <w:r w:rsidRPr="00455F74">
        <w:rPr>
          <w:rFonts w:ascii="Times New Roman" w:hAnsi="Times New Roman" w:cs="Times New Roman"/>
          <w:sz w:val="24"/>
          <w:szCs w:val="24"/>
        </w:rPr>
        <w:t>, 15/03/2006, Rio de Janeiro.</w:t>
      </w:r>
    </w:p>
    <w:p w14:paraId="69F32FD1" w14:textId="77777777" w:rsidR="00455F74" w:rsidRP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 xml:space="preserve">BRASIL. Colegiado da </w:t>
      </w:r>
      <w:r w:rsidRPr="00455F74">
        <w:rPr>
          <w:rFonts w:ascii="Times New Roman" w:hAnsi="Times New Roman" w:cs="Times New Roman"/>
          <w:sz w:val="24"/>
          <w:szCs w:val="24"/>
        </w:rPr>
        <w:t xml:space="preserve">Comissão de Valores Mobiliários. PROCESSO ADMINISTRATIVO 2005/1443. Relator: </w:t>
      </w:r>
      <w:r w:rsidRPr="00455F74">
        <w:rPr>
          <w:rFonts w:ascii="Times New Roman" w:hAnsi="Times New Roman" w:cs="Times New Roman"/>
          <w:sz w:val="24"/>
          <w:szCs w:val="24"/>
          <w:shd w:val="clear" w:color="auto" w:fill="FFFFFF"/>
        </w:rPr>
        <w:t> Pedro Oliva Marcilio de Sousa</w:t>
      </w:r>
      <w:r w:rsidRPr="00455F74">
        <w:rPr>
          <w:rFonts w:ascii="Times New Roman" w:hAnsi="Times New Roman" w:cs="Times New Roman"/>
          <w:sz w:val="24"/>
          <w:szCs w:val="24"/>
        </w:rPr>
        <w:t>, 10/05/2006, Rio de Janeiro.</w:t>
      </w:r>
    </w:p>
    <w:p w14:paraId="317E6701" w14:textId="31EBA5A4" w:rsidR="00455F74" w:rsidRDefault="00455F74" w:rsidP="00455F74">
      <w:pPr>
        <w:spacing w:after="200" w:line="360" w:lineRule="auto"/>
        <w:ind w:left="425" w:hanging="425"/>
        <w:jc w:val="both"/>
        <w:rPr>
          <w:rFonts w:ascii="Times New Roman" w:hAnsi="Times New Roman" w:cs="Times New Roman"/>
          <w:sz w:val="24"/>
          <w:szCs w:val="24"/>
        </w:rPr>
      </w:pPr>
      <w:r w:rsidRPr="00455F74">
        <w:rPr>
          <w:rFonts w:ascii="Times New Roman" w:hAnsi="Times New Roman" w:cs="Times New Roman"/>
          <w:sz w:val="24"/>
          <w:szCs w:val="24"/>
        </w:rPr>
        <w:t xml:space="preserve">BRASIL. Colegiado da Comissão de Valores Mobiliários. PROCESSO ADMINISTRATIVO 18/08. Relator: </w:t>
      </w:r>
      <w:r w:rsidRPr="00455F74">
        <w:rPr>
          <w:rFonts w:ascii="Times New Roman" w:hAnsi="Times New Roman" w:cs="Times New Roman"/>
          <w:sz w:val="24"/>
          <w:szCs w:val="24"/>
          <w:shd w:val="clear" w:color="auto" w:fill="FFFFFF"/>
        </w:rPr>
        <w:t> Alexsandro Broedel Lopes</w:t>
      </w:r>
      <w:r w:rsidRPr="00455F74">
        <w:rPr>
          <w:rFonts w:ascii="Times New Roman" w:hAnsi="Times New Roman" w:cs="Times New Roman"/>
          <w:sz w:val="24"/>
          <w:szCs w:val="24"/>
        </w:rPr>
        <w:t>, 14/12/2010, Rio de Janeiro.</w:t>
      </w:r>
    </w:p>
    <w:p w14:paraId="46E8FC49" w14:textId="77777777" w:rsidR="00455F74" w:rsidRPr="0002249D"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Colegiado da Comissão de Valores Mobiliários. INQUÉRITO ADMINISTRATIVO 04/99. Relatora: Norma Jonssen Parente,17/04/2002, Rio de Janeiro.</w:t>
      </w:r>
    </w:p>
    <w:p w14:paraId="18800188" w14:textId="77777777" w:rsidR="00455F74" w:rsidRPr="00455F74" w:rsidRDefault="00455F74" w:rsidP="00455F74">
      <w:pPr>
        <w:spacing w:after="200" w:line="360" w:lineRule="auto"/>
        <w:ind w:left="425" w:hanging="425"/>
        <w:jc w:val="both"/>
        <w:rPr>
          <w:rFonts w:ascii="Times New Roman" w:hAnsi="Times New Roman" w:cs="Times New Roman"/>
          <w:sz w:val="24"/>
          <w:szCs w:val="24"/>
        </w:rPr>
      </w:pPr>
      <w:r w:rsidRPr="00455F74">
        <w:rPr>
          <w:rFonts w:ascii="Times New Roman" w:hAnsi="Times New Roman" w:cs="Times New Roman"/>
          <w:sz w:val="24"/>
          <w:szCs w:val="24"/>
        </w:rPr>
        <w:t>BRASIL. Decreto nº 3.048, 06 de maio de 1999. Diário Oficial da União. ano 1999, 7 mai. 1999.</w:t>
      </w:r>
    </w:p>
    <w:p w14:paraId="1DEB4E29" w14:textId="1C158DE3" w:rsidR="001277E8" w:rsidRDefault="001277E8" w:rsidP="0002249D">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lastRenderedPageBreak/>
        <w:t>BRASIL. Lei nº 14.195, de 26 de agosto de 2021. Diário Oficial da União. Brasília, 27 ago. 2021</w:t>
      </w:r>
      <w:r>
        <w:rPr>
          <w:rFonts w:ascii="Times New Roman" w:hAnsi="Times New Roman" w:cs="Times New Roman"/>
          <w:sz w:val="24"/>
          <w:szCs w:val="24"/>
        </w:rPr>
        <w:t>.</w:t>
      </w:r>
    </w:p>
    <w:p w14:paraId="31F13012"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14.403, 21 de maio de 2020. Diário Oficial da União. Brasília, de 22 mai 2020.</w:t>
      </w:r>
    </w:p>
    <w:p w14:paraId="004EC7B5" w14:textId="77777777" w:rsidR="00455F74" w:rsidRPr="0002249D"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13.709, 14 de agosto de 2019. Diário Oficial da União. Brasília, de 15 ago 2019.</w:t>
      </w:r>
    </w:p>
    <w:p w14:paraId="53CD3697" w14:textId="77777777" w:rsidR="001277E8" w:rsidRPr="0002249D" w:rsidRDefault="001277E8" w:rsidP="001277E8">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13.709, 14 de agosto 2018. Diário Oficial da União. Brasília, 15 ago. 2018.</w:t>
      </w:r>
    </w:p>
    <w:p w14:paraId="1C358143" w14:textId="3560923C" w:rsidR="001277E8" w:rsidRDefault="003D2667" w:rsidP="001277E8">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mallCaps/>
          <w:sz w:val="24"/>
          <w:szCs w:val="24"/>
        </w:rPr>
        <w:t>BRASIL</w:t>
      </w:r>
      <w:r w:rsidRPr="0002249D">
        <w:rPr>
          <w:rFonts w:ascii="Times New Roman" w:hAnsi="Times New Roman" w:cs="Times New Roman"/>
          <w:sz w:val="24"/>
          <w:szCs w:val="24"/>
        </w:rPr>
        <w:t xml:space="preserve">. Lei nº 13.303, 30 de junho de 2016. Diário Oficial da União. Brasília, de </w:t>
      </w:r>
      <w:r w:rsidR="00374844" w:rsidRPr="0002249D">
        <w:rPr>
          <w:rFonts w:ascii="Times New Roman" w:hAnsi="Times New Roman" w:cs="Times New Roman"/>
          <w:sz w:val="24"/>
          <w:szCs w:val="24"/>
        </w:rPr>
        <w:t>01</w:t>
      </w:r>
      <w:r w:rsidRPr="0002249D">
        <w:rPr>
          <w:rFonts w:ascii="Times New Roman" w:hAnsi="Times New Roman" w:cs="Times New Roman"/>
          <w:sz w:val="24"/>
          <w:szCs w:val="24"/>
        </w:rPr>
        <w:t xml:space="preserve"> ju</w:t>
      </w:r>
      <w:r w:rsidR="00374844" w:rsidRPr="0002249D">
        <w:rPr>
          <w:rFonts w:ascii="Times New Roman" w:hAnsi="Times New Roman" w:cs="Times New Roman"/>
          <w:sz w:val="24"/>
          <w:szCs w:val="24"/>
        </w:rPr>
        <w:t>l</w:t>
      </w:r>
      <w:r w:rsidRPr="0002249D">
        <w:rPr>
          <w:rFonts w:ascii="Times New Roman" w:hAnsi="Times New Roman" w:cs="Times New Roman"/>
          <w:sz w:val="24"/>
          <w:szCs w:val="24"/>
        </w:rPr>
        <w:t>. 2016.</w:t>
      </w:r>
    </w:p>
    <w:p w14:paraId="2C42527F"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12.846, 01 de agosto de 2013. Diário Oficial da União. Brasília, de 02 ago 2013.</w:t>
      </w:r>
    </w:p>
    <w:p w14:paraId="06874B26"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12.431, 24 de junho de 2011. Diário Oficial da União. Brasília, de 27 jun. 2011.</w:t>
      </w:r>
    </w:p>
    <w:p w14:paraId="4E714EC2" w14:textId="2D769AB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12.353, 28 de dezembro de 2010. Diário Oficial da União. Brasília, de 29 dez 2010.</w:t>
      </w:r>
    </w:p>
    <w:p w14:paraId="764C7242"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mallCaps/>
          <w:sz w:val="24"/>
          <w:szCs w:val="24"/>
        </w:rPr>
        <w:t>BRASIL</w:t>
      </w:r>
      <w:r w:rsidRPr="0002249D">
        <w:rPr>
          <w:rFonts w:ascii="Times New Roman" w:hAnsi="Times New Roman" w:cs="Times New Roman"/>
          <w:sz w:val="24"/>
          <w:szCs w:val="24"/>
        </w:rPr>
        <w:t>. Lei</w:t>
      </w:r>
      <w:r>
        <w:rPr>
          <w:rFonts w:ascii="Times New Roman" w:hAnsi="Times New Roman" w:cs="Times New Roman"/>
          <w:sz w:val="24"/>
          <w:szCs w:val="24"/>
        </w:rPr>
        <w:t xml:space="preserve"> nº 10.406, 10 de janeiro de 200</w:t>
      </w:r>
      <w:r w:rsidRPr="0002249D">
        <w:rPr>
          <w:rFonts w:ascii="Times New Roman" w:hAnsi="Times New Roman" w:cs="Times New Roman"/>
          <w:sz w:val="24"/>
          <w:szCs w:val="24"/>
        </w:rPr>
        <w:t>2. Diário Oficial da União. Brasília, de 11 jan. 2002.</w:t>
      </w:r>
    </w:p>
    <w:p w14:paraId="10E95CC6" w14:textId="3BF3F98E" w:rsidR="001277E8" w:rsidRDefault="001277E8" w:rsidP="001277E8">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9.605, 12 de fevereiro de 1998. Diário Oficial da União. Brasília, de 17 fev 1998.</w:t>
      </w:r>
    </w:p>
    <w:p w14:paraId="66E6F39D"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08.934, 18 de novembro de 1994. Diário Oficial da União. Brasília, de 21 nov. 1994.</w:t>
      </w:r>
    </w:p>
    <w:p w14:paraId="0FA2250F" w14:textId="77777777" w:rsidR="001277E8" w:rsidRPr="0002249D" w:rsidRDefault="001277E8" w:rsidP="001277E8">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Lei nº 8.078, 11 de setembro de 1990. Diário Oficial da União. Brasília, de 12 set 1990.</w:t>
      </w:r>
    </w:p>
    <w:p w14:paraId="0564D99F" w14:textId="32B7E7A1" w:rsidR="003D2667" w:rsidRDefault="003D2667" w:rsidP="0002249D">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mallCaps/>
          <w:sz w:val="24"/>
          <w:szCs w:val="24"/>
        </w:rPr>
        <w:t>BRASIL</w:t>
      </w:r>
      <w:r w:rsidRPr="0002249D">
        <w:rPr>
          <w:rFonts w:ascii="Times New Roman" w:hAnsi="Times New Roman" w:cs="Times New Roman"/>
          <w:sz w:val="24"/>
          <w:szCs w:val="24"/>
        </w:rPr>
        <w:t>. Lei nº 6.404, de 15 de dezembro de 1976. Diário Oficial da União. Brasília, 1</w:t>
      </w:r>
      <w:r w:rsidR="00374844" w:rsidRPr="0002249D">
        <w:rPr>
          <w:rFonts w:ascii="Times New Roman" w:hAnsi="Times New Roman" w:cs="Times New Roman"/>
          <w:sz w:val="24"/>
          <w:szCs w:val="24"/>
        </w:rPr>
        <w:t>7</w:t>
      </w:r>
      <w:r w:rsidRPr="0002249D">
        <w:rPr>
          <w:rFonts w:ascii="Times New Roman" w:hAnsi="Times New Roman" w:cs="Times New Roman"/>
          <w:sz w:val="24"/>
          <w:szCs w:val="24"/>
        </w:rPr>
        <w:t xml:space="preserve"> dez. 1976.</w:t>
      </w:r>
    </w:p>
    <w:p w14:paraId="69086152" w14:textId="6AF58FFD" w:rsidR="003D2667" w:rsidRPr="0002249D" w:rsidRDefault="003D2667" w:rsidP="0002249D">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mallCaps/>
          <w:sz w:val="24"/>
          <w:szCs w:val="24"/>
        </w:rPr>
        <w:lastRenderedPageBreak/>
        <w:t>BRASIL</w:t>
      </w:r>
      <w:r w:rsidRPr="0002249D">
        <w:rPr>
          <w:rFonts w:ascii="Times New Roman" w:hAnsi="Times New Roman" w:cs="Times New Roman"/>
          <w:sz w:val="24"/>
          <w:szCs w:val="24"/>
        </w:rPr>
        <w:t xml:space="preserve">. Lei nº 6.385, de 07 de dezembro de 76. Diário Oficial da União. Brasília, </w:t>
      </w:r>
      <w:r w:rsidR="00374844" w:rsidRPr="0002249D">
        <w:rPr>
          <w:rFonts w:ascii="Times New Roman" w:hAnsi="Times New Roman" w:cs="Times New Roman"/>
          <w:sz w:val="24"/>
          <w:szCs w:val="24"/>
        </w:rPr>
        <w:t xml:space="preserve">9 </w:t>
      </w:r>
      <w:r w:rsidRPr="0002249D">
        <w:rPr>
          <w:rFonts w:ascii="Times New Roman" w:hAnsi="Times New Roman" w:cs="Times New Roman"/>
          <w:sz w:val="24"/>
          <w:szCs w:val="24"/>
        </w:rPr>
        <w:t>dez. 1976.</w:t>
      </w:r>
    </w:p>
    <w:p w14:paraId="229B10E5" w14:textId="7FD5087D" w:rsidR="003D2667" w:rsidRPr="0002249D" w:rsidRDefault="00FB7496" w:rsidP="0002249D">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mallCaps/>
          <w:sz w:val="24"/>
          <w:szCs w:val="24"/>
        </w:rPr>
        <w:t>BRASIL</w:t>
      </w:r>
      <w:r w:rsidRPr="0002249D">
        <w:rPr>
          <w:rFonts w:ascii="Times New Roman" w:hAnsi="Times New Roman" w:cs="Times New Roman"/>
          <w:sz w:val="24"/>
          <w:szCs w:val="24"/>
        </w:rPr>
        <w:t xml:space="preserve">. Lei Complementar nº 182, de 01 de junho de 2021. Diário Oficial da União. Brasília, </w:t>
      </w:r>
      <w:r w:rsidR="00374844" w:rsidRPr="0002249D">
        <w:rPr>
          <w:rFonts w:ascii="Times New Roman" w:hAnsi="Times New Roman" w:cs="Times New Roman"/>
          <w:sz w:val="24"/>
          <w:szCs w:val="24"/>
        </w:rPr>
        <w:t>2</w:t>
      </w:r>
      <w:r w:rsidRPr="0002249D">
        <w:rPr>
          <w:rFonts w:ascii="Times New Roman" w:hAnsi="Times New Roman" w:cs="Times New Roman"/>
          <w:sz w:val="24"/>
          <w:szCs w:val="24"/>
        </w:rPr>
        <w:t xml:space="preserve"> jun. 2021.</w:t>
      </w:r>
    </w:p>
    <w:p w14:paraId="0C4BF105" w14:textId="1FB1303D" w:rsidR="00425118" w:rsidRDefault="00425118" w:rsidP="0002249D">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 xml:space="preserve">BRASIL. Medida Provisória nº 1.040, de 29 mar. 2021. Dispõe sobre a facilitação para abertura de empresas, a proteção de acionistas minoritários, a facilitação do comércio exterior, o Sistema Integrado de Recuperação de Ativos, as cobranças realizadas pelos conselhos profissionais, a profissão de tradutor e intérprete público, a obtenção de eletricidade e a prescrição intercorrente na Lei nº 10.406, de 10 de janeiro de 2002 - Código </w:t>
      </w:r>
      <w:r w:rsidR="001277E8" w:rsidRPr="0002249D">
        <w:rPr>
          <w:rFonts w:ascii="Times New Roman" w:hAnsi="Times New Roman" w:cs="Times New Roman"/>
          <w:sz w:val="24"/>
          <w:szCs w:val="24"/>
        </w:rPr>
        <w:t>Civil.</w:t>
      </w:r>
      <w:r w:rsidRPr="0002249D">
        <w:rPr>
          <w:rFonts w:ascii="Times New Roman" w:hAnsi="Times New Roman" w:cs="Times New Roman"/>
          <w:sz w:val="24"/>
          <w:szCs w:val="24"/>
        </w:rPr>
        <w:t xml:space="preserve"> Diário Oficial da </w:t>
      </w:r>
      <w:r w:rsidR="001277E8" w:rsidRPr="0002249D">
        <w:rPr>
          <w:rFonts w:ascii="Times New Roman" w:hAnsi="Times New Roman" w:cs="Times New Roman"/>
          <w:sz w:val="24"/>
          <w:szCs w:val="24"/>
        </w:rPr>
        <w:t>União,</w:t>
      </w:r>
      <w:r w:rsidRPr="0002249D">
        <w:rPr>
          <w:rFonts w:ascii="Times New Roman" w:hAnsi="Times New Roman" w:cs="Times New Roman"/>
          <w:sz w:val="24"/>
          <w:szCs w:val="24"/>
        </w:rPr>
        <w:t xml:space="preserve"> 29 mar. 2021.</w:t>
      </w:r>
    </w:p>
    <w:p w14:paraId="429F2652" w14:textId="77777777" w:rsidR="00FE09A5" w:rsidRDefault="00FE09A5" w:rsidP="00FE09A5">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Medida Provisória nº 931, de 30 mar. 2020. Altera a Lei nº 10.406, de 10 de janeiro de 2002 - Código Civil, a Lei nº 5.764, de 16 de dezembro de 1971, e a Lei nº 6.404, de 15 de dezembro de 1976, e dá outras providências. Diário Oficial da União, 30 mar. 2020.</w:t>
      </w:r>
    </w:p>
    <w:p w14:paraId="2387E7E8" w14:textId="079910D5" w:rsidR="00FA7ED1" w:rsidRDefault="00FA7ED1" w:rsidP="00FA7ED1">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Superior Tribunal de Justiça. Súmula 430. 24/03/2010.</w:t>
      </w:r>
    </w:p>
    <w:p w14:paraId="01D92758" w14:textId="77777777" w:rsidR="00455F74" w:rsidRDefault="00455F74" w:rsidP="00455F74">
      <w:pPr>
        <w:spacing w:after="200" w:line="360" w:lineRule="auto"/>
        <w:ind w:left="425" w:hanging="425"/>
        <w:jc w:val="both"/>
        <w:rPr>
          <w:rFonts w:ascii="Times New Roman" w:hAnsi="Times New Roman" w:cs="Times New Roman"/>
          <w:sz w:val="24"/>
          <w:szCs w:val="24"/>
        </w:rPr>
      </w:pPr>
      <w:r w:rsidRPr="0002249D">
        <w:rPr>
          <w:rFonts w:ascii="Times New Roman" w:hAnsi="Times New Roman" w:cs="Times New Roman"/>
          <w:sz w:val="24"/>
          <w:szCs w:val="24"/>
        </w:rPr>
        <w:t>BRASIL. Tribunal Superior do Trabalho. Súmula 269. 22/11/2003.</w:t>
      </w:r>
    </w:p>
    <w:p w14:paraId="36C7CA6B" w14:textId="77777777" w:rsidR="00BD5244" w:rsidRPr="00D12CB1" w:rsidRDefault="00BD5244" w:rsidP="00BD5244">
      <w:pPr>
        <w:spacing w:after="200" w:line="360" w:lineRule="auto"/>
        <w:ind w:left="425" w:hanging="425"/>
        <w:jc w:val="both"/>
        <w:rPr>
          <w:rFonts w:ascii="Times New Roman" w:hAnsi="Times New Roman" w:cs="Times New Roman"/>
          <w:sz w:val="24"/>
          <w:szCs w:val="24"/>
        </w:rPr>
      </w:pPr>
      <w:r w:rsidRPr="00D12CB1">
        <w:rPr>
          <w:rFonts w:ascii="Times New Roman" w:hAnsi="Times New Roman" w:cs="Times New Roman"/>
          <w:sz w:val="24"/>
          <w:szCs w:val="24"/>
        </w:rPr>
        <w:t>CARVALHOSA, Modesto. Comentários à lei de sociedades anônimas. 7. ed. São Paulo: Saraiva Jur, 2013.</w:t>
      </w:r>
    </w:p>
    <w:p w14:paraId="2CAB89E7" w14:textId="7CFC1F47" w:rsidR="00F64929" w:rsidRPr="00D12CB1" w:rsidRDefault="00E743AB" w:rsidP="0002249D">
      <w:pPr>
        <w:spacing w:after="200" w:line="360" w:lineRule="auto"/>
        <w:ind w:left="425" w:hanging="425"/>
        <w:jc w:val="both"/>
        <w:rPr>
          <w:rFonts w:ascii="Times New Roman" w:hAnsi="Times New Roman" w:cs="Times New Roman"/>
          <w:sz w:val="24"/>
          <w:szCs w:val="24"/>
        </w:rPr>
      </w:pPr>
      <w:r w:rsidRPr="00D12CB1">
        <w:rPr>
          <w:rFonts w:ascii="Times New Roman" w:hAnsi="Times New Roman" w:cs="Times New Roman"/>
          <w:smallCaps/>
          <w:sz w:val="24"/>
          <w:szCs w:val="24"/>
        </w:rPr>
        <w:t>CASSAR</w:t>
      </w:r>
      <w:r w:rsidRPr="00D12CB1">
        <w:rPr>
          <w:rFonts w:ascii="Times New Roman" w:hAnsi="Times New Roman" w:cs="Times New Roman"/>
          <w:sz w:val="24"/>
          <w:szCs w:val="24"/>
        </w:rPr>
        <w:t xml:space="preserve">, Vólia Bomfim. </w:t>
      </w:r>
      <w:r w:rsidRPr="00D12CB1">
        <w:rPr>
          <w:rFonts w:ascii="Times New Roman" w:hAnsi="Times New Roman" w:cs="Times New Roman"/>
          <w:b/>
          <w:sz w:val="24"/>
          <w:szCs w:val="24"/>
        </w:rPr>
        <w:t>Direito do trabalho</w:t>
      </w:r>
      <w:r w:rsidRPr="00D12CB1">
        <w:rPr>
          <w:rFonts w:ascii="Times New Roman" w:hAnsi="Times New Roman" w:cs="Times New Roman"/>
          <w:sz w:val="24"/>
          <w:szCs w:val="24"/>
        </w:rPr>
        <w:t>. – 5 ed. – Niterói: Impetus, 2011.</w:t>
      </w:r>
    </w:p>
    <w:p w14:paraId="77150D63" w14:textId="19F9B69C" w:rsidR="00132946" w:rsidRPr="00D12CB1" w:rsidRDefault="00132946" w:rsidP="00132946">
      <w:pPr>
        <w:spacing w:after="200" w:line="360" w:lineRule="auto"/>
        <w:ind w:left="425" w:hanging="425"/>
        <w:jc w:val="both"/>
        <w:rPr>
          <w:rFonts w:ascii="Times New Roman" w:hAnsi="Times New Roman" w:cs="Times New Roman"/>
          <w:sz w:val="24"/>
          <w:szCs w:val="24"/>
        </w:rPr>
      </w:pPr>
      <w:r w:rsidRPr="00D12CB1">
        <w:rPr>
          <w:rFonts w:ascii="Times New Roman" w:hAnsi="Times New Roman" w:cs="Times New Roman"/>
          <w:smallCaps/>
          <w:sz w:val="24"/>
          <w:szCs w:val="24"/>
        </w:rPr>
        <w:t>CONSELHO NACIONAL DE SEGUROS PRIVADOS</w:t>
      </w:r>
      <w:r w:rsidRPr="00D12CB1">
        <w:rPr>
          <w:rFonts w:ascii="Times New Roman" w:hAnsi="Times New Roman" w:cs="Times New Roman"/>
          <w:sz w:val="24"/>
          <w:szCs w:val="24"/>
        </w:rPr>
        <w:t>. Superintendência de Seguros Privados (SUSEP). Resolução nº 118, de 17 de dezembro de 2004. Diário Oficial da União. Brasília, ano 2004, 22 dez. 2004.</w:t>
      </w:r>
    </w:p>
    <w:p w14:paraId="4E100507" w14:textId="77777777" w:rsidR="00BD5244" w:rsidRPr="0002249D" w:rsidRDefault="00BD5244" w:rsidP="00BD5244">
      <w:pPr>
        <w:spacing w:after="200" w:line="360" w:lineRule="auto"/>
        <w:ind w:left="425" w:hanging="425"/>
        <w:jc w:val="both"/>
        <w:rPr>
          <w:rFonts w:ascii="Times New Roman" w:hAnsi="Times New Roman" w:cs="Times New Roman"/>
          <w:sz w:val="24"/>
          <w:szCs w:val="24"/>
        </w:rPr>
      </w:pPr>
      <w:r w:rsidRPr="00D12CB1">
        <w:rPr>
          <w:rFonts w:ascii="Times New Roman" w:hAnsi="Times New Roman" w:cs="Times New Roman"/>
          <w:smallCaps/>
          <w:sz w:val="24"/>
          <w:szCs w:val="24"/>
        </w:rPr>
        <w:t>EIZIRIK</w:t>
      </w:r>
      <w:r w:rsidRPr="00D12CB1">
        <w:rPr>
          <w:rFonts w:ascii="Times New Roman" w:hAnsi="Times New Roman" w:cs="Times New Roman"/>
          <w:sz w:val="24"/>
          <w:szCs w:val="24"/>
        </w:rPr>
        <w:t>, Nelson A Lei das S/A comentada. ? Vol. 2 ed. São Paulo: Quartier Latin. 2015.</w:t>
      </w:r>
    </w:p>
    <w:p w14:paraId="51CE8D33" w14:textId="77777777" w:rsidR="00E743AB" w:rsidRDefault="00E743AB" w:rsidP="00E743AB">
      <w:pPr>
        <w:autoSpaceDE w:val="0"/>
        <w:autoSpaceDN w:val="0"/>
        <w:adjustRightInd w:val="0"/>
        <w:spacing w:after="200" w:line="360" w:lineRule="auto"/>
        <w:ind w:left="425" w:hanging="425"/>
        <w:jc w:val="both"/>
        <w:rPr>
          <w:rFonts w:ascii="Times New Roman" w:hAnsi="Times New Roman" w:cs="Times New Roman"/>
          <w:sz w:val="24"/>
          <w:szCs w:val="24"/>
          <w:lang w:eastAsia="pt-BR"/>
        </w:rPr>
      </w:pPr>
      <w:r w:rsidRPr="0002249D">
        <w:rPr>
          <w:rFonts w:ascii="Times New Roman" w:hAnsi="Times New Roman" w:cs="Times New Roman"/>
          <w:smallCaps/>
          <w:sz w:val="24"/>
          <w:szCs w:val="24"/>
          <w:lang w:eastAsia="pt-BR"/>
        </w:rPr>
        <w:t xml:space="preserve">IBGC (Instituto Brasileiro de Governança Corporativa). </w:t>
      </w:r>
      <w:r w:rsidRPr="0002249D">
        <w:rPr>
          <w:rFonts w:ascii="Times New Roman" w:hAnsi="Times New Roman" w:cs="Times New Roman"/>
          <w:i/>
          <w:sz w:val="24"/>
          <w:szCs w:val="24"/>
          <w:lang w:eastAsia="pt-BR"/>
        </w:rPr>
        <w:t>Código Brasileiro de Governança Corporativa</w:t>
      </w:r>
      <w:r w:rsidRPr="0002249D">
        <w:rPr>
          <w:rFonts w:ascii="Times New Roman" w:hAnsi="Times New Roman" w:cs="Times New Roman"/>
          <w:sz w:val="24"/>
          <w:szCs w:val="24"/>
          <w:lang w:eastAsia="pt-BR"/>
        </w:rPr>
        <w:t xml:space="preserve"> - Companhias Abertas 1. ed.. São Paulo, IBGC, 2018. Disponível em: &lt;</w:t>
      </w:r>
      <w:r w:rsidRPr="0002249D">
        <w:rPr>
          <w:rFonts w:ascii="Times New Roman" w:hAnsi="Times New Roman" w:cs="Times New Roman"/>
          <w:sz w:val="24"/>
          <w:szCs w:val="24"/>
        </w:rPr>
        <w:t xml:space="preserve"> </w:t>
      </w:r>
      <w:hyperlink r:id="rId42" w:history="1">
        <w:r w:rsidRPr="0002249D">
          <w:rPr>
            <w:rFonts w:ascii="Times New Roman" w:hAnsi="Times New Roman" w:cs="Times New Roman"/>
            <w:sz w:val="24"/>
            <w:szCs w:val="24"/>
          </w:rPr>
          <w:t xml:space="preserve"> </w:t>
        </w:r>
        <w:r w:rsidRPr="0002249D">
          <w:rPr>
            <w:rStyle w:val="Hyperlink"/>
            <w:rFonts w:ascii="Times New Roman" w:hAnsi="Times New Roman" w:cs="Times New Roman"/>
            <w:sz w:val="24"/>
            <w:szCs w:val="24"/>
          </w:rPr>
          <w:t>https://conhecimento.ibgc.org.br/Paginas/Publicacao.aspx?PubId=23708</w:t>
        </w:r>
        <w:r w:rsidRPr="0002249D">
          <w:rPr>
            <w:rStyle w:val="Hyperlink"/>
            <w:rFonts w:ascii="Times New Roman" w:hAnsi="Times New Roman" w:cs="Times New Roman"/>
            <w:sz w:val="24"/>
            <w:szCs w:val="24"/>
            <w:lang w:eastAsia="pt-BR"/>
          </w:rPr>
          <w:t>&gt;.Acesso</w:t>
        </w:r>
      </w:hyperlink>
      <w:r w:rsidRPr="0002249D">
        <w:rPr>
          <w:rFonts w:ascii="Times New Roman" w:hAnsi="Times New Roman" w:cs="Times New Roman"/>
          <w:sz w:val="24"/>
          <w:szCs w:val="24"/>
          <w:lang w:eastAsia="pt-BR"/>
        </w:rPr>
        <w:t xml:space="preserve"> em 14 abr. 2022. </w:t>
      </w:r>
    </w:p>
    <w:p w14:paraId="7C0BC8AC" w14:textId="77777777" w:rsidR="00E743AB" w:rsidRPr="0002249D" w:rsidRDefault="00E743AB" w:rsidP="00E743AB">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lastRenderedPageBreak/>
        <w:t>_____</w:t>
      </w:r>
      <w:r w:rsidRPr="0002249D">
        <w:rPr>
          <w:rFonts w:ascii="Times New Roman" w:hAnsi="Times New Roman" w:cs="Times New Roman"/>
          <w:sz w:val="24"/>
          <w:szCs w:val="24"/>
        </w:rPr>
        <w:t>. Caderno 17 - Manual de Orientações Jurídico-Regulatórias aos Administradores de Instituições Financeiras. 2 ed. São Paulo: IBGC, 2018. Disponível em: &lt; https://conhecimento.ibgc.org.br/Paginas/Publicacao.aspx?PubId=23866&gt;. Acesso em 14 abr. 2022.</w:t>
      </w:r>
    </w:p>
    <w:p w14:paraId="6B1E64F2" w14:textId="7549E5D3" w:rsidR="00E743AB" w:rsidRDefault="00E743AB" w:rsidP="00E743AB">
      <w:pPr>
        <w:autoSpaceDE w:val="0"/>
        <w:autoSpaceDN w:val="0"/>
        <w:adjustRightInd w:val="0"/>
        <w:spacing w:after="200" w:line="360" w:lineRule="auto"/>
        <w:ind w:left="425" w:hanging="425"/>
        <w:jc w:val="both"/>
        <w:rPr>
          <w:rFonts w:ascii="Times New Roman" w:hAnsi="Times New Roman" w:cs="Times New Roman"/>
          <w:sz w:val="24"/>
          <w:szCs w:val="24"/>
          <w:lang w:eastAsia="pt-BR"/>
        </w:rPr>
      </w:pPr>
      <w:r w:rsidRPr="00CC015C">
        <w:rPr>
          <w:rFonts w:ascii="Times New Roman" w:hAnsi="Times New Roman" w:cs="Times New Roman"/>
          <w:lang w:eastAsia="pt-BR"/>
        </w:rPr>
        <w:t>_____</w:t>
      </w:r>
      <w:r w:rsidRPr="0002249D">
        <w:rPr>
          <w:rFonts w:ascii="Times New Roman" w:hAnsi="Times New Roman" w:cs="Times New Roman"/>
          <w:smallCaps/>
          <w:sz w:val="24"/>
          <w:szCs w:val="24"/>
          <w:lang w:eastAsia="pt-BR"/>
        </w:rPr>
        <w:t xml:space="preserve">. </w:t>
      </w:r>
      <w:r w:rsidRPr="0002249D">
        <w:rPr>
          <w:rFonts w:ascii="Times New Roman" w:hAnsi="Times New Roman" w:cs="Times New Roman"/>
          <w:i/>
          <w:sz w:val="24"/>
          <w:szCs w:val="24"/>
          <w:lang w:eastAsia="pt-BR"/>
        </w:rPr>
        <w:t>Código das Melhores Práticas de Governança Corporativa</w:t>
      </w:r>
      <w:r w:rsidRPr="0002249D">
        <w:rPr>
          <w:rFonts w:ascii="Times New Roman" w:hAnsi="Times New Roman" w:cs="Times New Roman"/>
          <w:sz w:val="24"/>
          <w:szCs w:val="24"/>
          <w:lang w:eastAsia="pt-BR"/>
        </w:rPr>
        <w:t>. 5. ed., 1. reimp. São Paulo, IBGC, 2015. Disponível em: &lt;</w:t>
      </w:r>
      <w:r w:rsidRPr="0002249D">
        <w:rPr>
          <w:rFonts w:ascii="Times New Roman" w:hAnsi="Times New Roman" w:cs="Times New Roman"/>
          <w:sz w:val="24"/>
          <w:szCs w:val="24"/>
        </w:rPr>
        <w:t xml:space="preserve"> </w:t>
      </w:r>
      <w:hyperlink r:id="rId43" w:history="1">
        <w:r w:rsidRPr="0002249D">
          <w:rPr>
            <w:rStyle w:val="Hyperlink"/>
            <w:rFonts w:ascii="Times New Roman" w:hAnsi="Times New Roman" w:cs="Times New Roman"/>
            <w:sz w:val="24"/>
            <w:szCs w:val="24"/>
            <w:lang w:eastAsia="pt-BR"/>
          </w:rPr>
          <w:t>https://conhecimento.ibgc.org.br/Paginas/Publicacao.aspx?PubId=21138&gt;.Acesso</w:t>
        </w:r>
      </w:hyperlink>
      <w:r w:rsidRPr="0002249D">
        <w:rPr>
          <w:rFonts w:ascii="Times New Roman" w:hAnsi="Times New Roman" w:cs="Times New Roman"/>
          <w:sz w:val="24"/>
          <w:szCs w:val="24"/>
          <w:lang w:eastAsia="pt-BR"/>
        </w:rPr>
        <w:t xml:space="preserve"> em 14 abr. 2022. </w:t>
      </w:r>
    </w:p>
    <w:p w14:paraId="11662F3D" w14:textId="02D338FC" w:rsidR="00132946" w:rsidRPr="0002249D" w:rsidRDefault="00132946" w:rsidP="00132946">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Caderno 13 - Boas práticas para secretaria de governança. 1 ed. São Paulo: IBGC, 2015. Disponível em: &lt; https://conhecimento.ibgc.org.br/Paginas/Publicacao.aspx?PubId=20996&gt;. Acesso em 14 abr. 2022.</w:t>
      </w:r>
    </w:p>
    <w:p w14:paraId="08137880" w14:textId="197EFC31" w:rsidR="00E743AB" w:rsidRDefault="00E743AB" w:rsidP="00E743AB">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xml:space="preserve">. Guia de Orientação Jurídica de Conselheiros de Administração e Diretores. 1 ed. São Paulo: IBGC, 2012. Disponível em: &lt; </w:t>
      </w:r>
      <w:hyperlink r:id="rId44" w:history="1">
        <w:r w:rsidRPr="0002249D">
          <w:rPr>
            <w:rStyle w:val="Hyperlink"/>
            <w:rFonts w:ascii="Times New Roman" w:hAnsi="Times New Roman" w:cs="Times New Roman"/>
            <w:sz w:val="24"/>
            <w:szCs w:val="24"/>
          </w:rPr>
          <w:t>https://conhecimento.ibgc.org.br/Paginas/Publicacao.aspx?PubId=22119</w:t>
        </w:r>
      </w:hyperlink>
      <w:r w:rsidRPr="0002249D">
        <w:rPr>
          <w:rFonts w:ascii="Times New Roman" w:hAnsi="Times New Roman" w:cs="Times New Roman"/>
          <w:sz w:val="24"/>
          <w:szCs w:val="24"/>
        </w:rPr>
        <w:t>&gt;. Acesso em 14 abr. 2022.</w:t>
      </w:r>
    </w:p>
    <w:p w14:paraId="0F108751" w14:textId="037C1CD8" w:rsidR="00FA7ED1" w:rsidRPr="0002249D" w:rsidRDefault="00FA7ED1" w:rsidP="00FA7ED1">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Caderno 5 - Modelo de Regimento Interno de Conselho de Administração. 1 ed. São Paulo: IBGC, 2008. Disponível em: &lt;https://conhecimento.ibgc.org.br/Paginas/Publicacao.aspx?PubId=22480&gt;. Acesso em 14 abr. 2022.</w:t>
      </w:r>
    </w:p>
    <w:p w14:paraId="2F3955B0" w14:textId="19E1CF08" w:rsidR="009B5D31" w:rsidRPr="0002249D" w:rsidRDefault="009B5D31" w:rsidP="00E743AB">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Caderno 2 - Manual Prático de Recomendações Estatutárias. 1 ed. São Paulo: IBGC, 2006. Disponível em: &lt; https://conhecimento.ibgc.org.br/Paginas/Publicacao.aspx?PubId=22426&gt;. Acesso em 14 abr. 2022.</w:t>
      </w:r>
    </w:p>
    <w:p w14:paraId="292B4180" w14:textId="3ED4C720" w:rsidR="00FA7ED1" w:rsidRDefault="00FA7ED1" w:rsidP="00FA7ED1">
      <w:pPr>
        <w:spacing w:after="200" w:line="360" w:lineRule="auto"/>
        <w:ind w:left="425" w:hanging="425"/>
        <w:jc w:val="both"/>
        <w:rPr>
          <w:rFonts w:ascii="Times New Roman" w:hAnsi="Times New Roman" w:cs="Times New Roman"/>
          <w:sz w:val="24"/>
          <w:szCs w:val="24"/>
        </w:rPr>
      </w:pPr>
      <w:r w:rsidRPr="00FA7ED1">
        <w:rPr>
          <w:rFonts w:ascii="Times New Roman" w:hAnsi="Times New Roman" w:cs="Times New Roman"/>
          <w:smallCaps/>
          <w:sz w:val="24"/>
          <w:szCs w:val="24"/>
        </w:rPr>
        <w:t>LAZZARECHI NETO</w:t>
      </w:r>
      <w:r w:rsidRPr="0002249D">
        <w:rPr>
          <w:rFonts w:ascii="Times New Roman" w:hAnsi="Times New Roman" w:cs="Times New Roman"/>
          <w:sz w:val="24"/>
          <w:szCs w:val="24"/>
        </w:rPr>
        <w:t>, Alfredo Sérgio. Lei das Sociedades por Ações anotada. – 5. ed. rev., atual. e ampl. – São Paulo: Societati</w:t>
      </w:r>
      <w:r w:rsidR="007B5F94">
        <w:rPr>
          <w:rFonts w:ascii="Times New Roman" w:hAnsi="Times New Roman" w:cs="Times New Roman"/>
          <w:sz w:val="24"/>
          <w:szCs w:val="24"/>
        </w:rPr>
        <w:t>s Edições (Bok2), 2017.</w:t>
      </w:r>
    </w:p>
    <w:p w14:paraId="31300DB7" w14:textId="5A4B1E03" w:rsidR="007B5F94" w:rsidRDefault="007B5F94" w:rsidP="007B5F94">
      <w:pPr>
        <w:spacing w:after="200" w:line="360" w:lineRule="auto"/>
        <w:ind w:left="425" w:hanging="425"/>
        <w:jc w:val="both"/>
        <w:rPr>
          <w:rFonts w:ascii="Times New Roman" w:hAnsi="Times New Roman" w:cs="Times New Roman"/>
          <w:sz w:val="24"/>
          <w:szCs w:val="24"/>
        </w:rPr>
      </w:pPr>
      <w:r w:rsidRPr="00E743AB">
        <w:rPr>
          <w:rFonts w:ascii="Times New Roman" w:hAnsi="Times New Roman" w:cs="Times New Roman"/>
          <w:smallCaps/>
          <w:sz w:val="24"/>
          <w:szCs w:val="24"/>
        </w:rPr>
        <w:t>MINISTÉRIO DA ECONOMIA</w:t>
      </w:r>
      <w:r w:rsidRPr="0002249D">
        <w:rPr>
          <w:rFonts w:ascii="Times New Roman" w:hAnsi="Times New Roman" w:cs="Times New Roman"/>
          <w:sz w:val="24"/>
          <w:szCs w:val="24"/>
        </w:rPr>
        <w:t>. Portaria nº 12.071, de 13 out. 2021. Dispõe sobre a publicação e divulgação dos atos das companhias fechadas com receita bruta anual de até R$ 78.000.000,00 (setenta e oito milhões de reais), na Central de Balanços do Sistema Público de Escrituração Digital. Diário Oficial da União, 13 out. 2021.</w:t>
      </w:r>
    </w:p>
    <w:p w14:paraId="0ECB3029" w14:textId="5F868678" w:rsidR="007B5F94" w:rsidRPr="0002249D" w:rsidRDefault="007B5F94" w:rsidP="007B5F94">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lastRenderedPageBreak/>
        <w:t>MINISTÉRIO DA ECONOMIA</w:t>
      </w:r>
      <w:r w:rsidRPr="0002249D">
        <w:rPr>
          <w:rFonts w:ascii="Times New Roman" w:hAnsi="Times New Roman" w:cs="Times New Roman"/>
          <w:sz w:val="24"/>
          <w:szCs w:val="24"/>
        </w:rPr>
        <w:t>. Diretor do Departamento Nacional de Registro Empresarial e Integração. Instrução Normativa nº 81, de 10 de junho de 2020. Diário Oficial da União. Brasília, ano 2020, 10 jun. 2020.</w:t>
      </w:r>
    </w:p>
    <w:p w14:paraId="1B8AF821" w14:textId="30BD6B25" w:rsidR="007B5F94" w:rsidRPr="0002249D" w:rsidRDefault="007B5F94" w:rsidP="007B5F94">
      <w:pPr>
        <w:spacing w:after="200" w:line="360" w:lineRule="auto"/>
        <w:ind w:left="425" w:hanging="425"/>
        <w:jc w:val="both"/>
        <w:rPr>
          <w:rFonts w:ascii="Times New Roman" w:hAnsi="Times New Roman" w:cs="Times New Roman"/>
          <w:sz w:val="24"/>
          <w:szCs w:val="24"/>
        </w:rPr>
      </w:pPr>
      <w:r w:rsidRPr="00E743AB">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xml:space="preserve">. Comissão de Valores Mobiliários. Resolução nº 80, de </w:t>
      </w:r>
      <w:r w:rsidR="009860A4">
        <w:rPr>
          <w:rFonts w:ascii="Times New Roman" w:hAnsi="Times New Roman" w:cs="Times New Roman"/>
          <w:sz w:val="24"/>
          <w:szCs w:val="24"/>
        </w:rPr>
        <w:t>29</w:t>
      </w:r>
      <w:r w:rsidRPr="0002249D">
        <w:rPr>
          <w:rFonts w:ascii="Times New Roman" w:hAnsi="Times New Roman" w:cs="Times New Roman"/>
          <w:sz w:val="24"/>
          <w:szCs w:val="24"/>
        </w:rPr>
        <w:t xml:space="preserve"> de março de 2022. </w:t>
      </w:r>
      <w:r w:rsidR="009860A4" w:rsidRPr="009860A4">
        <w:rPr>
          <w:rFonts w:ascii="Times New Roman" w:hAnsi="Times New Roman" w:cs="Times New Roman"/>
          <w:sz w:val="24"/>
          <w:szCs w:val="24"/>
        </w:rPr>
        <w:t>Dispõe sobre o registro e a prestação de informações periódicas e eventuais dos emissores de valores mobiliários admitidos à negociação em mercados regula</w:t>
      </w:r>
      <w:r w:rsidR="009860A4">
        <w:rPr>
          <w:rFonts w:ascii="Times New Roman" w:hAnsi="Times New Roman" w:cs="Times New Roman"/>
          <w:sz w:val="24"/>
          <w:szCs w:val="24"/>
        </w:rPr>
        <w:t>mentados de valores mobiliários</w:t>
      </w:r>
      <w:r w:rsidRPr="0002249D">
        <w:rPr>
          <w:rFonts w:ascii="Times New Roman" w:hAnsi="Times New Roman" w:cs="Times New Roman"/>
          <w:sz w:val="24"/>
          <w:szCs w:val="24"/>
        </w:rPr>
        <w:t>. Diário Oficial da União. Brasília, ano 2022, 30 mar. 2022.</w:t>
      </w:r>
    </w:p>
    <w:p w14:paraId="3D5DCAE0" w14:textId="42F2EEE3" w:rsidR="007B5F94" w:rsidRPr="0002249D" w:rsidRDefault="007B5F94" w:rsidP="007B5F94">
      <w:pPr>
        <w:spacing w:after="200" w:line="360" w:lineRule="auto"/>
        <w:ind w:left="425" w:hanging="425"/>
        <w:jc w:val="both"/>
        <w:rPr>
          <w:rFonts w:ascii="Times New Roman" w:hAnsi="Times New Roman" w:cs="Times New Roman"/>
          <w:sz w:val="24"/>
          <w:szCs w:val="24"/>
        </w:rPr>
      </w:pPr>
      <w:r w:rsidRPr="00E743AB">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Resolução nº 81, de 29 de março de 2022. Dispõe sobre assembleias de acionistas, debenturistas e de titulares de notas promissórias e notas comerciais. Diário Oficial da União. Rio de Janeiro, ano 2022, 29 mar. 2022.</w:t>
      </w:r>
    </w:p>
    <w:p w14:paraId="0FA0774F" w14:textId="6378422A" w:rsidR="00236CB0" w:rsidRPr="0002249D" w:rsidRDefault="00236CB0" w:rsidP="0002249D">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Parecer de Orientação nº 38, de 25 de setembro de 2018. Diário Oficial da União.</w:t>
      </w:r>
      <w:r w:rsidR="00C64F9A" w:rsidRPr="0002249D">
        <w:rPr>
          <w:rFonts w:ascii="Times New Roman" w:hAnsi="Times New Roman" w:cs="Times New Roman"/>
          <w:sz w:val="24"/>
          <w:szCs w:val="24"/>
        </w:rPr>
        <w:t xml:space="preserve"> Rio de Janeiro,</w:t>
      </w:r>
      <w:r w:rsidRPr="0002249D">
        <w:rPr>
          <w:rFonts w:ascii="Times New Roman" w:hAnsi="Times New Roman" w:cs="Times New Roman"/>
          <w:sz w:val="24"/>
          <w:szCs w:val="24"/>
        </w:rPr>
        <w:t xml:space="preserve"> ano 2018, 26 set. 2018.</w:t>
      </w:r>
    </w:p>
    <w:p w14:paraId="565233E8" w14:textId="42540DCB" w:rsidR="00D762C9" w:rsidRPr="0002249D" w:rsidRDefault="00D762C9" w:rsidP="0002249D">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Instrução nº 561, de 07 de abril de 2015. Diário Oficial da União.</w:t>
      </w:r>
      <w:r w:rsidR="00C64F9A" w:rsidRPr="0002249D">
        <w:rPr>
          <w:rFonts w:ascii="Times New Roman" w:hAnsi="Times New Roman" w:cs="Times New Roman"/>
          <w:sz w:val="24"/>
          <w:szCs w:val="24"/>
        </w:rPr>
        <w:t xml:space="preserve"> Rio de Janeiro,</w:t>
      </w:r>
      <w:r w:rsidRPr="0002249D">
        <w:rPr>
          <w:rFonts w:ascii="Times New Roman" w:hAnsi="Times New Roman" w:cs="Times New Roman"/>
          <w:sz w:val="24"/>
          <w:szCs w:val="24"/>
        </w:rPr>
        <w:t xml:space="preserve"> ano 2018, 09. abr. 2015.</w:t>
      </w:r>
    </w:p>
    <w:p w14:paraId="70B50ECB" w14:textId="6016F37B" w:rsidR="00006C67" w:rsidRPr="0002249D" w:rsidRDefault="00006C67" w:rsidP="0002249D">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Instrução nº 622, de 17 de abril de 2020. Altera, acrescenta e revoga dispositivos da Instrução CVM nº 481, de 17 de dezembro de 2009. Diário Oficial da União. Brasília, ano 2020, 20 abr. 2020.</w:t>
      </w:r>
    </w:p>
    <w:p w14:paraId="4A039C5C" w14:textId="00DDB17C" w:rsidR="00221061" w:rsidRPr="0002249D" w:rsidRDefault="00221061" w:rsidP="0002249D">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Resolução nº 23, de 25 de fevereiro de 2021. Diário Oficial da União.</w:t>
      </w:r>
      <w:r w:rsidR="00C64F9A" w:rsidRPr="0002249D">
        <w:rPr>
          <w:rFonts w:ascii="Times New Roman" w:hAnsi="Times New Roman" w:cs="Times New Roman"/>
          <w:sz w:val="24"/>
          <w:szCs w:val="24"/>
        </w:rPr>
        <w:t xml:space="preserve"> Rio de Janeiro,</w:t>
      </w:r>
      <w:r w:rsidRPr="0002249D">
        <w:rPr>
          <w:rFonts w:ascii="Times New Roman" w:hAnsi="Times New Roman" w:cs="Times New Roman"/>
          <w:sz w:val="24"/>
          <w:szCs w:val="24"/>
        </w:rPr>
        <w:t xml:space="preserve"> ano 2021, 26 fev 2018.</w:t>
      </w:r>
    </w:p>
    <w:p w14:paraId="64A186BA" w14:textId="3699E290" w:rsidR="00C64F9A" w:rsidRPr="0002249D" w:rsidRDefault="00C64F9A" w:rsidP="0002249D">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xml:space="preserve">. Comissão de Valores Mobiliários. Instrução nº 358 de 03 de janeiro de 2002. Dispõe sobre a divulgação e uso de informações sobre ato ou fato relevante relativo às companhias abertas, disciplina a divulgação de informações na negociação de valores mobiliários e na aquisição de lote significativo de ações de emissão de companhia aberta, estabelece vedações e condições para a negociação de </w:t>
      </w:r>
      <w:r w:rsidRPr="0002249D">
        <w:rPr>
          <w:rFonts w:ascii="Times New Roman" w:hAnsi="Times New Roman" w:cs="Times New Roman"/>
          <w:sz w:val="24"/>
          <w:szCs w:val="24"/>
        </w:rPr>
        <w:lastRenderedPageBreak/>
        <w:t>ações de companhia aberta na pendência de fato relevante não divulgado ao mercado. Diário Oficial da União. Rio de Janeiro, ano 2002, 04 jan. 2002.</w:t>
      </w:r>
    </w:p>
    <w:p w14:paraId="33665DC6" w14:textId="6542B6DD" w:rsidR="00374844" w:rsidRDefault="00456441" w:rsidP="00FA7ED1">
      <w:pPr>
        <w:spacing w:after="200" w:line="360" w:lineRule="auto"/>
        <w:ind w:left="425" w:hanging="425"/>
        <w:jc w:val="both"/>
        <w:rPr>
          <w:rFonts w:ascii="Times New Roman" w:hAnsi="Times New Roman" w:cs="Times New Roman"/>
          <w:sz w:val="24"/>
          <w:szCs w:val="24"/>
        </w:rPr>
      </w:pPr>
      <w:r w:rsidRPr="00297FBF">
        <w:rPr>
          <w:rFonts w:ascii="Times New Roman" w:hAnsi="Times New Roman" w:cs="Times New Roman"/>
          <w:smallCaps/>
          <w:sz w:val="24"/>
          <w:szCs w:val="24"/>
        </w:rPr>
        <w:t xml:space="preserve">MINISTÉRIO DA </w:t>
      </w:r>
      <w:r w:rsidR="00C242A7">
        <w:rPr>
          <w:rFonts w:ascii="Times New Roman" w:hAnsi="Times New Roman" w:cs="Times New Roman"/>
          <w:smallCaps/>
          <w:sz w:val="24"/>
          <w:szCs w:val="24"/>
        </w:rPr>
        <w:t>ECONOMIA</w:t>
      </w:r>
      <w:r w:rsidRPr="0002249D">
        <w:rPr>
          <w:rFonts w:ascii="Times New Roman" w:hAnsi="Times New Roman" w:cs="Times New Roman"/>
          <w:sz w:val="24"/>
          <w:szCs w:val="24"/>
        </w:rPr>
        <w:t>. Comissão de Valores Mobiliários. Resolução nº 44 de 23 de agosto de 2021. Dispõe sobre a divulgação de informações sobre ato ou fato relevante, a negociação de valores mobiliários na pendência de ato ou fato relevante não divulgado e a divulgação de informações sobre a negociação de valores mobiliários, e revoga as Instruções CVM nº 358, de 3 de janeiro de 2002, nº 369, de 11 de junho de 2002, e nº 449, de 15 de março de 2007. Diário Oficial da União. Rio de Janeiro, ano 2021, 24 ago. 2021.</w:t>
      </w:r>
    </w:p>
    <w:p w14:paraId="0431252E" w14:textId="0A72E465" w:rsidR="00F43CAB" w:rsidRDefault="00F43CAB" w:rsidP="00F43CAB">
      <w:pPr>
        <w:spacing w:after="200" w:line="360" w:lineRule="auto"/>
        <w:ind w:left="425" w:hanging="425"/>
        <w:jc w:val="both"/>
        <w:rPr>
          <w:rFonts w:ascii="Times New Roman" w:hAnsi="Times New Roman" w:cs="Times New Roman"/>
          <w:sz w:val="24"/>
          <w:szCs w:val="24"/>
        </w:rPr>
      </w:pPr>
      <w:r w:rsidRPr="00FA7ED1">
        <w:rPr>
          <w:rFonts w:ascii="Times New Roman" w:hAnsi="Times New Roman" w:cs="Times New Roman"/>
          <w:smallCaps/>
          <w:sz w:val="24"/>
          <w:szCs w:val="24"/>
        </w:rPr>
        <w:t>MCKINSEY</w:t>
      </w:r>
      <w:r w:rsidRPr="0002249D">
        <w:rPr>
          <w:rFonts w:ascii="Times New Roman" w:hAnsi="Times New Roman" w:cs="Times New Roman"/>
          <w:sz w:val="24"/>
          <w:szCs w:val="24"/>
        </w:rPr>
        <w:t xml:space="preserve">. [S.l.]. </w:t>
      </w:r>
      <w:r w:rsidRPr="00486882">
        <w:rPr>
          <w:rFonts w:ascii="Times New Roman" w:hAnsi="Times New Roman" w:cs="Times New Roman"/>
          <w:b/>
          <w:sz w:val="24"/>
          <w:szCs w:val="24"/>
        </w:rPr>
        <w:t>Diversity wins: How inclusion matters</w:t>
      </w:r>
      <w:r w:rsidRPr="0002249D">
        <w:rPr>
          <w:rFonts w:ascii="Times New Roman" w:hAnsi="Times New Roman" w:cs="Times New Roman"/>
          <w:sz w:val="24"/>
          <w:szCs w:val="24"/>
        </w:rPr>
        <w:t>, 2020. Disponível em: &lt;https:// https://www.mckinsey.com/featured-insights/diversity-and-inclusion/diversity-wins-how-inclusion-matters&gt;. Acesso em 14 abr. 2022.</w:t>
      </w:r>
    </w:p>
    <w:p w14:paraId="393F60A4" w14:textId="68DB8C60" w:rsidR="007546F4" w:rsidRPr="000D02AD" w:rsidRDefault="00F43CAB" w:rsidP="000D02AD">
      <w:pPr>
        <w:spacing w:after="200" w:line="360" w:lineRule="auto"/>
        <w:ind w:left="425" w:hanging="425"/>
        <w:jc w:val="both"/>
        <w:rPr>
          <w:rFonts w:ascii="Times New Roman" w:hAnsi="Times New Roman" w:cs="Times New Roman"/>
          <w:sz w:val="24"/>
          <w:szCs w:val="24"/>
        </w:rPr>
      </w:pPr>
      <w:r w:rsidRPr="00CC015C">
        <w:rPr>
          <w:rFonts w:ascii="Times New Roman" w:hAnsi="Times New Roman" w:cs="Times New Roman"/>
          <w:lang w:eastAsia="pt-BR"/>
        </w:rPr>
        <w:t>_____</w:t>
      </w:r>
      <w:r w:rsidRPr="0002249D">
        <w:rPr>
          <w:rFonts w:ascii="Times New Roman" w:hAnsi="Times New Roman" w:cs="Times New Roman"/>
          <w:sz w:val="24"/>
          <w:szCs w:val="24"/>
        </w:rPr>
        <w:t xml:space="preserve">. [S.l.]. </w:t>
      </w:r>
      <w:r w:rsidRPr="00486882">
        <w:rPr>
          <w:rFonts w:ascii="Times New Roman" w:hAnsi="Times New Roman" w:cs="Times New Roman"/>
          <w:b/>
          <w:sz w:val="24"/>
          <w:szCs w:val="24"/>
        </w:rPr>
        <w:t>Five ways that ESG creates value</w:t>
      </w:r>
      <w:r w:rsidRPr="0002249D">
        <w:rPr>
          <w:rFonts w:ascii="Times New Roman" w:hAnsi="Times New Roman" w:cs="Times New Roman"/>
          <w:sz w:val="24"/>
          <w:szCs w:val="24"/>
        </w:rPr>
        <w:t>, 2019. Disponível em: https://www.mckinsey.com/business-functions/strategy-and-corporate-finance/our-insights/five-ways-that-esg-creates-value. Acesso em 14 abr. 2022.</w:t>
      </w:r>
    </w:p>
    <w:sectPr w:rsidR="007546F4" w:rsidRPr="000D02AD" w:rsidSect="00263B6C">
      <w:pgSz w:w="11906" w:h="16838"/>
      <w:pgMar w:top="1418" w:right="1701" w:bottom="1418" w:left="1701"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B25E" w16cex:dateUtc="2022-05-15T19:37:00Z"/>
  <w16cex:commentExtensible w16cex:durableId="2640B263" w16cex:dateUtc="2022-05-07T12:27:00Z"/>
  <w16cex:commentExtensible w16cex:durableId="2640B274" w16cex:dateUtc="2022-05-07T13:58:00Z"/>
  <w16cex:commentExtensible w16cex:durableId="2640B275" w16cex:dateUtc="2022-05-23T12:49:00Z"/>
  <w16cex:commentExtensible w16cex:durableId="2640B276" w16cex:dateUtc="2022-05-23T12:52:00Z"/>
  <w16cex:commentExtensible w16cex:durableId="2640B277" w16cex:dateUtc="2022-05-07T14:09:00Z"/>
  <w16cex:commentExtensible w16cex:durableId="2640B278" w16cex:dateUtc="2022-05-23T12:48:00Z"/>
  <w16cex:commentExtensible w16cex:durableId="2640B2FC" w16cex:dateUtc="2022-05-18T04:13:00Z"/>
  <w16cex:commentExtensible w16cex:durableId="2640B2FB" w16cex:dateUtc="2022-05-23T13:05:00Z"/>
  <w16cex:commentExtensible w16cex:durableId="2640B2F8" w16cex:dateUtc="2022-05-18T04:15:00Z"/>
  <w16cex:commentExtensible w16cex:durableId="2640B2F7" w16cex:dateUtc="2022-05-23T13:07:00Z"/>
  <w16cex:commentExtensible w16cex:durableId="2640B282" w16cex:dateUtc="2022-05-18T04:17:00Z"/>
  <w16cex:commentExtensible w16cex:durableId="2640B283" w16cex:dateUtc="2022-05-23T13:08:00Z"/>
  <w16cex:commentExtensible w16cex:durableId="2640B2F6" w16cex:dateUtc="2022-05-18T04:27:00Z"/>
  <w16cex:commentExtensible w16cex:durableId="2640B2F5" w16cex:dateUtc="2022-05-23T13:11:00Z"/>
  <w16cex:commentExtensible w16cex:durableId="2640B28C" w16cex:dateUtc="2022-05-07T14:41:00Z"/>
  <w16cex:commentExtensible w16cex:durableId="2640B28D" w16cex:dateUtc="2022-05-23T13:20:00Z"/>
  <w16cex:commentExtensible w16cex:durableId="2640B29B" w16cex:dateUtc="2022-05-23T13:37:00Z"/>
  <w16cex:commentExtensible w16cex:durableId="2640B29C" w16cex:dateUtc="2022-05-07T14:54:00Z"/>
  <w16cex:commentExtensible w16cex:durableId="2640B29D" w16cex:dateUtc="2022-05-23T13:36:00Z"/>
  <w16cex:commentExtensible w16cex:durableId="2640B2F2" w16cex:dateUtc="2022-05-18T04:41:00Z"/>
  <w16cex:commentExtensible w16cex:durableId="2640B2F1" w16cex:dateUtc="2022-05-23T13:39:00Z"/>
  <w16cex:commentExtensible w16cex:durableId="2640B2F0" w16cex:dateUtc="2022-05-23T13:40:00Z"/>
  <w16cex:commentExtensible w16cex:durableId="2640B2AB" w16cex:dateUtc="2022-05-24T12:48:00Z"/>
  <w16cex:commentExtensible w16cex:durableId="2640B2AC" w16cex:dateUtc="2022-05-07T15:20:00Z"/>
  <w16cex:commentExtensible w16cex:durableId="2640B2AD" w16cex:dateUtc="2022-05-23T13:51:00Z"/>
  <w16cex:commentExtensible w16cex:durableId="2640B2B5" w16cex:dateUtc="2022-05-24T12:57:00Z"/>
  <w16cex:commentExtensible w16cex:durableId="2640B2B8" w16cex:dateUtc="2022-05-24T13:01:00Z"/>
  <w16cex:commentExtensible w16cex:durableId="2640B2C4" w16cex:dateUtc="2022-05-24T13:32:00Z"/>
  <w16cex:commentExtensible w16cex:durableId="2640B2C8" w16cex:dateUtc="2022-05-07T19:27:00Z"/>
  <w16cex:commentExtensible w16cex:durableId="264D8DE4" w16cex:dateUtc="2022-06-10T12:31:00Z"/>
  <w16cex:commentExtensible w16cex:durableId="2640B2D6" w16cex:dateUtc="2022-05-15T19:25:00Z"/>
  <w16cex:commentExtensible w16cex:durableId="2640B2DA" w16cex:dateUtc="2022-05-18T05:35:00Z"/>
  <w16cex:commentExtensible w16cex:durableId="26431236" w16cex:dateUtc="2022-06-02T13:40:00Z"/>
  <w16cex:commentExtensible w16cex:durableId="264DAD45" w16cex:dateUtc="2022-06-10T14:45:00Z"/>
  <w16cex:commentExtensible w16cex:durableId="2640B2D8" w16cex:dateUtc="2022-05-15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83634" w16cid:durableId="2640B25E"/>
  <w16cid:commentId w16cid:paraId="34E511BE" w16cid:durableId="2640B263"/>
  <w16cid:commentId w16cid:paraId="675A75DC" w16cid:durableId="2640B274"/>
  <w16cid:commentId w16cid:paraId="58560BC8" w16cid:durableId="2640B275"/>
  <w16cid:commentId w16cid:paraId="4241CA7F" w16cid:durableId="2640B276"/>
  <w16cid:commentId w16cid:paraId="66365446" w16cid:durableId="2640B277"/>
  <w16cid:commentId w16cid:paraId="534878C0" w16cid:durableId="2640B278"/>
  <w16cid:commentId w16cid:paraId="739B6170" w16cid:durableId="2640B2FC"/>
  <w16cid:commentId w16cid:paraId="10B3FFA7" w16cid:durableId="2640B2FB"/>
  <w16cid:commentId w16cid:paraId="7238CF90" w16cid:durableId="2640B2F8"/>
  <w16cid:commentId w16cid:paraId="6DA70178" w16cid:durableId="2640B2F7"/>
  <w16cid:commentId w16cid:paraId="0C2D02C9" w16cid:durableId="2640B282"/>
  <w16cid:commentId w16cid:paraId="4BD60468" w16cid:durableId="2640B283"/>
  <w16cid:commentId w16cid:paraId="0FA451B2" w16cid:durableId="2640B2F6"/>
  <w16cid:commentId w16cid:paraId="52ACDE70" w16cid:durableId="2640B2F5"/>
  <w16cid:commentId w16cid:paraId="0CABD2A7" w16cid:durableId="2640B28C"/>
  <w16cid:commentId w16cid:paraId="4C25F6A0" w16cid:durableId="2640B28D"/>
  <w16cid:commentId w16cid:paraId="0E8ABB25" w16cid:durableId="2640B29B"/>
  <w16cid:commentId w16cid:paraId="2AEB5085" w16cid:durableId="2640B29C"/>
  <w16cid:commentId w16cid:paraId="0CA28106" w16cid:durableId="2640B29D"/>
  <w16cid:commentId w16cid:paraId="55FA31EF" w16cid:durableId="2640B2F2"/>
  <w16cid:commentId w16cid:paraId="7B6F178E" w16cid:durableId="2640B2F1"/>
  <w16cid:commentId w16cid:paraId="151C0463" w16cid:durableId="2640B2F0"/>
  <w16cid:commentId w16cid:paraId="33A94CC7" w16cid:durableId="2640B2AB"/>
  <w16cid:commentId w16cid:paraId="261B6A1C" w16cid:durableId="2640B2AC"/>
  <w16cid:commentId w16cid:paraId="5F09940B" w16cid:durableId="2640B2AD"/>
  <w16cid:commentId w16cid:paraId="7E7AE221" w16cid:durableId="2640B2B5"/>
  <w16cid:commentId w16cid:paraId="6E8E6107" w16cid:durableId="2640B2B8"/>
  <w16cid:commentId w16cid:paraId="29324882" w16cid:durableId="2640B2C4"/>
  <w16cid:commentId w16cid:paraId="613048AC" w16cid:durableId="2640B2C8"/>
  <w16cid:commentId w16cid:paraId="00810EF6" w16cid:durableId="264D8DE4"/>
  <w16cid:commentId w16cid:paraId="0A4344B0" w16cid:durableId="2640B2D6"/>
  <w16cid:commentId w16cid:paraId="6821E244" w16cid:durableId="2640B2DA"/>
  <w16cid:commentId w16cid:paraId="4E79B4AD" w16cid:durableId="26431236"/>
  <w16cid:commentId w16cid:paraId="7CA31358" w16cid:durableId="264DAD45"/>
  <w16cid:commentId w16cid:paraId="38BD8DAE" w16cid:durableId="2640B2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4EAA1" w14:textId="77777777" w:rsidR="009A3BB7" w:rsidRDefault="009A3BB7" w:rsidP="001D6FD1">
      <w:pPr>
        <w:spacing w:after="0" w:line="240" w:lineRule="auto"/>
      </w:pPr>
      <w:r>
        <w:separator/>
      </w:r>
    </w:p>
  </w:endnote>
  <w:endnote w:type="continuationSeparator" w:id="0">
    <w:p w14:paraId="3560C9C5" w14:textId="77777777" w:rsidR="009A3BB7" w:rsidRDefault="009A3BB7" w:rsidP="001D6FD1">
      <w:pPr>
        <w:spacing w:after="0" w:line="240" w:lineRule="auto"/>
      </w:pPr>
      <w:r>
        <w:continuationSeparator/>
      </w:r>
    </w:p>
  </w:endnote>
  <w:endnote w:type="continuationNotice" w:id="1">
    <w:p w14:paraId="16938BC0" w14:textId="77777777" w:rsidR="009A3BB7" w:rsidRDefault="009A3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Std-LtCn">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18014"/>
      <w:docPartObj>
        <w:docPartGallery w:val="Page Numbers (Bottom of Page)"/>
        <w:docPartUnique/>
      </w:docPartObj>
    </w:sdtPr>
    <w:sdtEndPr/>
    <w:sdtContent>
      <w:p w14:paraId="73441258" w14:textId="41294A85" w:rsidR="00983F90" w:rsidRDefault="00983F90">
        <w:pPr>
          <w:pStyle w:val="Rodap"/>
          <w:jc w:val="center"/>
        </w:pPr>
        <w:r>
          <w:fldChar w:fldCharType="begin"/>
        </w:r>
        <w:r>
          <w:instrText>PAGE   \* MERGEFORMAT</w:instrText>
        </w:r>
        <w:r>
          <w:fldChar w:fldCharType="separate"/>
        </w:r>
        <w:r w:rsidR="00B13FCF">
          <w:rPr>
            <w:noProof/>
          </w:rPr>
          <w:t>2</w:t>
        </w:r>
        <w:r>
          <w:fldChar w:fldCharType="end"/>
        </w:r>
      </w:p>
    </w:sdtContent>
  </w:sdt>
  <w:p w14:paraId="48FBF07A" w14:textId="226DF251" w:rsidR="00983F90" w:rsidRPr="008C1975" w:rsidRDefault="00983F90" w:rsidP="00AD2C31">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5060" w14:textId="77777777" w:rsidR="009A3BB7" w:rsidRDefault="009A3BB7" w:rsidP="001D6FD1">
      <w:pPr>
        <w:spacing w:after="0" w:line="240" w:lineRule="auto"/>
      </w:pPr>
      <w:r>
        <w:separator/>
      </w:r>
    </w:p>
  </w:footnote>
  <w:footnote w:type="continuationSeparator" w:id="0">
    <w:p w14:paraId="2C60F617" w14:textId="77777777" w:rsidR="009A3BB7" w:rsidRDefault="009A3BB7" w:rsidP="001D6FD1">
      <w:pPr>
        <w:spacing w:after="0" w:line="240" w:lineRule="auto"/>
      </w:pPr>
      <w:r>
        <w:continuationSeparator/>
      </w:r>
    </w:p>
  </w:footnote>
  <w:footnote w:type="continuationNotice" w:id="1">
    <w:p w14:paraId="4E610760" w14:textId="77777777" w:rsidR="009A3BB7" w:rsidRDefault="009A3BB7">
      <w:pPr>
        <w:spacing w:after="0" w:line="240" w:lineRule="auto"/>
      </w:pPr>
    </w:p>
  </w:footnote>
  <w:footnote w:id="2">
    <w:p w14:paraId="377C9A1D" w14:textId="62C56060" w:rsidR="00983F90" w:rsidRPr="00EB280A" w:rsidRDefault="00983F90" w:rsidP="00F44F39">
      <w:pPr>
        <w:pStyle w:val="Ttulo1"/>
        <w:shd w:val="clear" w:color="auto" w:fill="FFFFFF"/>
        <w:spacing w:before="0" w:after="300"/>
        <w:jc w:val="both"/>
      </w:pPr>
      <w:r>
        <w:rPr>
          <w:rStyle w:val="Refdenotaderodap"/>
        </w:rPr>
        <w:footnoteRef/>
      </w:r>
      <w:r>
        <w:t xml:space="preserve"> </w:t>
      </w:r>
      <w:r w:rsidRPr="00F44F39">
        <w:rPr>
          <w:rFonts w:cs="Times New Roman"/>
          <w:b w:val="0"/>
          <w:bCs/>
          <w:sz w:val="20"/>
          <w:szCs w:val="20"/>
        </w:rPr>
        <w:t xml:space="preserve">O mesmo </w:t>
      </w:r>
      <w:r>
        <w:rPr>
          <w:rFonts w:cs="Times New Roman"/>
          <w:b w:val="0"/>
          <w:bCs/>
          <w:sz w:val="20"/>
          <w:szCs w:val="20"/>
        </w:rPr>
        <w:t>se aplica às</w:t>
      </w:r>
      <w:r w:rsidRPr="00F44F39">
        <w:rPr>
          <w:rFonts w:cs="Times New Roman"/>
          <w:b w:val="0"/>
          <w:bCs/>
          <w:sz w:val="20"/>
          <w:szCs w:val="20"/>
        </w:rPr>
        <w:t xml:space="preserve"> organizações do Terceiro Setor. No entanto, o foco deste documento são as sociedades empresárias. Para governança do Terceiro Setor,</w:t>
      </w:r>
      <w:r>
        <w:rPr>
          <w:rFonts w:cs="Times New Roman"/>
          <w:b w:val="0"/>
          <w:bCs/>
          <w:sz w:val="20"/>
          <w:szCs w:val="20"/>
        </w:rPr>
        <w:t xml:space="preserve"> consulte o</w:t>
      </w:r>
      <w:r w:rsidRPr="00F44F39">
        <w:rPr>
          <w:rFonts w:cs="Times New Roman"/>
          <w:b w:val="0"/>
          <w:bCs/>
          <w:sz w:val="20"/>
          <w:szCs w:val="20"/>
        </w:rPr>
        <w:t xml:space="preserve"> </w:t>
      </w:r>
      <w:r w:rsidRPr="00F44F39">
        <w:rPr>
          <w:rFonts w:cs="Times New Roman"/>
          <w:b w:val="0"/>
          <w:bCs/>
          <w:i/>
          <w:iCs/>
          <w:color w:val="000000"/>
          <w:sz w:val="20"/>
          <w:szCs w:val="20"/>
        </w:rPr>
        <w:t>Guia das Melhores Práticas para Organizações do Terceiro Setor: Associações e Fundações</w:t>
      </w:r>
      <w:r>
        <w:rPr>
          <w:rFonts w:cs="Times New Roman"/>
          <w:b w:val="0"/>
          <w:bCs/>
          <w:i/>
          <w:iCs/>
          <w:color w:val="000000"/>
          <w:sz w:val="20"/>
          <w:szCs w:val="20"/>
        </w:rPr>
        <w:t xml:space="preserve">, </w:t>
      </w:r>
      <w:r w:rsidRPr="00F44F39">
        <w:rPr>
          <w:rFonts w:cs="Times New Roman"/>
          <w:b w:val="0"/>
          <w:bCs/>
          <w:color w:val="000000"/>
          <w:sz w:val="20"/>
          <w:szCs w:val="20"/>
        </w:rPr>
        <w:t>do IBGC</w:t>
      </w:r>
      <w:r>
        <w:rPr>
          <w:rFonts w:cs="Times New Roman"/>
          <w:b w:val="0"/>
          <w:bCs/>
          <w:color w:val="000000"/>
          <w:sz w:val="20"/>
          <w:szCs w:val="20"/>
        </w:rPr>
        <w:t>.</w:t>
      </w:r>
    </w:p>
  </w:footnote>
  <w:footnote w:id="3">
    <w:p w14:paraId="299FAB7A" w14:textId="0A09B4BE" w:rsidR="00983F90" w:rsidRPr="00E7543C" w:rsidRDefault="00983F90" w:rsidP="00975851">
      <w:pPr>
        <w:pStyle w:val="Textodenotaderodap"/>
        <w:jc w:val="both"/>
        <w:rPr>
          <w:rFonts w:ascii="Times New Roman" w:hAnsi="Times New Roman" w:cs="Times New Roman"/>
        </w:rPr>
      </w:pPr>
      <w:r w:rsidRPr="00E7543C">
        <w:rPr>
          <w:rStyle w:val="Refdenotaderodap"/>
          <w:rFonts w:ascii="Times New Roman" w:hAnsi="Times New Roman" w:cs="Times New Roman"/>
        </w:rPr>
        <w:footnoteRef/>
      </w:r>
      <w:r w:rsidRPr="00E7543C">
        <w:rPr>
          <w:rFonts w:ascii="Times New Roman" w:hAnsi="Times New Roman" w:cs="Times New Roman"/>
        </w:rPr>
        <w:t xml:space="preserve"> Dentre as principais mudanças, estão a entrada em vigor </w:t>
      </w:r>
      <w:r>
        <w:rPr>
          <w:rFonts w:ascii="Times New Roman" w:hAnsi="Times New Roman" w:cs="Times New Roman"/>
        </w:rPr>
        <w:t xml:space="preserve">do Marco Legal das Startups (Lei Complementar 182/2021) e da Lei nº 14.195/2021 (resultante da conversão da MP 1.040/2021), que alteraram a Lei das S.A., </w:t>
      </w:r>
      <w:r w:rsidRPr="00E7543C">
        <w:rPr>
          <w:rFonts w:ascii="Times New Roman" w:hAnsi="Times New Roman" w:cs="Times New Roman"/>
        </w:rPr>
        <w:t>da Lei Geral de Proteção de Dados (LGPD), mudança</w:t>
      </w:r>
      <w:r>
        <w:rPr>
          <w:rFonts w:ascii="Times New Roman" w:hAnsi="Times New Roman" w:cs="Times New Roman"/>
        </w:rPr>
        <w:t>s</w:t>
      </w:r>
      <w:r w:rsidRPr="00E7543C">
        <w:rPr>
          <w:rFonts w:ascii="Times New Roman" w:hAnsi="Times New Roman" w:cs="Times New Roman"/>
        </w:rPr>
        <w:t xml:space="preserve"> no regulamento do Novo Mercado da B3</w:t>
      </w:r>
      <w:r>
        <w:rPr>
          <w:rFonts w:ascii="Times New Roman" w:hAnsi="Times New Roman" w:cs="Times New Roman"/>
        </w:rPr>
        <w:t>,</w:t>
      </w:r>
      <w:r w:rsidRPr="00E7543C">
        <w:rPr>
          <w:rFonts w:ascii="Times New Roman" w:hAnsi="Times New Roman" w:cs="Times New Roman"/>
        </w:rPr>
        <w:t xml:space="preserve"> e várias decisões e entendimentos por parte da Comissão de Valores Mobiliários (CVM).</w:t>
      </w:r>
    </w:p>
  </w:footnote>
  <w:footnote w:id="4">
    <w:p w14:paraId="448D2BEC" w14:textId="5E313C1B" w:rsidR="00983F90" w:rsidRDefault="00983F90" w:rsidP="00A53CC2">
      <w:pPr>
        <w:pStyle w:val="Textodenotaderodap"/>
      </w:pPr>
      <w:r>
        <w:rPr>
          <w:rStyle w:val="Refdenotaderodap"/>
        </w:rPr>
        <w:footnoteRef/>
      </w:r>
      <w:r>
        <w:t xml:space="preserve"> </w:t>
      </w:r>
      <w:r w:rsidRPr="00F42AA0">
        <w:rPr>
          <w:rFonts w:ascii="Times New Roman" w:hAnsi="Times New Roman" w:cs="Times New Roman"/>
        </w:rPr>
        <w:t>Poder de se manifestar e agir em nome da sociedade, bem como de representá-la quando ela for demandada a cumprir obrigações ou em processos de qualquer natureza.</w:t>
      </w:r>
    </w:p>
  </w:footnote>
  <w:footnote w:id="5">
    <w:p w14:paraId="09445271" w14:textId="3E4F4249" w:rsidR="00983F90" w:rsidRPr="00A610F7" w:rsidRDefault="00983F90">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Companhias cujo estatuto contém </w:t>
      </w:r>
      <w:r w:rsidRPr="00A610F7">
        <w:rPr>
          <w:rFonts w:ascii="Times New Roman" w:hAnsi="Times New Roman" w:cs="Times New Roman"/>
        </w:rPr>
        <w:t>autorização para aumento do capital social independentemente de reforma estatutária</w:t>
      </w:r>
      <w:r>
        <w:rPr>
          <w:rFonts w:ascii="Times New Roman" w:hAnsi="Times New Roman" w:cs="Times New Roman"/>
        </w:rPr>
        <w:t>. Ver Lei das S.A., Art. 168</w:t>
      </w:r>
    </w:p>
  </w:footnote>
  <w:footnote w:id="6">
    <w:p w14:paraId="530A146B" w14:textId="08BE8AFE" w:rsidR="00983F90" w:rsidRPr="000C4190" w:rsidRDefault="00983F90" w:rsidP="004E4D91">
      <w:pPr>
        <w:autoSpaceDE w:val="0"/>
        <w:autoSpaceDN w:val="0"/>
        <w:adjustRightInd w:val="0"/>
        <w:spacing w:after="0" w:line="240" w:lineRule="auto"/>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O conselho de administração somente é obrigatório nas sociedades anônimas de capital aberto</w:t>
      </w:r>
      <w:r>
        <w:rPr>
          <w:rFonts w:ascii="Times New Roman" w:hAnsi="Times New Roman" w:cs="Times New Roman"/>
          <w:sz w:val="20"/>
          <w:szCs w:val="20"/>
        </w:rPr>
        <w:t>,</w:t>
      </w:r>
      <w:r w:rsidRPr="000C4190">
        <w:rPr>
          <w:rFonts w:ascii="Times New Roman" w:hAnsi="Times New Roman" w:cs="Times New Roman"/>
          <w:sz w:val="20"/>
          <w:szCs w:val="20"/>
        </w:rPr>
        <w:t xml:space="preserve"> nas de capital autorizado</w:t>
      </w:r>
      <w:r>
        <w:rPr>
          <w:rFonts w:ascii="Times New Roman" w:hAnsi="Times New Roman" w:cs="Times New Roman"/>
          <w:sz w:val="20"/>
          <w:szCs w:val="20"/>
        </w:rPr>
        <w:t xml:space="preserve"> e nas de economia mista</w:t>
      </w:r>
      <w:r w:rsidRPr="000C4190">
        <w:rPr>
          <w:rFonts w:ascii="Times New Roman" w:hAnsi="Times New Roman" w:cs="Times New Roman"/>
          <w:sz w:val="20"/>
          <w:szCs w:val="20"/>
        </w:rPr>
        <w:t xml:space="preserve">. Ver Lei das </w:t>
      </w:r>
      <w:r>
        <w:rPr>
          <w:rFonts w:ascii="Times New Roman" w:hAnsi="Times New Roman" w:cs="Times New Roman"/>
          <w:sz w:val="20"/>
          <w:szCs w:val="20"/>
        </w:rPr>
        <w:t>S.A., artigos</w:t>
      </w:r>
      <w:r w:rsidRPr="000C4190">
        <w:rPr>
          <w:rFonts w:ascii="Times New Roman" w:hAnsi="Times New Roman" w:cs="Times New Roman"/>
          <w:sz w:val="20"/>
          <w:szCs w:val="20"/>
        </w:rPr>
        <w:t xml:space="preserve"> 138, § 2º, e 239.</w:t>
      </w:r>
    </w:p>
  </w:footnote>
  <w:footnote w:id="7">
    <w:p w14:paraId="6F46CEB0" w14:textId="297C538F" w:rsidR="00983F90" w:rsidRPr="000C4190" w:rsidRDefault="00983F90" w:rsidP="004E4D91">
      <w:pPr>
        <w:autoSpaceDE w:val="0"/>
        <w:autoSpaceDN w:val="0"/>
        <w:adjustRightInd w:val="0"/>
        <w:spacing w:after="0" w:line="240" w:lineRule="auto"/>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Pr>
          <w:rFonts w:ascii="Times New Roman" w:hAnsi="Times New Roman" w:cs="Times New Roman"/>
          <w:sz w:val="20"/>
          <w:szCs w:val="20"/>
        </w:rPr>
        <w:t>Sobre os diretores não estatutários, vide item 1.3.</w:t>
      </w:r>
    </w:p>
  </w:footnote>
  <w:footnote w:id="8">
    <w:p w14:paraId="3074FBE1" w14:textId="77777777" w:rsidR="00983F90" w:rsidRPr="00E7543C" w:rsidRDefault="00983F90" w:rsidP="00B130A0">
      <w:pPr>
        <w:spacing w:after="0"/>
        <w:jc w:val="both"/>
        <w:rPr>
          <w:rFonts w:ascii="Times New Roman" w:hAnsi="Times New Roman" w:cs="Times New Roman"/>
          <w:sz w:val="20"/>
          <w:szCs w:val="20"/>
        </w:rPr>
      </w:pPr>
      <w:r w:rsidRPr="00E7543C">
        <w:rPr>
          <w:rStyle w:val="Refdenotaderodap"/>
          <w:rFonts w:ascii="Times New Roman" w:hAnsi="Times New Roman" w:cs="Times New Roman"/>
          <w:sz w:val="20"/>
          <w:szCs w:val="20"/>
        </w:rPr>
        <w:footnoteRef/>
      </w:r>
      <w:r w:rsidRPr="00E7543C">
        <w:rPr>
          <w:rFonts w:ascii="Times New Roman" w:hAnsi="Times New Roman" w:cs="Times New Roman"/>
          <w:sz w:val="20"/>
          <w:szCs w:val="20"/>
        </w:rPr>
        <w:t xml:space="preserve"> Conforme os artigos 1.060, 1.061 e 1.071 do Código Civil. Embora o Código Civil utilize a expressão “administrador”, para os fins deste </w:t>
      </w:r>
      <w:r>
        <w:rPr>
          <w:rFonts w:ascii="Times New Roman" w:hAnsi="Times New Roman" w:cs="Times New Roman"/>
          <w:sz w:val="20"/>
          <w:szCs w:val="20"/>
        </w:rPr>
        <w:t>g</w:t>
      </w:r>
      <w:r w:rsidRPr="00E7543C">
        <w:rPr>
          <w:rFonts w:ascii="Times New Roman" w:hAnsi="Times New Roman" w:cs="Times New Roman"/>
          <w:sz w:val="20"/>
          <w:szCs w:val="20"/>
        </w:rPr>
        <w:t>uia, será utilizada a expressão “diretor”.</w:t>
      </w:r>
    </w:p>
  </w:footnote>
  <w:footnote w:id="9">
    <w:p w14:paraId="566C5B85" w14:textId="77777777" w:rsidR="00983F90" w:rsidRPr="00E971A9" w:rsidRDefault="00983F90" w:rsidP="00975851">
      <w:pPr>
        <w:pStyle w:val="Textodenotaderodap"/>
        <w:rPr>
          <w:rFonts w:ascii="Times New Roman" w:hAnsi="Times New Roman" w:cs="Times New Roman"/>
        </w:rPr>
      </w:pPr>
      <w:r w:rsidRPr="00E7543C">
        <w:rPr>
          <w:rStyle w:val="Refdenotaderodap"/>
          <w:rFonts w:ascii="Times New Roman" w:hAnsi="Times New Roman" w:cs="Times New Roman"/>
        </w:rPr>
        <w:footnoteRef/>
      </w:r>
      <w:r w:rsidRPr="00E7543C">
        <w:rPr>
          <w:rFonts w:ascii="Times New Roman" w:hAnsi="Times New Roman" w:cs="Times New Roman"/>
        </w:rPr>
        <w:t xml:space="preserve"> </w:t>
      </w:r>
      <w:r w:rsidRPr="00E971A9">
        <w:rPr>
          <w:rFonts w:ascii="Times New Roman" w:hAnsi="Times New Roman" w:cs="Times New Roman"/>
        </w:rPr>
        <w:t>Conforme os artigos 160 e 165 da Lei das S.A.</w:t>
      </w:r>
    </w:p>
  </w:footnote>
  <w:footnote w:id="10">
    <w:p w14:paraId="15FFDB0E" w14:textId="501459B8" w:rsidR="00983F90" w:rsidRDefault="00983F90">
      <w:pPr>
        <w:pStyle w:val="Textodenotaderodap"/>
      </w:pPr>
      <w:r w:rsidRPr="00E971A9">
        <w:rPr>
          <w:rStyle w:val="Refdenotaderodap"/>
          <w:rFonts w:ascii="Times New Roman" w:hAnsi="Times New Roman" w:cs="Times New Roman"/>
        </w:rPr>
        <w:footnoteRef/>
      </w:r>
      <w:r w:rsidRPr="00E971A9">
        <w:rPr>
          <w:rFonts w:ascii="Times New Roman" w:hAnsi="Times New Roman" w:cs="Times New Roman"/>
        </w:rPr>
        <w:t xml:space="preserve"> Ver </w:t>
      </w:r>
      <w:r w:rsidRPr="00E971A9">
        <w:rPr>
          <w:rFonts w:ascii="Times New Roman" w:hAnsi="Times New Roman" w:cs="Times New Roman"/>
          <w:color w:val="231F20"/>
        </w:rPr>
        <w:t>Código das Melhores Práticas de Governança Corporativa do IBGC, 5ª ed</w:t>
      </w:r>
      <w:r w:rsidRPr="00E971A9">
        <w:rPr>
          <w:rFonts w:ascii="Times New Roman" w:hAnsi="Times New Roman" w:cs="Times New Roman"/>
        </w:rPr>
        <w:t>, item 2.18</w:t>
      </w:r>
    </w:p>
  </w:footnote>
  <w:footnote w:id="11">
    <w:p w14:paraId="22B1B726" w14:textId="739BF72A" w:rsidR="00983F90" w:rsidRPr="000C4190" w:rsidRDefault="00983F90" w:rsidP="00EF6196">
      <w:pPr>
        <w:pStyle w:val="Textodenotaderodap"/>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Ver artigo 1º da Circular 3.136/2002: “Estabelecer que, no âmbito das instituições financeiras e das demais instituições autorizadas a funcionar pelo Banco Central do Brasil, o termo diretor, seja adjunto, executivo, técnico, ou assemelhado, deve ser utilizado exclusivamente por pessoas eleitas ou nomeadas, conforme o caso, pelo conselho de administração ou pela assembleia geral ou por instrumento de alteração contratual da respectiva instituição para o exercício das funções de administração previstas na legislação em vigor.”</w:t>
      </w:r>
    </w:p>
  </w:footnote>
  <w:footnote w:id="12">
    <w:p w14:paraId="0656AF95" w14:textId="5471FF8C" w:rsidR="00983F90" w:rsidRPr="00667EAE" w:rsidRDefault="00983F90" w:rsidP="00975851">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667EAE">
        <w:rPr>
          <w:rFonts w:ascii="Times New Roman" w:hAnsi="Times New Roman" w:cs="Times New Roman"/>
        </w:rPr>
        <w:t>De acordo com o artigo 154, §1º da Lei das S.A.</w:t>
      </w:r>
    </w:p>
  </w:footnote>
  <w:footnote w:id="13">
    <w:p w14:paraId="25DE0C93" w14:textId="77777777" w:rsidR="00983F90" w:rsidRPr="00667EAE" w:rsidRDefault="00983F90" w:rsidP="006F6D10">
      <w:pPr>
        <w:spacing w:after="0"/>
        <w:jc w:val="both"/>
        <w:rPr>
          <w:rFonts w:ascii="Times New Roman" w:hAnsi="Times New Roman" w:cs="Times New Roman"/>
          <w:sz w:val="20"/>
          <w:szCs w:val="20"/>
        </w:rPr>
      </w:pPr>
      <w:r w:rsidRPr="00667EAE">
        <w:rPr>
          <w:rStyle w:val="Refdenotaderodap"/>
          <w:rFonts w:ascii="Times New Roman" w:hAnsi="Times New Roman" w:cs="Times New Roman"/>
          <w:sz w:val="20"/>
          <w:szCs w:val="20"/>
        </w:rPr>
        <w:footnoteRef/>
      </w:r>
      <w:r w:rsidRPr="00667EAE">
        <w:rPr>
          <w:rFonts w:ascii="Times New Roman" w:hAnsi="Times New Roman" w:cs="Times New Roman"/>
          <w:sz w:val="20"/>
          <w:szCs w:val="20"/>
        </w:rPr>
        <w:t xml:space="preserve"> Art. 140, §2º da Lei das S.A., alterada pela Lei 14.195/2021.</w:t>
      </w:r>
    </w:p>
  </w:footnote>
  <w:footnote w:id="14">
    <w:p w14:paraId="6AC8226C" w14:textId="0FA465A8" w:rsidR="00983F90" w:rsidRPr="00667EAE" w:rsidRDefault="00983F90" w:rsidP="00975851">
      <w:pPr>
        <w:pStyle w:val="Textodenotaderodap"/>
        <w:rPr>
          <w:rFonts w:ascii="Times New Roman" w:hAnsi="Times New Roman" w:cs="Times New Roman"/>
        </w:rPr>
      </w:pPr>
      <w:r w:rsidRPr="00667EAE">
        <w:rPr>
          <w:rStyle w:val="Refdenotaderodap"/>
          <w:rFonts w:ascii="Times New Roman" w:hAnsi="Times New Roman" w:cs="Times New Roman"/>
        </w:rPr>
        <w:footnoteRef/>
      </w:r>
      <w:r w:rsidRPr="00667EAE">
        <w:rPr>
          <w:rFonts w:ascii="Times New Roman" w:hAnsi="Times New Roman" w:cs="Times New Roman"/>
        </w:rPr>
        <w:t xml:space="preserve"> Ver </w:t>
      </w:r>
      <w:bookmarkStart w:id="13" w:name="_Hlk100323857"/>
      <w:r w:rsidRPr="00667EAE">
        <w:rPr>
          <w:rFonts w:ascii="Times New Roman" w:hAnsi="Times New Roman" w:cs="Times New Roman"/>
          <w:color w:val="231F20"/>
        </w:rPr>
        <w:t>Código das Melhores Práticas de Governança Corporativa do IBGC, 5ª ed</w:t>
      </w:r>
      <w:bookmarkEnd w:id="13"/>
      <w:r w:rsidRPr="00667EAE">
        <w:rPr>
          <w:rFonts w:ascii="Times New Roman" w:hAnsi="Times New Roman" w:cs="Times New Roman"/>
          <w:color w:val="231F20"/>
        </w:rPr>
        <w:t>.</w:t>
      </w:r>
      <w:r w:rsidRPr="00667EAE">
        <w:rPr>
          <w:rFonts w:ascii="Times New Roman" w:hAnsi="Times New Roman" w:cs="Times New Roman"/>
        </w:rPr>
        <w:t>, item 2.4</w:t>
      </w:r>
    </w:p>
  </w:footnote>
  <w:footnote w:id="15">
    <w:p w14:paraId="5FD45E92" w14:textId="30DCA24B" w:rsidR="00983F90" w:rsidRPr="00B1524C" w:rsidRDefault="00983F90" w:rsidP="00975851">
      <w:pPr>
        <w:pStyle w:val="Textodenotaderodap"/>
      </w:pPr>
      <w:r w:rsidRPr="00667EAE">
        <w:rPr>
          <w:rStyle w:val="Refdenotaderodap"/>
          <w:rFonts w:ascii="Times New Roman" w:hAnsi="Times New Roman" w:cs="Times New Roman"/>
        </w:rPr>
        <w:footnoteRef/>
      </w:r>
      <w:r w:rsidRPr="00667EAE">
        <w:rPr>
          <w:rFonts w:ascii="Times New Roman" w:hAnsi="Times New Roman" w:cs="Times New Roman"/>
        </w:rPr>
        <w:t xml:space="preserve"> Ver </w:t>
      </w:r>
      <w:r w:rsidRPr="00667EAE">
        <w:rPr>
          <w:rFonts w:ascii="Times New Roman" w:hAnsi="Times New Roman" w:cs="Times New Roman"/>
          <w:color w:val="231F20"/>
        </w:rPr>
        <w:t>Código das Melhores Práticas de Governança Corporativa do IBGC, 5ª ed</w:t>
      </w:r>
      <w:r w:rsidRPr="00667EAE">
        <w:rPr>
          <w:rFonts w:ascii="Times New Roman" w:hAnsi="Times New Roman" w:cs="Times New Roman"/>
        </w:rPr>
        <w:t>, item 2.4</w:t>
      </w:r>
    </w:p>
  </w:footnote>
  <w:footnote w:id="16">
    <w:p w14:paraId="0B44E4C7" w14:textId="3465851D" w:rsidR="00983F90" w:rsidRPr="000C4190" w:rsidRDefault="00983F90" w:rsidP="00CB74CA">
      <w:pPr>
        <w:spacing w:after="0"/>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De acordo como o artigo 139 da Lei das </w:t>
      </w:r>
      <w:r>
        <w:rPr>
          <w:rFonts w:ascii="Times New Roman" w:hAnsi="Times New Roman" w:cs="Times New Roman"/>
          <w:sz w:val="20"/>
          <w:szCs w:val="20"/>
        </w:rPr>
        <w:t>S.A.</w:t>
      </w:r>
      <w:r w:rsidRPr="000C4190">
        <w:rPr>
          <w:rFonts w:ascii="Times New Roman" w:hAnsi="Times New Roman" w:cs="Times New Roman"/>
          <w:sz w:val="20"/>
          <w:szCs w:val="20"/>
        </w:rPr>
        <w:t xml:space="preserve"> e o artigo 1.018 do Código Civil </w:t>
      </w:r>
    </w:p>
  </w:footnote>
  <w:footnote w:id="17">
    <w:p w14:paraId="6D095499" w14:textId="35B0688D" w:rsidR="00983F90" w:rsidRPr="00975851" w:rsidRDefault="00983F90" w:rsidP="00CB74CA">
      <w:pPr>
        <w:pStyle w:val="Textodenotaderodap"/>
        <w:rPr>
          <w:sz w:val="18"/>
          <w:szCs w:val="18"/>
        </w:rPr>
      </w:pPr>
      <w:r w:rsidRPr="000C4190">
        <w:rPr>
          <w:rStyle w:val="Refdenotaderodap"/>
          <w:rFonts w:ascii="Times New Roman" w:hAnsi="Times New Roman" w:cs="Times New Roman"/>
        </w:rPr>
        <w:footnoteRef/>
      </w:r>
      <w:r w:rsidRPr="000C4190">
        <w:rPr>
          <w:rFonts w:ascii="Times New Roman" w:hAnsi="Times New Roman" w:cs="Times New Roman"/>
        </w:rPr>
        <w:t xml:space="preserve"> De acordo com o artigo 144, §único da Lei das </w:t>
      </w:r>
      <w:r>
        <w:rPr>
          <w:rFonts w:ascii="Times New Roman" w:hAnsi="Times New Roman" w:cs="Times New Roman"/>
        </w:rPr>
        <w:t>S.A.</w:t>
      </w:r>
      <w:r w:rsidRPr="000C4190">
        <w:rPr>
          <w:rFonts w:ascii="Times New Roman" w:hAnsi="Times New Roman" w:cs="Times New Roman"/>
        </w:rPr>
        <w:t xml:space="preserve"> e o artigo 1.018 do Código Civil</w:t>
      </w:r>
    </w:p>
  </w:footnote>
  <w:footnote w:id="18">
    <w:p w14:paraId="19FF552A" w14:textId="4BA7B9D8" w:rsidR="00983F90" w:rsidRPr="000C4190" w:rsidRDefault="00983F90" w:rsidP="00CB74CA">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Artigos 158 e 159 da Lei das </w:t>
      </w:r>
      <w:r>
        <w:rPr>
          <w:rFonts w:ascii="Times New Roman" w:hAnsi="Times New Roman" w:cs="Times New Roman"/>
        </w:rPr>
        <w:t>S.A.</w:t>
      </w:r>
      <w:r w:rsidRPr="000C4190">
        <w:rPr>
          <w:rFonts w:ascii="Times New Roman" w:hAnsi="Times New Roman" w:cs="Times New Roman"/>
        </w:rPr>
        <w:t xml:space="preserve"> e artigo 1.016 do Código Civil</w:t>
      </w:r>
    </w:p>
  </w:footnote>
  <w:footnote w:id="19">
    <w:p w14:paraId="7326F114" w14:textId="5FEBE151" w:rsidR="00983F90" w:rsidRDefault="00983F90" w:rsidP="00F44F39">
      <w:pPr>
        <w:pStyle w:val="pf0"/>
        <w:jc w:val="both"/>
      </w:pPr>
      <w:r>
        <w:rPr>
          <w:rStyle w:val="Refdenotaderodap"/>
        </w:rPr>
        <w:footnoteRef/>
      </w:r>
      <w:r>
        <w:t xml:space="preserve"> </w:t>
      </w:r>
      <w:r w:rsidRPr="00F44F39">
        <w:rPr>
          <w:sz w:val="20"/>
          <w:szCs w:val="20"/>
        </w:rPr>
        <w:t xml:space="preserve">A possiblidade de residentes no exterior serem diretores foi trazida pela Lei 14.495/21. No entanto, </w:t>
      </w:r>
      <w:r w:rsidRPr="00F44F39">
        <w:rPr>
          <w:rStyle w:val="cf01"/>
          <w:rFonts w:ascii="Times New Roman" w:hAnsi="Times New Roman" w:cs="Times New Roman"/>
          <w:sz w:val="20"/>
          <w:szCs w:val="20"/>
        </w:rPr>
        <w:t>as companhias devem levar em conta que, embora permitida, há que se avaliar se</w:t>
      </w:r>
      <w:r>
        <w:rPr>
          <w:rStyle w:val="cf01"/>
          <w:rFonts w:ascii="Times New Roman" w:hAnsi="Times New Roman" w:cs="Times New Roman"/>
          <w:sz w:val="22"/>
          <w:szCs w:val="22"/>
        </w:rPr>
        <w:t xml:space="preserve"> </w:t>
      </w:r>
      <w:r w:rsidRPr="00F44F39">
        <w:rPr>
          <w:rStyle w:val="cf01"/>
          <w:rFonts w:ascii="Times New Roman" w:hAnsi="Times New Roman" w:cs="Times New Roman"/>
          <w:sz w:val="20"/>
          <w:szCs w:val="20"/>
        </w:rPr>
        <w:t>essa é a melhor escolha do ponto de vista da governança, já que as atividades exercidas pelo diretor podem não ser compatíveis com uma presença intermitente no País.</w:t>
      </w:r>
      <w:r w:rsidRPr="00F44F39">
        <w:rPr>
          <w:rStyle w:val="cf01"/>
          <w:rFonts w:ascii="Times New Roman" w:hAnsi="Times New Roman" w:cs="Times New Roman"/>
          <w:sz w:val="22"/>
          <w:szCs w:val="22"/>
        </w:rPr>
        <w:t xml:space="preserve"> </w:t>
      </w:r>
    </w:p>
  </w:footnote>
  <w:footnote w:id="20">
    <w:p w14:paraId="7372EF2A" w14:textId="34867EFE" w:rsidR="00983F90" w:rsidRPr="000C4190" w:rsidRDefault="00983F90" w:rsidP="00CB74CA">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De acordo com o artigo 146, §2º da Lei das </w:t>
      </w:r>
      <w:r>
        <w:rPr>
          <w:rFonts w:ascii="Times New Roman" w:hAnsi="Times New Roman" w:cs="Times New Roman"/>
        </w:rPr>
        <w:t>S.A</w:t>
      </w:r>
      <w:r w:rsidRPr="000C4190">
        <w:rPr>
          <w:rFonts w:ascii="Times New Roman" w:hAnsi="Times New Roman" w:cs="Times New Roman"/>
        </w:rPr>
        <w:t>.</w:t>
      </w:r>
    </w:p>
  </w:footnote>
  <w:footnote w:id="21">
    <w:p w14:paraId="2AF1F8F5" w14:textId="74AAA3E2" w:rsidR="00983F90" w:rsidRPr="006A2EF8" w:rsidRDefault="00983F90" w:rsidP="00BA1008">
      <w:pPr>
        <w:pStyle w:val="Textodenotaderodap"/>
        <w:jc w:val="both"/>
        <w:rPr>
          <w:rFonts w:ascii="Times New Roman" w:hAnsi="Times New Roman" w:cs="Times New Roman"/>
        </w:rPr>
      </w:pPr>
      <w:r w:rsidRPr="006A2EF8">
        <w:rPr>
          <w:rStyle w:val="Refdenotaderodap"/>
          <w:rFonts w:ascii="Times New Roman" w:hAnsi="Times New Roman" w:cs="Times New Roman"/>
        </w:rPr>
        <w:footnoteRef/>
      </w:r>
      <w:r w:rsidRPr="006A2EF8">
        <w:rPr>
          <w:rFonts w:ascii="Times New Roman" w:hAnsi="Times New Roman" w:cs="Times New Roman"/>
        </w:rPr>
        <w:t xml:space="preserve"> Artigo 148 da Lei das </w:t>
      </w:r>
      <w:r>
        <w:rPr>
          <w:rFonts w:ascii="Times New Roman" w:hAnsi="Times New Roman" w:cs="Times New Roman"/>
        </w:rPr>
        <w:t>S.A.</w:t>
      </w:r>
    </w:p>
  </w:footnote>
  <w:footnote w:id="22">
    <w:p w14:paraId="5F072D19" w14:textId="515E021F" w:rsidR="00983F90" w:rsidRPr="006A2EF8" w:rsidRDefault="00983F90" w:rsidP="0040562A">
      <w:pPr>
        <w:pStyle w:val="Textodenotaderodap"/>
        <w:contextualSpacing/>
        <w:jc w:val="both"/>
        <w:rPr>
          <w:rFonts w:ascii="Times New Roman" w:hAnsi="Times New Roman" w:cs="Times New Roman"/>
        </w:rPr>
      </w:pPr>
      <w:r w:rsidRPr="006A2EF8">
        <w:rPr>
          <w:rStyle w:val="Refdenotaderodap"/>
          <w:rFonts w:ascii="Times New Roman" w:hAnsi="Times New Roman" w:cs="Times New Roman"/>
        </w:rPr>
        <w:footnoteRef/>
      </w:r>
      <w:r w:rsidRPr="006A2EF8">
        <w:rPr>
          <w:rFonts w:ascii="Times New Roman" w:hAnsi="Times New Roman" w:cs="Times New Roman"/>
        </w:rPr>
        <w:t xml:space="preserve"> Esses requisitos são dados pela Lei das </w:t>
      </w:r>
      <w:r>
        <w:rPr>
          <w:rFonts w:ascii="Times New Roman" w:hAnsi="Times New Roman" w:cs="Times New Roman"/>
        </w:rPr>
        <w:t>S.A.</w:t>
      </w:r>
      <w:r w:rsidRPr="006A2EF8">
        <w:rPr>
          <w:rFonts w:ascii="Times New Roman" w:hAnsi="Times New Roman" w:cs="Times New Roman"/>
        </w:rPr>
        <w:t xml:space="preserve"> (artigo 147, §§ 1º, 2º e 3º) e pelo Código Civil (artigo 1.011, § 1º)</w:t>
      </w:r>
    </w:p>
  </w:footnote>
  <w:footnote w:id="23">
    <w:p w14:paraId="23839F10" w14:textId="6B40C063" w:rsidR="00983F90" w:rsidRPr="000C4190" w:rsidRDefault="00983F90" w:rsidP="0040562A">
      <w:pPr>
        <w:pStyle w:val="Textodenotaderodap"/>
        <w:contextualSpacing/>
        <w:jc w:val="both"/>
        <w:rPr>
          <w:rFonts w:ascii="Times New Roman" w:hAnsi="Times New Roman" w:cs="Times New Roman"/>
        </w:rPr>
      </w:pPr>
      <w:r w:rsidRPr="006A2EF8">
        <w:rPr>
          <w:rStyle w:val="Refdenotaderodap"/>
          <w:rFonts w:ascii="Times New Roman" w:hAnsi="Times New Roman" w:cs="Times New Roman"/>
        </w:rPr>
        <w:footnoteRef/>
      </w:r>
      <w:r w:rsidRPr="006A2EF8">
        <w:rPr>
          <w:rFonts w:ascii="Times New Roman" w:hAnsi="Times New Roman" w:cs="Times New Roman"/>
        </w:rPr>
        <w:t xml:space="preserve"> Ver artigo 146 da Lei das </w:t>
      </w:r>
      <w:r>
        <w:rPr>
          <w:rFonts w:ascii="Times New Roman" w:hAnsi="Times New Roman" w:cs="Times New Roman"/>
        </w:rPr>
        <w:t>S.A</w:t>
      </w:r>
      <w:r w:rsidRPr="006A2EF8">
        <w:rPr>
          <w:rFonts w:ascii="Times New Roman" w:hAnsi="Times New Roman" w:cs="Times New Roman"/>
        </w:rPr>
        <w:t>. Nos termos deste artigo, somente pessoas naturais podem ser administradoras.</w:t>
      </w:r>
    </w:p>
  </w:footnote>
  <w:footnote w:id="24">
    <w:p w14:paraId="1111561D" w14:textId="5338D8FA" w:rsidR="00983F90" w:rsidRPr="00975851" w:rsidRDefault="00983F90" w:rsidP="0040562A">
      <w:pPr>
        <w:spacing w:after="0" w:line="240" w:lineRule="auto"/>
        <w:contextualSpacing/>
        <w:jc w:val="both"/>
        <w:rPr>
          <w:sz w:val="18"/>
          <w:szCs w:val="18"/>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São considerados crimes que impedem o exercício de cargo de administração, nos termos do artigo 147, § 1º da Lei das </w:t>
      </w:r>
      <w:r>
        <w:rPr>
          <w:rFonts w:ascii="Times New Roman" w:hAnsi="Times New Roman" w:cs="Times New Roman"/>
          <w:sz w:val="20"/>
          <w:szCs w:val="20"/>
        </w:rPr>
        <w:t>S.A.</w:t>
      </w:r>
      <w:r w:rsidRPr="000C4190">
        <w:rPr>
          <w:rFonts w:ascii="Times New Roman" w:hAnsi="Times New Roman" w:cs="Times New Roman"/>
          <w:sz w:val="20"/>
          <w:szCs w:val="20"/>
        </w:rPr>
        <w:t xml:space="preserve"> e 1.011 do Código Civil: crime falimentar, prevaricação, peita ou suborno (i.e. corrupção passiva ou ativa), concussão, peculato (crimes contra a Administração Pública), crimes contra a economia popular, contra o sistema financeiro nacional, contra as normas de defesa da concorrência, contra as relações de consumo, a fé pública ou a propriedade, bem como penas que vedem o acesso a cargos públicos, ainda que provisoriamente.</w:t>
      </w:r>
    </w:p>
  </w:footnote>
  <w:footnote w:id="25">
    <w:p w14:paraId="02FBA486" w14:textId="46E8CC1B" w:rsidR="00983F90" w:rsidRPr="000C4190" w:rsidRDefault="00983F90" w:rsidP="0040562A">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147, § 3º, I e II da Lei das </w:t>
      </w:r>
      <w:r>
        <w:rPr>
          <w:rFonts w:ascii="Times New Roman" w:hAnsi="Times New Roman" w:cs="Times New Roman"/>
        </w:rPr>
        <w:t>S.A.</w:t>
      </w:r>
    </w:p>
  </w:footnote>
  <w:footnote w:id="26">
    <w:p w14:paraId="16900537" w14:textId="66601843" w:rsidR="00983F90" w:rsidRPr="000C4190" w:rsidRDefault="00983F90" w:rsidP="0040562A">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Os dois últimos requisitos estão previstos expressamente para os conselheiros de administração. Aplicam-se, no entanto, por extensão, também aos diretores.</w:t>
      </w:r>
    </w:p>
  </w:footnote>
  <w:footnote w:id="27">
    <w:p w14:paraId="1D5D0940" w14:textId="77777777" w:rsidR="00983F90" w:rsidRPr="000C4190" w:rsidRDefault="00983F90" w:rsidP="00BA1008">
      <w:pPr>
        <w:pStyle w:val="Textodecomentrio"/>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O IBGC possui uma publicação específica para administradores de instituições financeiras: “Caderno 17 - Manual de Orientações Jurídico-Regulatórias aos Administradores de Instituições Financeiras”</w:t>
      </w:r>
    </w:p>
  </w:footnote>
  <w:footnote w:id="28">
    <w:p w14:paraId="1AEC8BF9" w14:textId="6B7B57D8" w:rsidR="00983F90" w:rsidRPr="000C4190" w:rsidRDefault="00983F90" w:rsidP="0040562A">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A condição de </w:t>
      </w:r>
      <w:r>
        <w:rPr>
          <w:rFonts w:ascii="Times New Roman" w:hAnsi="Times New Roman" w:cs="Times New Roman"/>
          <w:sz w:val="20"/>
          <w:szCs w:val="20"/>
        </w:rPr>
        <w:t>residência no País</w:t>
      </w:r>
      <w:r w:rsidRPr="000C4190">
        <w:rPr>
          <w:rFonts w:ascii="Times New Roman" w:hAnsi="Times New Roman" w:cs="Times New Roman"/>
          <w:sz w:val="20"/>
          <w:szCs w:val="20"/>
        </w:rPr>
        <w:t xml:space="preserve">, antes exigida para </w:t>
      </w:r>
      <w:r>
        <w:rPr>
          <w:rFonts w:ascii="Times New Roman" w:hAnsi="Times New Roman" w:cs="Times New Roman"/>
          <w:sz w:val="20"/>
          <w:szCs w:val="20"/>
        </w:rPr>
        <w:t>cargos</w:t>
      </w:r>
      <w:r w:rsidRPr="000C4190">
        <w:rPr>
          <w:rFonts w:ascii="Times New Roman" w:hAnsi="Times New Roman" w:cs="Times New Roman"/>
          <w:sz w:val="20"/>
          <w:szCs w:val="20"/>
        </w:rPr>
        <w:t xml:space="preserve"> de </w:t>
      </w:r>
      <w:r>
        <w:rPr>
          <w:rFonts w:ascii="Times New Roman" w:hAnsi="Times New Roman" w:cs="Times New Roman"/>
          <w:sz w:val="20"/>
          <w:szCs w:val="20"/>
        </w:rPr>
        <w:t>diretores</w:t>
      </w:r>
      <w:r w:rsidRPr="000C4190">
        <w:rPr>
          <w:rFonts w:ascii="Times New Roman" w:hAnsi="Times New Roman" w:cs="Times New Roman"/>
          <w:sz w:val="20"/>
          <w:szCs w:val="20"/>
        </w:rPr>
        <w:t xml:space="preserve">, foi dispensada por força da Lei </w:t>
      </w:r>
      <w:r>
        <w:rPr>
          <w:rFonts w:ascii="Times New Roman" w:hAnsi="Times New Roman" w:cs="Times New Roman"/>
          <w:sz w:val="20"/>
          <w:szCs w:val="20"/>
        </w:rPr>
        <w:t>14.195</w:t>
      </w:r>
      <w:r w:rsidRPr="000C4190">
        <w:rPr>
          <w:rFonts w:ascii="Times New Roman" w:hAnsi="Times New Roman" w:cs="Times New Roman"/>
          <w:sz w:val="20"/>
          <w:szCs w:val="20"/>
        </w:rPr>
        <w:t>/</w:t>
      </w:r>
      <w:r>
        <w:rPr>
          <w:rFonts w:ascii="Times New Roman" w:hAnsi="Times New Roman" w:cs="Times New Roman"/>
          <w:sz w:val="20"/>
          <w:szCs w:val="20"/>
        </w:rPr>
        <w:t>2</w:t>
      </w:r>
      <w:r w:rsidRPr="000C4190">
        <w:rPr>
          <w:rFonts w:ascii="Times New Roman" w:hAnsi="Times New Roman" w:cs="Times New Roman"/>
          <w:sz w:val="20"/>
          <w:szCs w:val="20"/>
        </w:rPr>
        <w:t xml:space="preserve">1, cujo Art. </w:t>
      </w:r>
      <w:r>
        <w:rPr>
          <w:rFonts w:ascii="Times New Roman" w:hAnsi="Times New Roman" w:cs="Times New Roman"/>
          <w:sz w:val="20"/>
          <w:szCs w:val="20"/>
        </w:rPr>
        <w:t>5</w:t>
      </w:r>
      <w:r w:rsidRPr="000C4190">
        <w:rPr>
          <w:rFonts w:ascii="Times New Roman" w:hAnsi="Times New Roman" w:cs="Times New Roman"/>
          <w:sz w:val="20"/>
          <w:szCs w:val="20"/>
        </w:rPr>
        <w:t>º alterou os termos do Art. 146 da Lei das S/A.</w:t>
      </w:r>
    </w:p>
  </w:footnote>
  <w:footnote w:id="29">
    <w:p w14:paraId="59DB51CC" w14:textId="77777777" w:rsidR="00983F90" w:rsidRPr="000C4190" w:rsidRDefault="00983F90" w:rsidP="0040562A">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146 da Lei das </w:t>
      </w:r>
      <w:r>
        <w:rPr>
          <w:rFonts w:ascii="Times New Roman" w:hAnsi="Times New Roman" w:cs="Times New Roman"/>
        </w:rPr>
        <w:t>S.A.</w:t>
      </w:r>
      <w:r w:rsidRPr="000C4190">
        <w:rPr>
          <w:rFonts w:ascii="Times New Roman" w:hAnsi="Times New Roman" w:cs="Times New Roman"/>
        </w:rPr>
        <w:t>.</w:t>
      </w:r>
    </w:p>
  </w:footnote>
  <w:footnote w:id="30">
    <w:p w14:paraId="537D304B" w14:textId="327CE589" w:rsidR="00983F90" w:rsidRDefault="00983F90" w:rsidP="0040562A">
      <w:pPr>
        <w:pStyle w:val="Textodenotaderodap"/>
        <w:contextualSpacing/>
        <w:jc w:val="both"/>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143, § 1º da Lei das </w:t>
      </w:r>
      <w:r>
        <w:rPr>
          <w:rFonts w:ascii="Times New Roman" w:hAnsi="Times New Roman" w:cs="Times New Roman"/>
        </w:rPr>
        <w:t>S.A.</w:t>
      </w:r>
    </w:p>
  </w:footnote>
  <w:footnote w:id="31">
    <w:p w14:paraId="7AF832CA" w14:textId="1034B16E" w:rsidR="00983F90" w:rsidRPr="000C4190" w:rsidRDefault="00983F90" w:rsidP="00C55587">
      <w:pPr>
        <w:spacing w:after="0"/>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Na eleição de conselheiros, aos acionistas, que representem, no mínimo, </w:t>
      </w:r>
      <w:r>
        <w:rPr>
          <w:rFonts w:ascii="Times New Roman" w:hAnsi="Times New Roman" w:cs="Times New Roman"/>
          <w:sz w:val="20"/>
          <w:szCs w:val="20"/>
        </w:rPr>
        <w:t>10%</w:t>
      </w:r>
      <w:r w:rsidRPr="000C4190">
        <w:rPr>
          <w:rFonts w:ascii="Times New Roman" w:hAnsi="Times New Roman" w:cs="Times New Roman"/>
          <w:sz w:val="20"/>
          <w:szCs w:val="20"/>
        </w:rPr>
        <w:t xml:space="preserve"> do capital social com direito de voto, é facultado requerer a adoção do processo de voto múltiplo, atribuindo-se a cada ação tantos votos quantos sejam os membros do conselho, e reconhecido o direito de cumular os votos num só candidato ou distribuí-los entre vários (Art. 141). Nas companhias abertas, tem o direito de eleger um membro e seu suplente, em votação em separado, a maioria dos acionistas titulares (i) de ações com direito de voto que representem, pelo menos, 15% (quinze porcento) do total de ações com direito de voto (art. 141, § 4º, inciso i) e (ii) de ações preferenciais sem direito de voto ou com voto restrito, que representem, no mínimo, 10% (dez porcento) do capital social (Art. 141, § 4º, inciso II). Verifica-se que nenhum dos grupos de acionistas referidos nos itens (i) e (ii) pode a ele agregar suas ações para eleger em conjunto um membro e seu suplente, a não ser que detenha, ao menos, 10% (dez porcento) do capital social (Art. 141, § 5º). A CVM pode reduzir o quórum mínimo para o pedido do voto múltiplo (Art. 291).</w:t>
      </w:r>
    </w:p>
    <w:p w14:paraId="1EC167DF" w14:textId="0DC6CB21" w:rsidR="00983F90" w:rsidRPr="000C4190" w:rsidRDefault="00983F90" w:rsidP="00C55587">
      <w:pPr>
        <w:pStyle w:val="Textodenotaderodap"/>
        <w:rPr>
          <w:rFonts w:ascii="Times New Roman" w:hAnsi="Times New Roman" w:cs="Times New Roman"/>
        </w:rPr>
      </w:pPr>
      <w:r w:rsidRPr="000C4190">
        <w:rPr>
          <w:rFonts w:ascii="Times New Roman" w:hAnsi="Times New Roman" w:cs="Times New Roman"/>
        </w:rPr>
        <w:t xml:space="preserve">O </w:t>
      </w:r>
      <w:r w:rsidRPr="00167EE0">
        <w:rPr>
          <w:rFonts w:ascii="Times New Roman" w:hAnsi="Times New Roman" w:cs="Times New Roman"/>
        </w:rPr>
        <w:t>Código das Melhores Práticas de Governança Corporativa do IBGC, 5ª ed</w:t>
      </w:r>
      <w:r w:rsidRPr="000C4190" w:rsidDel="00285539">
        <w:rPr>
          <w:rFonts w:ascii="Times New Roman" w:hAnsi="Times New Roman" w:cs="Times New Roman"/>
        </w:rPr>
        <w:t xml:space="preserve"> </w:t>
      </w:r>
      <w:r w:rsidRPr="000C4190">
        <w:rPr>
          <w:rFonts w:ascii="Times New Roman" w:hAnsi="Times New Roman" w:cs="Times New Roman"/>
        </w:rPr>
        <w:t>não recomenda a eleição de suplentes (item 2.9).</w:t>
      </w:r>
    </w:p>
  </w:footnote>
  <w:footnote w:id="32">
    <w:p w14:paraId="318792E6" w14:textId="7C7E984D" w:rsidR="00983F90" w:rsidRDefault="00983F90" w:rsidP="0022714E">
      <w:pPr>
        <w:spacing w:after="0"/>
        <w:jc w:val="both"/>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Pr>
          <w:rFonts w:ascii="Times New Roman" w:hAnsi="Times New Roman" w:cs="Times New Roman"/>
          <w:sz w:val="20"/>
          <w:szCs w:val="20"/>
        </w:rPr>
        <w:t>Em relação à eleição de administradores das companhias, ver</w:t>
      </w:r>
      <w:r w:rsidRPr="000C4190">
        <w:rPr>
          <w:rFonts w:ascii="Times New Roman" w:hAnsi="Times New Roman" w:cs="Times New Roman"/>
          <w:sz w:val="20"/>
          <w:szCs w:val="20"/>
        </w:rPr>
        <w:t xml:space="preserve"> artigos 123 a 129 e 142, inciso II, da Lei das </w:t>
      </w:r>
      <w:r>
        <w:rPr>
          <w:rFonts w:ascii="Times New Roman" w:hAnsi="Times New Roman" w:cs="Times New Roman"/>
          <w:sz w:val="20"/>
          <w:szCs w:val="20"/>
        </w:rPr>
        <w:t>S.A.</w:t>
      </w:r>
      <w:r w:rsidRPr="000C4190">
        <w:rPr>
          <w:rFonts w:ascii="Times New Roman" w:hAnsi="Times New Roman" w:cs="Times New Roman"/>
          <w:sz w:val="20"/>
          <w:szCs w:val="20"/>
        </w:rPr>
        <w:t xml:space="preserve"> e, para as </w:t>
      </w:r>
      <w:r>
        <w:rPr>
          <w:rFonts w:ascii="Times New Roman" w:hAnsi="Times New Roman" w:cs="Times New Roman"/>
          <w:sz w:val="20"/>
          <w:szCs w:val="20"/>
        </w:rPr>
        <w:t>companhias</w:t>
      </w:r>
      <w:r w:rsidRPr="000C4190">
        <w:rPr>
          <w:rFonts w:ascii="Times New Roman" w:hAnsi="Times New Roman" w:cs="Times New Roman"/>
          <w:sz w:val="20"/>
          <w:szCs w:val="20"/>
        </w:rPr>
        <w:t xml:space="preserve"> de capital aberto, as disposições da CVM.</w:t>
      </w:r>
      <w:r>
        <w:rPr>
          <w:rFonts w:ascii="Times New Roman" w:hAnsi="Times New Roman" w:cs="Times New Roman"/>
          <w:sz w:val="20"/>
          <w:szCs w:val="20"/>
        </w:rPr>
        <w:t xml:space="preserve"> Em relação às sociedades limitadas, ver artigos 1.061, 1.062, 1.062, 1.071, II, 1.072, 1.073 a 1.077 do Código Civil.</w:t>
      </w:r>
    </w:p>
  </w:footnote>
  <w:footnote w:id="33">
    <w:p w14:paraId="4F9DDB52" w14:textId="37C7A614" w:rsidR="00983F90" w:rsidRPr="00F44F39" w:rsidRDefault="00983F90">
      <w:pPr>
        <w:pStyle w:val="Textodenotaderodap"/>
        <w:rPr>
          <w:rFonts w:ascii="Times New Roman" w:hAnsi="Times New Roman" w:cs="Times New Roman"/>
        </w:rPr>
      </w:pPr>
      <w:r w:rsidRPr="00F44F39">
        <w:rPr>
          <w:rStyle w:val="Refdenotaderodap"/>
          <w:rFonts w:ascii="Times New Roman" w:hAnsi="Times New Roman" w:cs="Times New Roman"/>
        </w:rPr>
        <w:footnoteRef/>
      </w:r>
      <w:r w:rsidRPr="00F44F39">
        <w:rPr>
          <w:rFonts w:ascii="Times New Roman" w:hAnsi="Times New Roman" w:cs="Times New Roman"/>
        </w:rPr>
        <w:t xml:space="preserve"> A depender da definição de conselheiros independentes a ser adotada pela CVM, poderá vir a ser necessário a apresentação de outros documentos que comprovem a independência do conselheiro eleito nesses termos.</w:t>
      </w:r>
    </w:p>
  </w:footnote>
  <w:footnote w:id="34">
    <w:p w14:paraId="6EDF7CA7" w14:textId="1779E8A3" w:rsidR="00983F90" w:rsidRPr="000C4190" w:rsidRDefault="00983F90" w:rsidP="0050386E">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Conforme o artigo 289, §5º da Lei das </w:t>
      </w:r>
      <w:r>
        <w:rPr>
          <w:rFonts w:ascii="Times New Roman" w:hAnsi="Times New Roman" w:cs="Times New Roman"/>
        </w:rPr>
        <w:t>S.A</w:t>
      </w:r>
      <w:r w:rsidRPr="000C4190">
        <w:rPr>
          <w:rFonts w:ascii="Times New Roman" w:hAnsi="Times New Roman" w:cs="Times New Roman"/>
        </w:rPr>
        <w:t>.</w:t>
      </w:r>
    </w:p>
  </w:footnote>
  <w:footnote w:id="35">
    <w:p w14:paraId="758ADE7C" w14:textId="77777777" w:rsidR="00983F90" w:rsidRPr="000C4190" w:rsidRDefault="00983F90" w:rsidP="00AF349D">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Pr>
          <w:rFonts w:ascii="Times New Roman" w:hAnsi="Times New Roman" w:cs="Times New Roman"/>
          <w:sz w:val="20"/>
          <w:szCs w:val="20"/>
        </w:rPr>
        <w:t>Conforme o artigo 294 da Lei das S.A., alterado pela Lei Complementar 182/21 e regulamentado pela Portaria ME 12.071/21.</w:t>
      </w:r>
    </w:p>
    <w:p w14:paraId="6B863AF2" w14:textId="77777777" w:rsidR="00983F90" w:rsidRPr="000C4190" w:rsidRDefault="00983F90" w:rsidP="00AF349D">
      <w:pPr>
        <w:pStyle w:val="Textodenotaderodap"/>
        <w:rPr>
          <w:rFonts w:ascii="Times New Roman" w:hAnsi="Times New Roman" w:cs="Times New Roman"/>
        </w:rPr>
      </w:pPr>
      <w:r w:rsidRPr="000C4190">
        <w:rPr>
          <w:rFonts w:ascii="Times New Roman" w:hAnsi="Times New Roman" w:cs="Times New Roman"/>
        </w:rPr>
        <w:t>.</w:t>
      </w:r>
    </w:p>
  </w:footnote>
  <w:footnote w:id="36">
    <w:p w14:paraId="76230ECE" w14:textId="57ECE834" w:rsidR="00983F90" w:rsidRPr="000C4190" w:rsidRDefault="00983F90" w:rsidP="0050386E">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Artigos 140, III, e 143, III</w:t>
      </w:r>
      <w:r>
        <w:rPr>
          <w:rFonts w:ascii="Times New Roman" w:hAnsi="Times New Roman" w:cs="Times New Roman"/>
          <w:sz w:val="20"/>
          <w:szCs w:val="20"/>
        </w:rPr>
        <w:t xml:space="preserve"> da Lei das S.A</w:t>
      </w:r>
      <w:r w:rsidRPr="000C4190">
        <w:rPr>
          <w:rFonts w:ascii="Times New Roman" w:hAnsi="Times New Roman" w:cs="Times New Roman"/>
          <w:sz w:val="20"/>
          <w:szCs w:val="20"/>
        </w:rPr>
        <w:t xml:space="preserve">. O Código das Melhores Práticas de Governança Corporativa do IBGC recomenda um mandato de </w:t>
      </w:r>
      <w:r>
        <w:rPr>
          <w:rFonts w:ascii="Times New Roman" w:hAnsi="Times New Roman" w:cs="Times New Roman"/>
          <w:sz w:val="20"/>
          <w:szCs w:val="20"/>
        </w:rPr>
        <w:t xml:space="preserve">até </w:t>
      </w:r>
      <w:r w:rsidRPr="000C4190">
        <w:rPr>
          <w:rFonts w:ascii="Times New Roman" w:hAnsi="Times New Roman" w:cs="Times New Roman"/>
          <w:sz w:val="20"/>
          <w:szCs w:val="20"/>
        </w:rPr>
        <w:t xml:space="preserve">dois anos, permitida a reeleição mediante processo formal de avaliação. </w:t>
      </w:r>
    </w:p>
  </w:footnote>
  <w:footnote w:id="37">
    <w:p w14:paraId="45519998" w14:textId="587C7D6B" w:rsidR="00983F90" w:rsidRPr="00E24894" w:rsidRDefault="00983F90" w:rsidP="0050386E">
      <w:pPr>
        <w:spacing w:after="0" w:line="240" w:lineRule="auto"/>
        <w:contextualSpacing/>
        <w:rPr>
          <w:sz w:val="18"/>
          <w:szCs w:val="18"/>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Ver </w:t>
      </w:r>
      <w:r w:rsidRPr="00167EE0">
        <w:rPr>
          <w:rFonts w:ascii="Times New Roman" w:hAnsi="Times New Roman" w:cs="Times New Roman"/>
          <w:sz w:val="20"/>
          <w:szCs w:val="20"/>
        </w:rPr>
        <w:t>Código das Melhores Práticas de Governança Corporativa do IBGC, 5ª ed</w:t>
      </w:r>
      <w:r w:rsidRPr="000C4190">
        <w:rPr>
          <w:rFonts w:ascii="Times New Roman" w:hAnsi="Times New Roman" w:cs="Times New Roman"/>
          <w:sz w:val="20"/>
          <w:szCs w:val="20"/>
        </w:rPr>
        <w:t>, item 2.6</w:t>
      </w:r>
    </w:p>
  </w:footnote>
  <w:footnote w:id="38">
    <w:p w14:paraId="09EA19A9" w14:textId="6738796E" w:rsidR="00983F90" w:rsidRDefault="00983F90" w:rsidP="00F44F39">
      <w:pPr>
        <w:pStyle w:val="pf0"/>
        <w:contextualSpacing/>
        <w:jc w:val="both"/>
      </w:pPr>
      <w:r w:rsidRPr="00F44F39">
        <w:rPr>
          <w:rStyle w:val="Refdenotaderodap"/>
          <w:sz w:val="20"/>
          <w:szCs w:val="20"/>
        </w:rPr>
        <w:footnoteRef/>
      </w:r>
      <w:r w:rsidRPr="00F44F39">
        <w:rPr>
          <w:sz w:val="20"/>
          <w:szCs w:val="20"/>
        </w:rPr>
        <w:t xml:space="preserve"> Uma exceção se dá para as empresas fechadas que contam com recursos de Fundos de Investimento em Participação (FIP). Para estas, a norma da CVM (Instrução 578/16, artigo 8º, inciso II, prevê o estabelecimento de um mandato unificado de até dois anos para todo o conselho de administração, quando existente.</w:t>
      </w:r>
    </w:p>
  </w:footnote>
  <w:footnote w:id="39">
    <w:p w14:paraId="67EC7D7C" w14:textId="71E750AA" w:rsidR="00983F90" w:rsidRPr="000C4190" w:rsidRDefault="00983F90" w:rsidP="0050386E">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152 da Lei das </w:t>
      </w:r>
      <w:r>
        <w:rPr>
          <w:rFonts w:ascii="Times New Roman" w:hAnsi="Times New Roman" w:cs="Times New Roman"/>
        </w:rPr>
        <w:t>S.A</w:t>
      </w:r>
      <w:r w:rsidRPr="000C4190">
        <w:rPr>
          <w:rFonts w:ascii="Times New Roman" w:hAnsi="Times New Roman" w:cs="Times New Roman"/>
        </w:rPr>
        <w:t>.</w:t>
      </w:r>
    </w:p>
  </w:footnote>
  <w:footnote w:id="40">
    <w:p w14:paraId="11CD2F61" w14:textId="7B015A0C" w:rsidR="00983F90" w:rsidRPr="000C4190" w:rsidRDefault="00983F90" w:rsidP="0050386E">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Requisição dada pela </w:t>
      </w:r>
      <w:r>
        <w:rPr>
          <w:rFonts w:ascii="Times New Roman" w:hAnsi="Times New Roman" w:cs="Times New Roman"/>
        </w:rPr>
        <w:t xml:space="preserve">Resolução CVM nº </w:t>
      </w:r>
      <w:r w:rsidRPr="000C4190">
        <w:rPr>
          <w:rFonts w:ascii="Times New Roman" w:hAnsi="Times New Roman" w:cs="Times New Roman"/>
        </w:rPr>
        <w:t>80</w:t>
      </w:r>
      <w:r>
        <w:rPr>
          <w:rFonts w:ascii="Times New Roman" w:hAnsi="Times New Roman" w:cs="Times New Roman"/>
        </w:rPr>
        <w:t xml:space="preserve"> de 29 de março de 2022.</w:t>
      </w:r>
    </w:p>
  </w:footnote>
  <w:footnote w:id="41">
    <w:p w14:paraId="6D029D9F" w14:textId="1A55C5F7" w:rsidR="00983F90" w:rsidRPr="00167EE0" w:rsidRDefault="00983F90" w:rsidP="0050386E">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Essa divulgação é uma prática também recomendada pelo IBGC, conforme o </w:t>
      </w:r>
      <w:r w:rsidRPr="00167EE0">
        <w:rPr>
          <w:rFonts w:ascii="Times New Roman" w:hAnsi="Times New Roman" w:cs="Times New Roman"/>
        </w:rPr>
        <w:t>Código das Melhores Práticas de Governança Corporativa do IBGC, 5ª ed</w:t>
      </w:r>
      <w:r w:rsidRPr="000C4190">
        <w:rPr>
          <w:rFonts w:ascii="Times New Roman" w:hAnsi="Times New Roman" w:cs="Times New Roman"/>
        </w:rPr>
        <w:t>, item 3.7.</w:t>
      </w:r>
    </w:p>
  </w:footnote>
  <w:footnote w:id="42">
    <w:p w14:paraId="0C46AB21" w14:textId="467387E2" w:rsidR="00983F90" w:rsidRDefault="00983F90" w:rsidP="00F85229">
      <w:pPr>
        <w:spacing w:after="0" w:line="240" w:lineRule="auto"/>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Ver Regulamento da Previdência Social, artigo 9º, V, </w:t>
      </w:r>
      <w:r>
        <w:rPr>
          <w:rFonts w:ascii="Times New Roman" w:hAnsi="Times New Roman" w:cs="Times New Roman"/>
          <w:sz w:val="20"/>
          <w:szCs w:val="20"/>
        </w:rPr>
        <w:t>e.2</w:t>
      </w:r>
      <w:r w:rsidRPr="000C4190">
        <w:rPr>
          <w:rFonts w:ascii="Times New Roman" w:hAnsi="Times New Roman" w:cs="Times New Roman"/>
          <w:sz w:val="20"/>
          <w:szCs w:val="20"/>
        </w:rPr>
        <w:t>.</w:t>
      </w:r>
    </w:p>
  </w:footnote>
  <w:footnote w:id="43">
    <w:p w14:paraId="3EB17934" w14:textId="2C57713F" w:rsidR="00983F90" w:rsidRDefault="00983F90" w:rsidP="002B0301">
      <w:pPr>
        <w:pStyle w:val="Textodenotaderodap"/>
        <w:jc w:val="both"/>
      </w:pPr>
      <w:r>
        <w:rPr>
          <w:rStyle w:val="Refdenotaderodap"/>
        </w:rPr>
        <w:footnoteRef/>
      </w:r>
      <w:r>
        <w:t xml:space="preserve"> </w:t>
      </w:r>
      <w:r w:rsidRPr="008C1975">
        <w:rPr>
          <w:rFonts w:ascii="Times New Roman" w:hAnsi="Times New Roman"/>
        </w:rPr>
        <w:t>“A subordinação nada mais é que o dever de obediência ou o estado de dependência na conduta profissional, a sujeição às regras, orientações e normas estabelecidas pelo empregador inerentes ao contrato, à função, desde que legais e não abusivas. A subordinação está sempre presente na relação de emprego, algumas vezes mais intensa; outras de modo menos intenso. Quanto mais o empregado sob</w:t>
      </w:r>
      <w:r>
        <w:rPr>
          <w:rFonts w:ascii="Times New Roman" w:hAnsi="Times New Roman"/>
        </w:rPr>
        <w:t>e</w:t>
      </w:r>
      <w:r w:rsidRPr="008C1975">
        <w:rPr>
          <w:rFonts w:ascii="Times New Roman" w:hAnsi="Times New Roman"/>
        </w:rPr>
        <w:t xml:space="preserve"> na escala hierárquica da empresa, ou quanto mais técnico e intelectual o trabalho, normalmente a subordinação fica mais tênue, frágil.” Cassar, Vólia Bomfim. Direito do trabalho. – 5 ed. – Niterói: Impetus, 2011, pág. 267.</w:t>
      </w:r>
    </w:p>
  </w:footnote>
  <w:footnote w:id="44">
    <w:p w14:paraId="12106BB4" w14:textId="668C90D9" w:rsidR="00983F90" w:rsidRPr="000C4190" w:rsidRDefault="00983F90">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Ver Súmula nº 269 do Tribunal Superior do Trabalho</w:t>
      </w:r>
      <w:r>
        <w:rPr>
          <w:rFonts w:ascii="Times New Roman" w:hAnsi="Times New Roman" w:cs="Times New Roman"/>
        </w:rPr>
        <w:t>.</w:t>
      </w:r>
    </w:p>
  </w:footnote>
  <w:footnote w:id="45">
    <w:p w14:paraId="511973F8" w14:textId="2453C298" w:rsidR="00983F90" w:rsidRPr="000C4190" w:rsidRDefault="00983F90">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As diretrizes foram emitidas pelo Parecer de Orientação nº 38, de 25/09/2018.</w:t>
      </w:r>
    </w:p>
  </w:footnote>
  <w:footnote w:id="46">
    <w:p w14:paraId="227EC0BC" w14:textId="3A0A64AB" w:rsidR="00983F90" w:rsidRPr="00322A75" w:rsidRDefault="00983F90">
      <w:pPr>
        <w:pStyle w:val="Textodenotaderodap"/>
        <w:rPr>
          <w:rFonts w:ascii="Times New Roman" w:hAnsi="Times New Roman" w:cs="Times New Roman"/>
        </w:rPr>
      </w:pPr>
      <w:r w:rsidRPr="00322A75">
        <w:rPr>
          <w:rStyle w:val="Refdenotaderodap"/>
          <w:rFonts w:ascii="Times New Roman" w:hAnsi="Times New Roman" w:cs="Times New Roman"/>
        </w:rPr>
        <w:footnoteRef/>
      </w:r>
      <w:r w:rsidRPr="00322A75">
        <w:rPr>
          <w:rFonts w:ascii="Times New Roman" w:hAnsi="Times New Roman" w:cs="Times New Roman"/>
        </w:rPr>
        <w:t xml:space="preserve"> Em situações específicas, pode haver requisitos adicionais, como no caso de empresas listadas no Novo Mercado e no Nível</w:t>
      </w:r>
      <w:r>
        <w:rPr>
          <w:rFonts w:ascii="Times New Roman" w:hAnsi="Times New Roman" w:cs="Times New Roman"/>
        </w:rPr>
        <w:t xml:space="preserve"> </w:t>
      </w:r>
      <w:r w:rsidRPr="00322A75">
        <w:rPr>
          <w:rFonts w:ascii="Times New Roman" w:hAnsi="Times New Roman" w:cs="Times New Roman"/>
        </w:rPr>
        <w:t>2, cujo termo de posse do administrador deve contemplar a sua sujeição à cláusula de arbitragem presente no estatuto da companhia.</w:t>
      </w:r>
    </w:p>
  </w:footnote>
  <w:footnote w:id="47">
    <w:p w14:paraId="3F34D132" w14:textId="0AAD70C8" w:rsidR="00983F90" w:rsidRPr="00322A75" w:rsidRDefault="00983F90" w:rsidP="0058357B">
      <w:pPr>
        <w:spacing w:after="0" w:line="240" w:lineRule="auto"/>
        <w:jc w:val="both"/>
        <w:rPr>
          <w:rFonts w:ascii="Times New Roman" w:hAnsi="Times New Roman" w:cs="Times New Roman"/>
          <w:sz w:val="20"/>
          <w:szCs w:val="20"/>
        </w:rPr>
      </w:pPr>
      <w:r w:rsidRPr="00322A75">
        <w:rPr>
          <w:rStyle w:val="Refdenotaderodap"/>
          <w:rFonts w:ascii="Times New Roman" w:hAnsi="Times New Roman" w:cs="Times New Roman"/>
          <w:sz w:val="20"/>
          <w:szCs w:val="20"/>
        </w:rPr>
        <w:footnoteRef/>
      </w:r>
      <w:r w:rsidRPr="00322A75">
        <w:rPr>
          <w:rFonts w:ascii="Times New Roman" w:hAnsi="Times New Roman" w:cs="Times New Roman"/>
          <w:sz w:val="20"/>
          <w:szCs w:val="20"/>
        </w:rPr>
        <w:t xml:space="preserve"> O modelo deve ser utilizado apenas como referência, devendo ser adaptado para cada caso concreto e, se necessário, mediante consulta prévia a um profissional habilitado.</w:t>
      </w:r>
    </w:p>
  </w:footnote>
  <w:footnote w:id="48">
    <w:p w14:paraId="335A1841" w14:textId="5930BCB8" w:rsidR="00983F90" w:rsidRPr="00170F75" w:rsidRDefault="00983F90" w:rsidP="0058357B">
      <w:pPr>
        <w:pStyle w:val="Textodenotaderodap"/>
        <w:contextualSpacing/>
        <w:rPr>
          <w:rFonts w:ascii="Calibri" w:hAnsi="Calibri"/>
          <w:sz w:val="18"/>
          <w:szCs w:val="18"/>
        </w:rPr>
      </w:pPr>
      <w:r w:rsidRPr="00322A75">
        <w:rPr>
          <w:rStyle w:val="Refdenotaderodap"/>
          <w:rFonts w:ascii="Times New Roman" w:hAnsi="Times New Roman" w:cs="Times New Roman"/>
        </w:rPr>
        <w:footnoteRef/>
      </w:r>
      <w:r w:rsidRPr="00322A75">
        <w:rPr>
          <w:rFonts w:ascii="Times New Roman" w:hAnsi="Times New Roman" w:cs="Times New Roman"/>
        </w:rPr>
        <w:t xml:space="preserve"> Artigo 149, §2º da Lei das S.A.</w:t>
      </w:r>
    </w:p>
  </w:footnote>
  <w:footnote w:id="49">
    <w:p w14:paraId="11E8DB7B" w14:textId="7F6B7339" w:rsidR="00983F90" w:rsidRPr="000C4190" w:rsidRDefault="00983F90" w:rsidP="00651BAC">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Ver Cf. Art. 36 da Lei do Registro de Empresas (Lei 8.934, de 18 de novembro de 1994)</w:t>
      </w:r>
      <w:r>
        <w:rPr>
          <w:rFonts w:ascii="Times New Roman" w:hAnsi="Times New Roman" w:cs="Times New Roman"/>
          <w:sz w:val="20"/>
          <w:szCs w:val="20"/>
        </w:rPr>
        <w:t>: “</w:t>
      </w:r>
      <w:r w:rsidRPr="00651BAC">
        <w:rPr>
          <w:rFonts w:ascii="Times New Roman" w:hAnsi="Times New Roman" w:cs="Times New Roman"/>
          <w:sz w:val="20"/>
          <w:szCs w:val="20"/>
        </w:rPr>
        <w:t>Os documentos referidos no inciso II do art. 32 deverão ser apresentados a arquivamento na junta, dentro de 30 (trinta) dias contados de sua assinatura, a cuja data retroagirá os efeitos do arquivamento; fora desse prazo, o arquivamento só terá eficácia a partir do despacho que o conceder.</w:t>
      </w:r>
      <w:r>
        <w:rPr>
          <w:rFonts w:ascii="Times New Roman" w:hAnsi="Times New Roman" w:cs="Times New Roman"/>
          <w:sz w:val="20"/>
          <w:szCs w:val="20"/>
        </w:rPr>
        <w:t xml:space="preserve"> ”</w:t>
      </w:r>
    </w:p>
  </w:footnote>
  <w:footnote w:id="50">
    <w:p w14:paraId="04B49270" w14:textId="2BC56EE5" w:rsidR="00983F90" w:rsidRPr="000C4190" w:rsidRDefault="00983F90">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157 da Lei das </w:t>
      </w:r>
      <w:r>
        <w:rPr>
          <w:rFonts w:ascii="Times New Roman" w:hAnsi="Times New Roman" w:cs="Times New Roman"/>
        </w:rPr>
        <w:t>S.A.</w:t>
      </w:r>
    </w:p>
  </w:footnote>
  <w:footnote w:id="51">
    <w:p w14:paraId="0FCEF53A" w14:textId="3930B964" w:rsidR="00983F90" w:rsidRPr="000C4190" w:rsidRDefault="00983F90" w:rsidP="000C4190">
      <w:pPr>
        <w:pStyle w:val="Textodecomentrio"/>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Conforme artigo 1.062 do Código Civil.</w:t>
      </w:r>
    </w:p>
  </w:footnote>
  <w:footnote w:id="52">
    <w:p w14:paraId="13D6DD82" w14:textId="6D462559" w:rsidR="00983F90" w:rsidRPr="000C4190" w:rsidRDefault="00983F90" w:rsidP="0058357B">
      <w:pPr>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Ver </w:t>
      </w:r>
      <w:r w:rsidRPr="00167EE0">
        <w:rPr>
          <w:rFonts w:ascii="Times New Roman" w:hAnsi="Times New Roman" w:cs="Times New Roman"/>
          <w:sz w:val="20"/>
          <w:szCs w:val="20"/>
        </w:rPr>
        <w:t>Código das Melhores Práticas de Governança Corporativa do IBGC, 5ª ed</w:t>
      </w:r>
      <w:r w:rsidRPr="000C4190">
        <w:rPr>
          <w:rFonts w:ascii="Times New Roman" w:hAnsi="Times New Roman" w:cs="Times New Roman"/>
          <w:sz w:val="20"/>
          <w:szCs w:val="20"/>
        </w:rPr>
        <w:t>, item 2.14.</w:t>
      </w:r>
    </w:p>
    <w:p w14:paraId="0887CB9F" w14:textId="34FC7AB3" w:rsidR="00983F90" w:rsidRDefault="00983F90">
      <w:pPr>
        <w:pStyle w:val="Textodenotaderodap"/>
      </w:pPr>
    </w:p>
  </w:footnote>
  <w:footnote w:id="53">
    <w:p w14:paraId="43F31043" w14:textId="1352517B" w:rsidR="00983F90" w:rsidRPr="000C4190" w:rsidRDefault="00983F90" w:rsidP="00B01ED5">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Artigo 123 da Lei das </w:t>
      </w:r>
      <w:r>
        <w:rPr>
          <w:rFonts w:ascii="Times New Roman" w:hAnsi="Times New Roman" w:cs="Times New Roman"/>
          <w:sz w:val="20"/>
          <w:szCs w:val="20"/>
        </w:rPr>
        <w:t>S.A.</w:t>
      </w:r>
    </w:p>
  </w:footnote>
  <w:footnote w:id="54">
    <w:p w14:paraId="5EC3B214" w14:textId="77777777" w:rsidR="00983F90" w:rsidRPr="000C4190" w:rsidRDefault="00983F90" w:rsidP="00B01ED5">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De acordo com o artigo 1.073 do Código Civil</w:t>
      </w:r>
    </w:p>
  </w:footnote>
  <w:footnote w:id="55">
    <w:p w14:paraId="14939E02" w14:textId="0A838E81" w:rsidR="00983F90" w:rsidRPr="000C4190" w:rsidRDefault="00983F90" w:rsidP="00B01ED5">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Conforme artigo 142 da Lei das </w:t>
      </w:r>
      <w:r>
        <w:rPr>
          <w:rFonts w:ascii="Times New Roman" w:hAnsi="Times New Roman" w:cs="Times New Roman"/>
          <w:sz w:val="20"/>
          <w:szCs w:val="20"/>
        </w:rPr>
        <w:t>S.A</w:t>
      </w:r>
      <w:r w:rsidRPr="000C4190">
        <w:rPr>
          <w:rFonts w:ascii="Times New Roman" w:hAnsi="Times New Roman" w:cs="Times New Roman"/>
          <w:sz w:val="20"/>
          <w:szCs w:val="20"/>
        </w:rPr>
        <w:t>.</w:t>
      </w:r>
    </w:p>
  </w:footnote>
  <w:footnote w:id="56">
    <w:p w14:paraId="6254EAD2" w14:textId="0BA1A30F" w:rsidR="00983F90" w:rsidRPr="00E14B5B" w:rsidRDefault="00983F90" w:rsidP="001B4D17">
      <w:pPr>
        <w:spacing w:after="0" w:line="240" w:lineRule="auto"/>
        <w:contextualSpacing/>
        <w:jc w:val="both"/>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sidRPr="000C4190">
        <w:rPr>
          <w:rFonts w:ascii="Times New Roman" w:hAnsi="Times New Roman" w:cs="Times New Roman"/>
          <w:iCs/>
          <w:color w:val="231F20"/>
          <w:sz w:val="20"/>
          <w:szCs w:val="20"/>
        </w:rPr>
        <w:t>Independentemente da decisão do colegiado, o conselheiro pode e deve, em caráter individual e no exercício de suas funções, desempenhar as atribuições previstas neste item.</w:t>
      </w:r>
    </w:p>
  </w:footnote>
  <w:footnote w:id="57">
    <w:p w14:paraId="1B3912EE" w14:textId="764FB8E1" w:rsidR="00983F90" w:rsidRPr="000C4190" w:rsidRDefault="00983F90" w:rsidP="00F43F2D">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Conforme o artigo 143, §2º da Lei das </w:t>
      </w:r>
      <w:r>
        <w:rPr>
          <w:rFonts w:ascii="Times New Roman" w:hAnsi="Times New Roman" w:cs="Times New Roman"/>
        </w:rPr>
        <w:t>S.A.</w:t>
      </w:r>
    </w:p>
  </w:footnote>
  <w:footnote w:id="58">
    <w:p w14:paraId="7798059B" w14:textId="77777777" w:rsidR="00983F90" w:rsidRPr="00606A15" w:rsidRDefault="00983F90" w:rsidP="00F43F2D">
      <w:pPr>
        <w:pStyle w:val="Textodenotaderodap"/>
      </w:pPr>
      <w:r w:rsidRPr="000C4190">
        <w:rPr>
          <w:rStyle w:val="Refdenotaderodap"/>
          <w:rFonts w:ascii="Times New Roman" w:hAnsi="Times New Roman" w:cs="Times New Roman"/>
        </w:rPr>
        <w:footnoteRef/>
      </w:r>
      <w:r w:rsidRPr="000C4190">
        <w:rPr>
          <w:rFonts w:ascii="Times New Roman" w:hAnsi="Times New Roman" w:cs="Times New Roman"/>
        </w:rPr>
        <w:t xml:space="preserve"> Ver exemplos do Manual Prático de Recomendações Estatutárias (IBGC, 2009).</w:t>
      </w:r>
    </w:p>
  </w:footnote>
  <w:footnote w:id="59">
    <w:p w14:paraId="3CF5FC90" w14:textId="7CA6CDEB" w:rsidR="00983F90" w:rsidRPr="000C4190" w:rsidRDefault="00983F90" w:rsidP="00F16E5C">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iCs/>
          <w:sz w:val="20"/>
          <w:szCs w:val="20"/>
        </w:rPr>
        <w:footnoteRef/>
      </w:r>
      <w:r w:rsidRPr="000C4190">
        <w:rPr>
          <w:rFonts w:ascii="Times New Roman" w:hAnsi="Times New Roman" w:cs="Times New Roman"/>
          <w:sz w:val="20"/>
          <w:szCs w:val="20"/>
        </w:rPr>
        <w:t xml:space="preserve"> Ver</w:t>
      </w:r>
      <w:r w:rsidRPr="000C4190">
        <w:rPr>
          <w:rFonts w:ascii="Times New Roman" w:hAnsi="Times New Roman" w:cs="Times New Roman"/>
          <w:spacing w:val="-20"/>
          <w:sz w:val="20"/>
          <w:szCs w:val="20"/>
        </w:rPr>
        <w:t xml:space="preserve"> </w:t>
      </w:r>
      <w:r w:rsidRPr="00167EE0">
        <w:rPr>
          <w:rFonts w:ascii="Times New Roman" w:hAnsi="Times New Roman" w:cs="Times New Roman"/>
          <w:sz w:val="20"/>
          <w:szCs w:val="20"/>
        </w:rPr>
        <w:t>Código das Melhores Práticas de Governança Corporativa do IBGC, 5ª ed</w:t>
      </w:r>
      <w:r w:rsidRPr="000C4190">
        <w:rPr>
          <w:rFonts w:ascii="Times New Roman" w:hAnsi="Times New Roman" w:cs="Times New Roman"/>
          <w:sz w:val="20"/>
          <w:szCs w:val="20"/>
        </w:rPr>
        <w:t>,</w:t>
      </w:r>
      <w:r w:rsidRPr="00167EE0">
        <w:rPr>
          <w:rFonts w:ascii="Times New Roman" w:hAnsi="Times New Roman" w:cs="Times New Roman"/>
          <w:sz w:val="20"/>
          <w:szCs w:val="20"/>
        </w:rPr>
        <w:t xml:space="preserve"> </w:t>
      </w:r>
      <w:r w:rsidRPr="000C4190">
        <w:rPr>
          <w:rFonts w:ascii="Times New Roman" w:hAnsi="Times New Roman" w:cs="Times New Roman"/>
          <w:sz w:val="20"/>
          <w:szCs w:val="20"/>
        </w:rPr>
        <w:t>item</w:t>
      </w:r>
      <w:r w:rsidRPr="000C4190">
        <w:rPr>
          <w:rFonts w:ascii="Times New Roman" w:hAnsi="Times New Roman" w:cs="Times New Roman"/>
          <w:spacing w:val="-20"/>
          <w:sz w:val="20"/>
          <w:szCs w:val="20"/>
        </w:rPr>
        <w:t xml:space="preserve"> </w:t>
      </w:r>
      <w:r w:rsidRPr="000C4190">
        <w:rPr>
          <w:rFonts w:ascii="Times New Roman" w:hAnsi="Times New Roman" w:cs="Times New Roman"/>
          <w:sz w:val="20"/>
          <w:szCs w:val="20"/>
        </w:rPr>
        <w:t>2.20.</w:t>
      </w:r>
    </w:p>
  </w:footnote>
  <w:footnote w:id="60">
    <w:p w14:paraId="43E6FD13" w14:textId="5FB763F9" w:rsidR="00983F90" w:rsidRPr="000C4190" w:rsidRDefault="00983F90" w:rsidP="00F16E5C">
      <w:pPr>
        <w:spacing w:after="0" w:line="240" w:lineRule="auto"/>
        <w:contextualSpacing/>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Pr>
          <w:rFonts w:ascii="Times New Roman" w:hAnsi="Times New Roman" w:cs="Times New Roman"/>
          <w:sz w:val="20"/>
          <w:szCs w:val="20"/>
        </w:rPr>
        <w:t xml:space="preserve">Ver </w:t>
      </w:r>
      <w:r w:rsidRPr="00167EE0">
        <w:rPr>
          <w:rFonts w:ascii="Times New Roman" w:hAnsi="Times New Roman" w:cs="Times New Roman"/>
          <w:sz w:val="20"/>
          <w:szCs w:val="20"/>
        </w:rPr>
        <w:t>Código das Melhores Práticas de Governança Corporativa do IBGC, 5ª ed</w:t>
      </w:r>
      <w:r w:rsidRPr="000C4190">
        <w:rPr>
          <w:rFonts w:ascii="Times New Roman" w:hAnsi="Times New Roman" w:cs="Times New Roman"/>
          <w:sz w:val="20"/>
          <w:szCs w:val="20"/>
        </w:rPr>
        <w:t>,</w:t>
      </w:r>
      <w:r w:rsidRPr="00167EE0">
        <w:rPr>
          <w:rFonts w:ascii="Times New Roman" w:hAnsi="Times New Roman" w:cs="Times New Roman"/>
          <w:sz w:val="20"/>
          <w:szCs w:val="20"/>
        </w:rPr>
        <w:t xml:space="preserve"> </w:t>
      </w:r>
      <w:r w:rsidRPr="000C4190">
        <w:rPr>
          <w:rFonts w:ascii="Times New Roman" w:hAnsi="Times New Roman" w:cs="Times New Roman"/>
          <w:sz w:val="20"/>
          <w:szCs w:val="20"/>
        </w:rPr>
        <w:t>item</w:t>
      </w:r>
      <w:r w:rsidRPr="000C4190">
        <w:rPr>
          <w:rFonts w:ascii="Times New Roman" w:hAnsi="Times New Roman" w:cs="Times New Roman"/>
          <w:spacing w:val="-20"/>
          <w:sz w:val="20"/>
          <w:szCs w:val="20"/>
        </w:rPr>
        <w:t xml:space="preserve"> </w:t>
      </w:r>
      <w:r w:rsidRPr="000C4190">
        <w:rPr>
          <w:rFonts w:ascii="Times New Roman" w:hAnsi="Times New Roman" w:cs="Times New Roman"/>
          <w:sz w:val="20"/>
          <w:szCs w:val="20"/>
        </w:rPr>
        <w:t>2.17.</w:t>
      </w:r>
    </w:p>
    <w:p w14:paraId="0F8796CD" w14:textId="77777777" w:rsidR="00983F90" w:rsidRPr="00831EF1" w:rsidRDefault="00983F90" w:rsidP="00B01ED5">
      <w:pPr>
        <w:pStyle w:val="Textodenotaderodap"/>
      </w:pPr>
    </w:p>
  </w:footnote>
  <w:footnote w:id="61">
    <w:p w14:paraId="664B2039" w14:textId="3B7CD4BC" w:rsidR="00983F90" w:rsidRPr="000C4190" w:rsidRDefault="00983F90">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Em uma sociedade limitada, </w:t>
      </w:r>
      <w:r w:rsidRPr="000D02AD">
        <w:rPr>
          <w:rFonts w:ascii="Times New Roman" w:hAnsi="Times New Roman" w:cs="Times New Roman"/>
        </w:rPr>
        <w:t>vide item 4.1 deste capítulo</w:t>
      </w:r>
      <w:r>
        <w:rPr>
          <w:rFonts w:ascii="Times New Roman" w:hAnsi="Times New Roman" w:cs="Times New Roman"/>
        </w:rPr>
        <w:t>.</w:t>
      </w:r>
    </w:p>
  </w:footnote>
  <w:footnote w:id="62">
    <w:p w14:paraId="5FB0E23B" w14:textId="75E5F0C0" w:rsidR="00983F90" w:rsidRPr="000C4190" w:rsidRDefault="00983F90" w:rsidP="008C098F">
      <w:pPr>
        <w:tabs>
          <w:tab w:val="left" w:pos="1701"/>
        </w:tabs>
        <w:spacing w:after="0" w:line="240" w:lineRule="auto"/>
        <w:ind w:hanging="2197"/>
        <w:contextualSpacing/>
        <w:jc w:val="both"/>
        <w:rPr>
          <w:rFonts w:ascii="Times New Roman" w:hAnsi="Times New Roman" w:cs="Times New Roman"/>
          <w:sz w:val="20"/>
          <w:szCs w:val="20"/>
        </w:rPr>
      </w:pPr>
      <w:r w:rsidRPr="000C4190">
        <w:rPr>
          <w:rFonts w:ascii="Times New Roman" w:hAnsi="Times New Roman" w:cs="Times New Roman"/>
          <w:sz w:val="20"/>
          <w:szCs w:val="20"/>
        </w:rPr>
        <w:tab/>
      </w: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Ver artigo 291 da Lei das </w:t>
      </w:r>
      <w:r>
        <w:rPr>
          <w:rFonts w:ascii="Times New Roman" w:hAnsi="Times New Roman" w:cs="Times New Roman"/>
          <w:sz w:val="20"/>
          <w:szCs w:val="20"/>
        </w:rPr>
        <w:t>S.A.</w:t>
      </w:r>
      <w:r w:rsidRPr="000C4190">
        <w:rPr>
          <w:rFonts w:ascii="Times New Roman" w:hAnsi="Times New Roman" w:cs="Times New Roman"/>
          <w:sz w:val="20"/>
          <w:szCs w:val="20"/>
        </w:rPr>
        <w:t>. Conforme este artigo, a CVM pode, nas companhias abertas, reduzir o percentual acima</w:t>
      </w:r>
      <w:r>
        <w:rPr>
          <w:rFonts w:ascii="Times New Roman" w:hAnsi="Times New Roman" w:cs="Times New Roman"/>
          <w:sz w:val="20"/>
          <w:szCs w:val="20"/>
        </w:rPr>
        <w:t>, portanto é interessante conferir o que está em vigência.</w:t>
      </w:r>
    </w:p>
  </w:footnote>
  <w:footnote w:id="63">
    <w:p w14:paraId="1FE3CE46" w14:textId="728379B4" w:rsidR="00983F90" w:rsidRPr="000C4190" w:rsidRDefault="00983F90" w:rsidP="008C098F">
      <w:pPr>
        <w:pStyle w:val="Corpodetexto"/>
        <w:widowControl/>
        <w:ind w:right="6"/>
        <w:contextualSpacing/>
        <w:jc w:val="both"/>
        <w:rPr>
          <w:rFonts w:ascii="Times New Roman" w:hAnsi="Times New Roman" w:cs="Times New Roman"/>
          <w:sz w:val="20"/>
          <w:szCs w:val="20"/>
          <w:lang w:val="pt-BR"/>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Conforme disposto no artigo </w:t>
      </w:r>
      <w:r w:rsidRPr="000C4190">
        <w:rPr>
          <w:rFonts w:ascii="Times New Roman" w:hAnsi="Times New Roman" w:cs="Times New Roman"/>
          <w:color w:val="231F20"/>
          <w:sz w:val="20"/>
          <w:szCs w:val="20"/>
        </w:rPr>
        <w:t xml:space="preserve">123, parágrafo único, alínea “c” da Lei das </w:t>
      </w:r>
      <w:r>
        <w:rPr>
          <w:rFonts w:ascii="Times New Roman" w:hAnsi="Times New Roman" w:cs="Times New Roman"/>
          <w:color w:val="231F20"/>
          <w:sz w:val="20"/>
          <w:szCs w:val="20"/>
        </w:rPr>
        <w:t>S.A.</w:t>
      </w:r>
      <w:r w:rsidRPr="000C4190">
        <w:rPr>
          <w:rFonts w:ascii="Times New Roman" w:hAnsi="Times New Roman" w:cs="Times New Roman"/>
          <w:color w:val="231F20"/>
          <w:sz w:val="20"/>
          <w:szCs w:val="20"/>
        </w:rPr>
        <w:t>.</w:t>
      </w:r>
    </w:p>
  </w:footnote>
  <w:footnote w:id="64">
    <w:p w14:paraId="4EFC6076" w14:textId="38E0F497" w:rsidR="00983F90" w:rsidRPr="008F3C1E" w:rsidRDefault="00983F90" w:rsidP="00CF4B5B">
      <w:pPr>
        <w:pStyle w:val="Corpodetexto"/>
        <w:widowControl/>
        <w:ind w:right="6"/>
        <w:contextualSpacing/>
        <w:jc w:val="both"/>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Conforme disposto no artigo </w:t>
      </w:r>
      <w:r w:rsidRPr="000C4190">
        <w:rPr>
          <w:rFonts w:ascii="Times New Roman" w:hAnsi="Times New Roman" w:cs="Times New Roman"/>
          <w:color w:val="231F20"/>
          <w:sz w:val="20"/>
          <w:szCs w:val="20"/>
        </w:rPr>
        <w:t xml:space="preserve">123, parágrafo único, alínea “d” da Lei das </w:t>
      </w:r>
      <w:r>
        <w:rPr>
          <w:rFonts w:ascii="Times New Roman" w:hAnsi="Times New Roman" w:cs="Times New Roman"/>
          <w:color w:val="231F20"/>
          <w:sz w:val="20"/>
          <w:szCs w:val="20"/>
        </w:rPr>
        <w:t>S.A.</w:t>
      </w:r>
      <w:r w:rsidRPr="000C4190">
        <w:rPr>
          <w:rFonts w:ascii="Times New Roman" w:hAnsi="Times New Roman" w:cs="Times New Roman"/>
          <w:color w:val="231F20"/>
          <w:sz w:val="20"/>
          <w:szCs w:val="20"/>
        </w:rPr>
        <w:t>.</w:t>
      </w:r>
    </w:p>
  </w:footnote>
  <w:footnote w:id="65">
    <w:p w14:paraId="6F3A0041" w14:textId="2FFEE9EA" w:rsidR="00983F90" w:rsidRPr="00D7363A" w:rsidRDefault="00983F90" w:rsidP="00D7363A">
      <w:pPr>
        <w:spacing w:line="360" w:lineRule="auto"/>
        <w:contextualSpacing/>
        <w:jc w:val="both"/>
        <w:rPr>
          <w:rFonts w:ascii="Times New Roman" w:hAnsi="Times New Roman" w:cs="Times New Roman"/>
          <w:sz w:val="24"/>
          <w:szCs w:val="24"/>
          <w:lang w:bidi="pt-PT"/>
        </w:rPr>
      </w:pPr>
      <w:r>
        <w:rPr>
          <w:rStyle w:val="Refdenotaderodap"/>
        </w:rPr>
        <w:footnoteRef/>
      </w:r>
      <w:r>
        <w:t xml:space="preserve"> </w:t>
      </w:r>
      <w:r w:rsidRPr="00F44F39">
        <w:rPr>
          <w:rFonts w:ascii="Times New Roman" w:hAnsi="Times New Roman" w:cs="Times New Roman"/>
          <w:sz w:val="20"/>
          <w:szCs w:val="20"/>
        </w:rPr>
        <w:t>Conforme o a</w:t>
      </w:r>
      <w:r w:rsidRPr="00D7363A">
        <w:rPr>
          <w:rFonts w:ascii="Times New Roman" w:hAnsi="Times New Roman" w:cs="Times New Roman"/>
          <w:sz w:val="20"/>
          <w:szCs w:val="20"/>
          <w:lang w:bidi="pt-PT"/>
        </w:rPr>
        <w:t>rtigo 133 da Lei das S.A</w:t>
      </w:r>
      <w:r w:rsidRPr="00D7363A">
        <w:rPr>
          <w:rFonts w:ascii="Times New Roman" w:hAnsi="Times New Roman" w:cs="Times New Roman"/>
          <w:sz w:val="24"/>
          <w:szCs w:val="24"/>
          <w:lang w:bidi="pt-PT"/>
        </w:rPr>
        <w:t>.</w:t>
      </w:r>
    </w:p>
    <w:p w14:paraId="1F28A5C4" w14:textId="77777777" w:rsidR="00983F90" w:rsidRDefault="00983F90" w:rsidP="00D7363A">
      <w:pPr>
        <w:pStyle w:val="Textodenotaderodap"/>
      </w:pPr>
    </w:p>
  </w:footnote>
  <w:footnote w:id="66">
    <w:p w14:paraId="55AEAF17" w14:textId="2DC6A7B7" w:rsidR="00983F90" w:rsidRPr="00355C4A" w:rsidRDefault="00983F90" w:rsidP="00F44F39">
      <w:pPr>
        <w:spacing w:line="360" w:lineRule="auto"/>
        <w:contextualSpacing/>
        <w:jc w:val="both"/>
      </w:pPr>
      <w:r w:rsidRPr="00355C4A">
        <w:rPr>
          <w:rStyle w:val="Refdenotaderodap"/>
          <w:sz w:val="20"/>
          <w:szCs w:val="20"/>
        </w:rPr>
        <w:footnoteRef/>
      </w:r>
      <w:r w:rsidRPr="00355C4A">
        <w:rPr>
          <w:sz w:val="20"/>
          <w:szCs w:val="20"/>
        </w:rPr>
        <w:t xml:space="preserve"> </w:t>
      </w:r>
      <w:r w:rsidRPr="00F44F39">
        <w:rPr>
          <w:rFonts w:ascii="Times New Roman" w:hAnsi="Times New Roman" w:cs="Times New Roman"/>
          <w:sz w:val="20"/>
          <w:szCs w:val="20"/>
          <w:lang w:bidi="pt-PT"/>
        </w:rPr>
        <w:t>Incluído pela Lei nº 10.303, de 2001</w:t>
      </w:r>
    </w:p>
  </w:footnote>
  <w:footnote w:id="67">
    <w:p w14:paraId="0D64DD90" w14:textId="77777777" w:rsidR="00983F90" w:rsidRPr="000C4190" w:rsidRDefault="00983F90" w:rsidP="000F0FD6">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Pr>
          <w:rFonts w:ascii="Times New Roman" w:hAnsi="Times New Roman" w:cs="Times New Roman"/>
          <w:color w:val="231F20"/>
        </w:rPr>
        <w:t>As companhias fechadas com faturamento bruto anual de até R$ 78 milhões podem realizar suas publicações de forma eletrônica, conforme item 3.1 acima.</w:t>
      </w:r>
    </w:p>
  </w:footnote>
  <w:footnote w:id="68">
    <w:p w14:paraId="6E5AA655" w14:textId="77777777" w:rsidR="00983F90" w:rsidRPr="000C4190" w:rsidRDefault="00983F90" w:rsidP="000F0FD6">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Pr>
          <w:rFonts w:ascii="Times New Roman" w:hAnsi="Times New Roman" w:cs="Times New Roman"/>
          <w:color w:val="231F20"/>
        </w:rPr>
        <w:t xml:space="preserve">Conforme artigo 124, </w:t>
      </w:r>
      <w:r w:rsidRPr="000F0FD6">
        <w:rPr>
          <w:rFonts w:ascii="Times New Roman" w:hAnsi="Times New Roman" w:cs="Times New Roman"/>
          <w:color w:val="231F20"/>
        </w:rPr>
        <w:t>§1º, item II da Lei das S.A., alterado pela Lei 14.195/21.</w:t>
      </w:r>
    </w:p>
  </w:footnote>
  <w:footnote w:id="69">
    <w:p w14:paraId="430D6C14" w14:textId="5FDD0BCD" w:rsidR="00983F90" w:rsidRPr="000C4190" w:rsidRDefault="00983F90" w:rsidP="00CF4B5B">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Ver </w:t>
      </w:r>
      <w:r w:rsidRPr="00167EE0">
        <w:rPr>
          <w:rFonts w:ascii="Times New Roman" w:hAnsi="Times New Roman" w:cs="Times New Roman"/>
          <w:color w:val="231F20"/>
        </w:rPr>
        <w:t>Código das Melhores Práticas de Governança Corporativa do IBGC, 5ª ed</w:t>
      </w:r>
      <w:r w:rsidRPr="000C4190">
        <w:rPr>
          <w:rFonts w:ascii="Times New Roman" w:hAnsi="Times New Roman" w:cs="Times New Roman"/>
          <w:color w:val="231F20"/>
        </w:rPr>
        <w:t>, item 1.6.1</w:t>
      </w:r>
    </w:p>
  </w:footnote>
  <w:footnote w:id="70">
    <w:p w14:paraId="22118087" w14:textId="3E1AA7CA" w:rsidR="00983F90" w:rsidRPr="004E462F" w:rsidRDefault="00983F90" w:rsidP="00A91838">
      <w:pPr>
        <w:pStyle w:val="Textodenotaderodap"/>
        <w:contextualSpacing/>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Ver </w:t>
      </w:r>
      <w:r w:rsidRPr="00167EE0">
        <w:rPr>
          <w:rFonts w:ascii="Times New Roman" w:hAnsi="Times New Roman" w:cs="Times New Roman"/>
          <w:color w:val="231F20"/>
        </w:rPr>
        <w:t>Código das Melhores Práticas de Governança Corporativa do IBGC, 5ª ed</w:t>
      </w:r>
      <w:r w:rsidRPr="000C4190">
        <w:rPr>
          <w:rFonts w:ascii="Times New Roman" w:hAnsi="Times New Roman" w:cs="Times New Roman"/>
          <w:color w:val="231F20"/>
        </w:rPr>
        <w:t>, item 1.6.</w:t>
      </w:r>
      <w:r>
        <w:rPr>
          <w:rFonts w:ascii="Times New Roman" w:hAnsi="Times New Roman" w:cs="Times New Roman"/>
          <w:color w:val="231F20"/>
        </w:rPr>
        <w:t>1.</w:t>
      </w:r>
    </w:p>
  </w:footnote>
  <w:footnote w:id="71">
    <w:p w14:paraId="74F81F11" w14:textId="4C1AE113" w:rsidR="00983F90" w:rsidRPr="004E462F" w:rsidRDefault="00983F90" w:rsidP="00CF4B5B">
      <w:pPr>
        <w:pStyle w:val="Textodenotaderodap"/>
        <w:contextualSpacing/>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Ver </w:t>
      </w:r>
      <w:r w:rsidRPr="00167EE0">
        <w:rPr>
          <w:rFonts w:ascii="Times New Roman" w:hAnsi="Times New Roman" w:cs="Times New Roman"/>
          <w:color w:val="231F20"/>
        </w:rPr>
        <w:t>Código das Melhores Práticas de Governança Corporativa do IBGC, 5ª ed</w:t>
      </w:r>
      <w:r w:rsidRPr="000C4190">
        <w:rPr>
          <w:rFonts w:ascii="Times New Roman" w:hAnsi="Times New Roman" w:cs="Times New Roman"/>
          <w:color w:val="231F20"/>
        </w:rPr>
        <w:t>, item 1.6.</w:t>
      </w:r>
      <w:r>
        <w:rPr>
          <w:rFonts w:ascii="Times New Roman" w:hAnsi="Times New Roman" w:cs="Times New Roman"/>
          <w:color w:val="231F20"/>
        </w:rPr>
        <w:t>2.</w:t>
      </w:r>
    </w:p>
  </w:footnote>
  <w:footnote w:id="72">
    <w:p w14:paraId="145D8613" w14:textId="01712852" w:rsidR="00983F90" w:rsidRPr="004E462F" w:rsidRDefault="00983F90" w:rsidP="00B62CB3">
      <w:pPr>
        <w:pStyle w:val="Textodenotaderodap"/>
        <w:contextualSpacing/>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Ver </w:t>
      </w:r>
      <w:r>
        <w:rPr>
          <w:rFonts w:ascii="Times New Roman" w:hAnsi="Times New Roman" w:cs="Times New Roman"/>
          <w:color w:val="231F20"/>
        </w:rPr>
        <w:t>Resolução CVM n° 81/2022, art. 4º, parágrafo único.</w:t>
      </w:r>
    </w:p>
  </w:footnote>
  <w:footnote w:id="73">
    <w:p w14:paraId="6DCCCD47" w14:textId="0EAE0EC0" w:rsidR="00983F90" w:rsidRPr="000C4190" w:rsidRDefault="00983F90" w:rsidP="00B01ED5">
      <w:pPr>
        <w:pStyle w:val="Textodenotaderodap"/>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Lazzareschi Neto, Alfredo Sérgio. Lei das Sociedades por Ações anotada. – 5. ed. rev., atual. e ampl. – São Paulo: Societatis Edições (Bok2), 201</w:t>
      </w:r>
      <w:r>
        <w:rPr>
          <w:rFonts w:ascii="Times New Roman" w:hAnsi="Times New Roman" w:cs="Times New Roman"/>
        </w:rPr>
        <w:t>7</w:t>
      </w:r>
      <w:r w:rsidRPr="000C4190">
        <w:rPr>
          <w:rFonts w:ascii="Times New Roman" w:hAnsi="Times New Roman" w:cs="Times New Roman"/>
        </w:rPr>
        <w:t>, pág. 480</w:t>
      </w:r>
    </w:p>
  </w:footnote>
  <w:footnote w:id="74">
    <w:p w14:paraId="02B4D689" w14:textId="00021158" w:rsidR="00983F90" w:rsidRDefault="00983F90" w:rsidP="00992D0C">
      <w:pPr>
        <w:pStyle w:val="Textodecomentrio"/>
      </w:pPr>
      <w:r w:rsidRPr="000C4190">
        <w:rPr>
          <w:rStyle w:val="Refdenotaderodap"/>
          <w:rFonts w:ascii="Times New Roman" w:hAnsi="Times New Roman" w:cs="Times New Roman"/>
        </w:rPr>
        <w:footnoteRef/>
      </w:r>
      <w:r w:rsidRPr="000C4190">
        <w:rPr>
          <w:rFonts w:ascii="Times New Roman" w:hAnsi="Times New Roman" w:cs="Times New Roman"/>
        </w:rPr>
        <w:t xml:space="preserve"> Conforme artigo 1.078 do Código Civil</w:t>
      </w:r>
    </w:p>
  </w:footnote>
  <w:footnote w:id="75">
    <w:p w14:paraId="76109F92" w14:textId="41B3D780" w:rsidR="00983F90" w:rsidRPr="00F44F39" w:rsidRDefault="00983F90">
      <w:pPr>
        <w:pStyle w:val="Textodenotaderodap"/>
        <w:rPr>
          <w:rFonts w:ascii="Times New Roman" w:hAnsi="Times New Roman" w:cs="Times New Roman"/>
          <w:sz w:val="24"/>
          <w:szCs w:val="24"/>
        </w:rPr>
      </w:pPr>
      <w:r w:rsidRPr="00F44F39">
        <w:rPr>
          <w:rStyle w:val="Refdenotaderodap"/>
          <w:rFonts w:ascii="Times New Roman" w:hAnsi="Times New Roman" w:cs="Times New Roman"/>
          <w:sz w:val="24"/>
          <w:szCs w:val="24"/>
        </w:rPr>
        <w:footnoteRef/>
      </w:r>
      <w:r w:rsidRPr="00F44F39">
        <w:rPr>
          <w:rFonts w:ascii="Times New Roman" w:hAnsi="Times New Roman" w:cs="Times New Roman"/>
          <w:sz w:val="24"/>
          <w:szCs w:val="24"/>
        </w:rPr>
        <w:t xml:space="preserve"> </w:t>
      </w:r>
      <w:r w:rsidRPr="00F44F39">
        <w:rPr>
          <w:rFonts w:ascii="Times New Roman" w:hAnsi="Times New Roman" w:cs="Times New Roman"/>
        </w:rPr>
        <w:t>A Instrução nº 561</w:t>
      </w:r>
      <w:r>
        <w:rPr>
          <w:rFonts w:ascii="Times New Roman" w:hAnsi="Times New Roman" w:cs="Times New Roman"/>
        </w:rPr>
        <w:t>/15</w:t>
      </w:r>
      <w:r w:rsidRPr="00F44F39">
        <w:rPr>
          <w:rFonts w:ascii="Times New Roman" w:hAnsi="Times New Roman" w:cs="Times New Roman"/>
        </w:rPr>
        <w:t xml:space="preserve"> </w:t>
      </w:r>
      <w:r w:rsidRPr="00F44F39">
        <w:rPr>
          <w:rFonts w:ascii="Times New Roman" w:hAnsi="Times New Roman" w:cs="Times New Roman"/>
          <w:lang w:bidi="pt-PT"/>
        </w:rPr>
        <w:t>alterou a Instrução CVM nº 481/09</w:t>
      </w:r>
    </w:p>
  </w:footnote>
  <w:footnote w:id="76">
    <w:p w14:paraId="0340F6C4" w14:textId="1151FC8D" w:rsidR="00983F90" w:rsidRPr="00D92914" w:rsidRDefault="00983F90" w:rsidP="000C7C4D">
      <w:pPr>
        <w:pStyle w:val="Textodenotaderodap"/>
        <w:jc w:val="both"/>
        <w:rPr>
          <w:rFonts w:ascii="Times New Roman" w:hAnsi="Times New Roman" w:cs="Times New Roman"/>
        </w:rPr>
      </w:pPr>
      <w:r w:rsidRPr="00D92914">
        <w:rPr>
          <w:rStyle w:val="Refdenotaderodap"/>
          <w:rFonts w:ascii="Times New Roman" w:hAnsi="Times New Roman" w:cs="Times New Roman"/>
        </w:rPr>
        <w:footnoteRef/>
      </w:r>
      <w:r w:rsidRPr="00D92914">
        <w:rPr>
          <w:rFonts w:ascii="Times New Roman" w:hAnsi="Times New Roman" w:cs="Times New Roman"/>
        </w:rPr>
        <w:t xml:space="preserve"> Nos termos da Resolução CVM n° 81 de 29 de março de 2022, a utilização do boletim de voto </w:t>
      </w:r>
      <w:r>
        <w:rPr>
          <w:rFonts w:ascii="Times New Roman" w:hAnsi="Times New Roman" w:cs="Times New Roman"/>
        </w:rPr>
        <w:t>à</w:t>
      </w:r>
      <w:r w:rsidRPr="00D92914">
        <w:rPr>
          <w:rFonts w:ascii="Times New Roman" w:hAnsi="Times New Roman" w:cs="Times New Roman"/>
        </w:rPr>
        <w:t xml:space="preserve"> distância é obrigatória em AGOs e em AGEs convocadas: (i) para deliberar sobre a eleição de membros do Conselho Fiscal ou do Conselho de Administração quando a eleição se fizer necessária por vacância da maioria dos cargos do conselho, por vacância em conselho que tiver sido eleito por voto múltiplo ou para preenchimento das vagas dedicadas à eleição em separado; e (ii) para serem realizadas na mesma data marcada para a AGO.</w:t>
      </w:r>
    </w:p>
  </w:footnote>
  <w:footnote w:id="77">
    <w:p w14:paraId="56CC3C97" w14:textId="04A08AED" w:rsidR="00983F90" w:rsidRPr="00BB5219" w:rsidRDefault="00983F90">
      <w:pPr>
        <w:pStyle w:val="Textodenotaderodap"/>
      </w:pPr>
      <w:r w:rsidRPr="00BB5219">
        <w:rPr>
          <w:rStyle w:val="Refdenotaderodap"/>
        </w:rPr>
        <w:footnoteRef/>
      </w:r>
      <w:r w:rsidRPr="00BB5219">
        <w:t xml:space="preserve"> </w:t>
      </w:r>
      <w:r w:rsidRPr="00F44F39">
        <w:rPr>
          <w:rFonts w:ascii="Times New Roman" w:hAnsi="Times New Roman" w:cs="Times New Roman"/>
          <w:lang w:bidi="pt-PT"/>
        </w:rPr>
        <w:t>De 29 de março de 2022</w:t>
      </w:r>
    </w:p>
  </w:footnote>
  <w:footnote w:id="78">
    <w:p w14:paraId="6E475E9E" w14:textId="77777777" w:rsidR="00983F90" w:rsidRPr="000C4190" w:rsidRDefault="00983F90" w:rsidP="00F44F39">
      <w:pPr>
        <w:pStyle w:val="Textodenotaderodap"/>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Por meio da I</w:t>
      </w:r>
      <w:r w:rsidRPr="000C4190">
        <w:rPr>
          <w:rFonts w:ascii="Times New Roman" w:hAnsi="Times New Roman" w:cs="Times New Roman"/>
          <w:color w:val="231F20"/>
        </w:rPr>
        <w:t>nstrução CVM nº 622/2020</w:t>
      </w:r>
    </w:p>
  </w:footnote>
  <w:footnote w:id="79">
    <w:p w14:paraId="4F6C480A" w14:textId="6A601EAE" w:rsidR="00983F90" w:rsidRPr="000C4190" w:rsidRDefault="00983F90" w:rsidP="00F44F39">
      <w:pPr>
        <w:pStyle w:val="Textodecomentrio"/>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Os procedimentos para tal foram regulamentados pela Instrução DREI nº </w:t>
      </w:r>
      <w:r>
        <w:rPr>
          <w:rFonts w:ascii="Times New Roman" w:hAnsi="Times New Roman" w:cs="Times New Roman"/>
        </w:rPr>
        <w:t>81</w:t>
      </w:r>
      <w:r w:rsidRPr="000C4190">
        <w:rPr>
          <w:rFonts w:ascii="Times New Roman" w:hAnsi="Times New Roman" w:cs="Times New Roman"/>
        </w:rPr>
        <w:t>/2020</w:t>
      </w:r>
      <w:r>
        <w:rPr>
          <w:rFonts w:ascii="Times New Roman" w:hAnsi="Times New Roman" w:cs="Times New Roman"/>
        </w:rPr>
        <w:t>, conforme MP 931/2020, convertida na Lei nº 14.030/2020.</w:t>
      </w:r>
    </w:p>
    <w:p w14:paraId="08149495" w14:textId="77777777" w:rsidR="00983F90" w:rsidRPr="007B56E0" w:rsidRDefault="00983F90" w:rsidP="00F44F39">
      <w:pPr>
        <w:pStyle w:val="Textodenotaderodap"/>
        <w:jc w:val="both"/>
        <w:rPr>
          <w:rFonts w:ascii="Calibri" w:hAnsi="Calibri" w:cs="Calibri"/>
          <w:sz w:val="22"/>
          <w:szCs w:val="22"/>
        </w:rPr>
      </w:pPr>
    </w:p>
  </w:footnote>
  <w:footnote w:id="80">
    <w:p w14:paraId="1894CFA7" w14:textId="1402BEF1" w:rsidR="00983F90" w:rsidRPr="000C4190" w:rsidRDefault="00983F90" w:rsidP="00713F4D">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A recomendação consta do item 2.21 do </w:t>
      </w:r>
      <w:r w:rsidRPr="00167EE0">
        <w:rPr>
          <w:rFonts w:ascii="Times New Roman" w:hAnsi="Times New Roman" w:cs="Times New Roman"/>
          <w:sz w:val="20"/>
          <w:szCs w:val="20"/>
        </w:rPr>
        <w:t>Código das Melhores Práticas de Governança Corporativa do IBGC, 5ª ed</w:t>
      </w:r>
      <w:r w:rsidRPr="000C4190">
        <w:rPr>
          <w:rFonts w:ascii="Times New Roman" w:hAnsi="Times New Roman" w:cs="Times New Roman"/>
          <w:sz w:val="20"/>
          <w:szCs w:val="20"/>
        </w:rPr>
        <w:t xml:space="preserve">. No Brasil, o comitê é obrigatório para as instituições financeiras, companhias abertas </w:t>
      </w:r>
      <w:r>
        <w:rPr>
          <w:rFonts w:ascii="Times New Roman" w:hAnsi="Times New Roman" w:cs="Times New Roman"/>
          <w:sz w:val="20"/>
          <w:szCs w:val="20"/>
        </w:rPr>
        <w:t>com ações negociadas</w:t>
      </w:r>
      <w:r w:rsidRPr="000C4190">
        <w:rPr>
          <w:rFonts w:ascii="Times New Roman" w:hAnsi="Times New Roman" w:cs="Times New Roman"/>
          <w:sz w:val="20"/>
          <w:szCs w:val="20"/>
        </w:rPr>
        <w:t xml:space="preserve"> no Novo Mercado da B3, sociedades seguradoras, de capitalização,</w:t>
      </w:r>
      <w:r w:rsidRPr="002D6300">
        <w:rPr>
          <w:rFonts w:ascii="Calibri" w:hAnsi="Calibri" w:cstheme="minorHAnsi"/>
          <w:sz w:val="18"/>
          <w:szCs w:val="18"/>
        </w:rPr>
        <w:t xml:space="preserve"> </w:t>
      </w:r>
      <w:r w:rsidRPr="000C4190">
        <w:rPr>
          <w:rFonts w:ascii="Times New Roman" w:hAnsi="Times New Roman" w:cs="Times New Roman"/>
          <w:sz w:val="20"/>
          <w:szCs w:val="20"/>
        </w:rPr>
        <w:t>entidades abertas de previdência complementar e demais instituições autorizadas a funcionar pelo Banco Central do Brasil (Resolução CMN 3198/04, Resolução CNSP</w:t>
      </w:r>
      <w:r>
        <w:rPr>
          <w:rFonts w:ascii="Times New Roman" w:hAnsi="Times New Roman" w:cs="Times New Roman"/>
          <w:sz w:val="20"/>
          <w:szCs w:val="20"/>
        </w:rPr>
        <w:t xml:space="preserve"> </w:t>
      </w:r>
      <w:r w:rsidRPr="000C4190">
        <w:rPr>
          <w:rFonts w:ascii="Times New Roman" w:hAnsi="Times New Roman" w:cs="Times New Roman"/>
          <w:sz w:val="20"/>
          <w:szCs w:val="20"/>
        </w:rPr>
        <w:t>118/04, da Superintendência de Seguros Privados – Susep e Regulamento do Novo Mercado da B3)</w:t>
      </w:r>
      <w:r>
        <w:rPr>
          <w:rFonts w:ascii="Times New Roman" w:hAnsi="Times New Roman" w:cs="Times New Roman"/>
          <w:sz w:val="20"/>
          <w:szCs w:val="20"/>
        </w:rPr>
        <w:t>, bem como por empresa pública ou sociedade de econômica mista (art. 9º da Lei 13.303/16)</w:t>
      </w:r>
      <w:r w:rsidRPr="000C4190">
        <w:rPr>
          <w:rFonts w:ascii="Times New Roman" w:hAnsi="Times New Roman" w:cs="Times New Roman"/>
          <w:sz w:val="20"/>
          <w:szCs w:val="20"/>
        </w:rPr>
        <w:t xml:space="preserve">. As companhias abertas, caso optem por constituir o comitê de auditoria estatutário, podem contratar auditores independentes para a prestação de serviços de auditoria por até dez anos consecutivos, conforme a </w:t>
      </w:r>
      <w:r>
        <w:rPr>
          <w:rFonts w:ascii="Times New Roman" w:hAnsi="Times New Roman" w:cs="Times New Roman"/>
          <w:sz w:val="20"/>
          <w:szCs w:val="20"/>
        </w:rPr>
        <w:t xml:space="preserve">Resolução </w:t>
      </w:r>
      <w:r w:rsidRPr="000C4190">
        <w:rPr>
          <w:rFonts w:ascii="Times New Roman" w:hAnsi="Times New Roman" w:cs="Times New Roman"/>
          <w:sz w:val="20"/>
          <w:szCs w:val="20"/>
        </w:rPr>
        <w:t xml:space="preserve">CVM </w:t>
      </w:r>
      <w:r>
        <w:rPr>
          <w:rFonts w:ascii="Times New Roman" w:hAnsi="Times New Roman" w:cs="Times New Roman"/>
          <w:sz w:val="20"/>
          <w:szCs w:val="20"/>
        </w:rPr>
        <w:t>nº 23</w:t>
      </w:r>
      <w:r w:rsidRPr="000C4190">
        <w:rPr>
          <w:rFonts w:ascii="Times New Roman" w:hAnsi="Times New Roman" w:cs="Times New Roman"/>
          <w:sz w:val="20"/>
          <w:szCs w:val="20"/>
        </w:rPr>
        <w:t>/</w:t>
      </w:r>
      <w:r>
        <w:rPr>
          <w:rFonts w:ascii="Times New Roman" w:hAnsi="Times New Roman" w:cs="Times New Roman"/>
          <w:sz w:val="20"/>
          <w:szCs w:val="20"/>
        </w:rPr>
        <w:t>21</w:t>
      </w:r>
      <w:r w:rsidRPr="000C4190">
        <w:rPr>
          <w:rFonts w:ascii="Times New Roman" w:hAnsi="Times New Roman" w:cs="Times New Roman"/>
          <w:sz w:val="20"/>
          <w:szCs w:val="20"/>
        </w:rPr>
        <w:t>.</w:t>
      </w:r>
    </w:p>
  </w:footnote>
  <w:footnote w:id="81">
    <w:p w14:paraId="1FEF0400" w14:textId="5193EC6D" w:rsidR="00983F90" w:rsidRPr="002D6300" w:rsidRDefault="00983F90" w:rsidP="00713F4D">
      <w:pPr>
        <w:pStyle w:val="Textodenotaderodap"/>
        <w:contextualSpacing/>
        <w:jc w:val="both"/>
        <w:rPr>
          <w:sz w:val="18"/>
          <w:szCs w:val="18"/>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Pr>
          <w:rFonts w:ascii="Times New Roman" w:hAnsi="Times New Roman" w:cs="Times New Roman"/>
        </w:rPr>
        <w:t>Resolução</w:t>
      </w:r>
      <w:r w:rsidRPr="000C4190">
        <w:rPr>
          <w:rFonts w:ascii="Times New Roman" w:hAnsi="Times New Roman" w:cs="Times New Roman"/>
        </w:rPr>
        <w:t xml:space="preserve"> CVM nº </w:t>
      </w:r>
      <w:r>
        <w:rPr>
          <w:rFonts w:ascii="Times New Roman" w:hAnsi="Times New Roman" w:cs="Times New Roman"/>
        </w:rPr>
        <w:t>23</w:t>
      </w:r>
      <w:r w:rsidRPr="000C4190">
        <w:rPr>
          <w:rFonts w:ascii="Times New Roman" w:hAnsi="Times New Roman" w:cs="Times New Roman"/>
        </w:rPr>
        <w:t>/</w:t>
      </w:r>
      <w:r>
        <w:rPr>
          <w:rFonts w:ascii="Times New Roman" w:hAnsi="Times New Roman" w:cs="Times New Roman"/>
        </w:rPr>
        <w:t>21</w:t>
      </w:r>
    </w:p>
  </w:footnote>
  <w:footnote w:id="82">
    <w:p w14:paraId="2F792EAC" w14:textId="6DFF31ED" w:rsidR="00983F90" w:rsidRPr="000C4190" w:rsidRDefault="00983F90" w:rsidP="00F339C5">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Informações e conteúdo detalhado sobre a auditoria interna estão disponíveis na publicação </w:t>
      </w:r>
      <w:r w:rsidRPr="00CB0C01">
        <w:rPr>
          <w:rFonts w:ascii="Times New Roman" w:hAnsi="Times New Roman" w:cs="Times New Roman"/>
          <w:i/>
          <w:iCs/>
        </w:rPr>
        <w:t>Orientações sobre Comitês de Auditoria: Melhores Práticas no Assessoramento ao Conselho de Administração</w:t>
      </w:r>
      <w:r w:rsidRPr="000C4190">
        <w:rPr>
          <w:rFonts w:ascii="Times New Roman" w:hAnsi="Times New Roman" w:cs="Times New Roman"/>
        </w:rPr>
        <w:t>, do IBGC.</w:t>
      </w:r>
    </w:p>
  </w:footnote>
  <w:footnote w:id="83">
    <w:p w14:paraId="57003893" w14:textId="75039646" w:rsidR="00983F90" w:rsidRPr="002D6300" w:rsidRDefault="00983F90" w:rsidP="00F339C5">
      <w:pPr>
        <w:pStyle w:val="Textodenotaderodap"/>
        <w:contextualSpacing/>
        <w:jc w:val="both"/>
        <w:rPr>
          <w:sz w:val="18"/>
          <w:szCs w:val="18"/>
        </w:rPr>
      </w:pPr>
      <w:r w:rsidRPr="000C4190">
        <w:rPr>
          <w:rStyle w:val="Refdenotaderodap"/>
          <w:rFonts w:ascii="Times New Roman" w:hAnsi="Times New Roman" w:cs="Times New Roman"/>
        </w:rPr>
        <w:footnoteRef/>
      </w:r>
      <w:r w:rsidRPr="000C4190">
        <w:rPr>
          <w:rFonts w:ascii="Times New Roman" w:hAnsi="Times New Roman" w:cs="Times New Roman"/>
        </w:rPr>
        <w:t xml:space="preserve"> Conforme o artigo 163, §3º, da Lei das </w:t>
      </w:r>
      <w:r>
        <w:rPr>
          <w:rFonts w:ascii="Times New Roman" w:hAnsi="Times New Roman" w:cs="Times New Roman"/>
        </w:rPr>
        <w:t>S.A</w:t>
      </w:r>
      <w:r w:rsidRPr="000C4190">
        <w:rPr>
          <w:rFonts w:ascii="Times New Roman" w:hAnsi="Times New Roman" w:cs="Times New Roman"/>
        </w:rPr>
        <w:t>.</w:t>
      </w:r>
    </w:p>
  </w:footnote>
  <w:footnote w:id="84">
    <w:p w14:paraId="3E87532B" w14:textId="74626EA6" w:rsidR="00983F90" w:rsidRPr="000C4190" w:rsidRDefault="00983F90" w:rsidP="00F339C5">
      <w:pPr>
        <w:pStyle w:val="Corpodetexto"/>
        <w:contextualSpacing/>
        <w:jc w:val="both"/>
        <w:rPr>
          <w:rFonts w:ascii="Times New Roman" w:hAnsi="Times New Roman" w:cs="Times New Roman"/>
          <w:sz w:val="20"/>
          <w:szCs w:val="20"/>
          <w:lang w:val="pt-BR"/>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sidRPr="00167EE0">
        <w:rPr>
          <w:rFonts w:ascii="Times New Roman" w:hAnsi="Times New Roman" w:cs="Times New Roman"/>
          <w:iCs/>
          <w:color w:val="231F20"/>
          <w:sz w:val="20"/>
          <w:szCs w:val="20"/>
        </w:rPr>
        <w:t>O Código das Melhores Práticas de Governança Corporativa do IBGC, 5ª ed</w:t>
      </w:r>
      <w:r w:rsidRPr="000C4190">
        <w:rPr>
          <w:rFonts w:ascii="Times New Roman" w:hAnsi="Times New Roman" w:cs="Times New Roman"/>
          <w:iCs/>
          <w:color w:val="231F20"/>
          <w:sz w:val="20"/>
          <w:szCs w:val="20"/>
        </w:rPr>
        <w:t>,</w:t>
      </w:r>
      <w:r w:rsidRPr="00167EE0">
        <w:rPr>
          <w:rFonts w:ascii="Times New Roman" w:hAnsi="Times New Roman" w:cs="Times New Roman"/>
          <w:iCs/>
          <w:color w:val="231F20"/>
          <w:sz w:val="20"/>
          <w:szCs w:val="20"/>
        </w:rPr>
        <w:t xml:space="preserve"> no</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item</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2.3.2,</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recomenda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uma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antecedência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de</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sete</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dias</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para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distribuição</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da</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documentação</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aos</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conselheiros</w:t>
      </w:r>
      <w:r w:rsidRPr="000C4190">
        <w:rPr>
          <w:rFonts w:ascii="Times New Roman" w:hAnsi="Times New Roman" w:cs="Times New Roman"/>
          <w:iCs/>
          <w:color w:val="231F20"/>
          <w:spacing w:val="-18"/>
          <w:sz w:val="20"/>
          <w:szCs w:val="20"/>
        </w:rPr>
        <w:t xml:space="preserve"> </w:t>
      </w:r>
      <w:r w:rsidRPr="000C4190">
        <w:rPr>
          <w:rFonts w:ascii="Times New Roman" w:hAnsi="Times New Roman" w:cs="Times New Roman"/>
          <w:iCs/>
          <w:color w:val="231F20"/>
          <w:sz w:val="20"/>
          <w:szCs w:val="20"/>
        </w:rPr>
        <w:t>de administração. Por analogia, esse prazo pode</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ser</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aplicado</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ao</w:t>
      </w:r>
      <w:r w:rsidRPr="000C4190">
        <w:rPr>
          <w:rFonts w:ascii="Times New Roman" w:hAnsi="Times New Roman" w:cs="Times New Roman"/>
          <w:iCs/>
          <w:color w:val="231F20"/>
          <w:spacing w:val="-21"/>
          <w:sz w:val="20"/>
          <w:szCs w:val="20"/>
        </w:rPr>
        <w:t xml:space="preserve"> </w:t>
      </w:r>
      <w:r w:rsidRPr="000C4190">
        <w:rPr>
          <w:rFonts w:ascii="Times New Roman" w:hAnsi="Times New Roman" w:cs="Times New Roman"/>
          <w:iCs/>
          <w:color w:val="231F20"/>
          <w:sz w:val="20"/>
          <w:szCs w:val="20"/>
        </w:rPr>
        <w:t xml:space="preserve">conselheiro fiscal. </w:t>
      </w:r>
    </w:p>
  </w:footnote>
  <w:footnote w:id="85">
    <w:p w14:paraId="688E6472" w14:textId="70144093" w:rsidR="00983F90" w:rsidRPr="000C4190" w:rsidRDefault="00983F90" w:rsidP="00F339C5">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De acordo com o artigo 163, §1º da Lei das </w:t>
      </w:r>
      <w:r>
        <w:rPr>
          <w:rFonts w:ascii="Times New Roman" w:hAnsi="Times New Roman" w:cs="Times New Roman"/>
        </w:rPr>
        <w:t>S.A</w:t>
      </w:r>
      <w:r w:rsidRPr="000C4190">
        <w:rPr>
          <w:rFonts w:ascii="Times New Roman" w:hAnsi="Times New Roman" w:cs="Times New Roman"/>
        </w:rPr>
        <w:t>.</w:t>
      </w:r>
    </w:p>
  </w:footnote>
  <w:footnote w:id="86">
    <w:p w14:paraId="39B062B9" w14:textId="133F49CE" w:rsidR="00983F90" w:rsidRPr="000C4190" w:rsidRDefault="00983F90" w:rsidP="00F339C5">
      <w:pPr>
        <w:pStyle w:val="Corpodetexto"/>
        <w:ind w:right="5"/>
        <w:contextualSpacing/>
        <w:jc w:val="both"/>
        <w:rPr>
          <w:rFonts w:ascii="Times New Roman" w:hAnsi="Times New Roman" w:cs="Times New Roman"/>
          <w:sz w:val="20"/>
          <w:szCs w:val="20"/>
          <w:lang w:val="pt-BR"/>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Conforme o artigo 163, §2º da Lei das </w:t>
      </w:r>
      <w:r>
        <w:rPr>
          <w:rFonts w:ascii="Times New Roman" w:hAnsi="Times New Roman" w:cs="Times New Roman"/>
          <w:sz w:val="20"/>
          <w:szCs w:val="20"/>
        </w:rPr>
        <w:t>S.A</w:t>
      </w:r>
      <w:r w:rsidRPr="000C4190">
        <w:rPr>
          <w:rFonts w:ascii="Times New Roman" w:hAnsi="Times New Roman" w:cs="Times New Roman"/>
          <w:sz w:val="20"/>
          <w:szCs w:val="20"/>
        </w:rPr>
        <w:t>.</w:t>
      </w:r>
    </w:p>
  </w:footnote>
  <w:footnote w:id="87">
    <w:p w14:paraId="3EC82FF8" w14:textId="1970497A" w:rsidR="00983F90" w:rsidRPr="000C4190" w:rsidRDefault="00983F90" w:rsidP="00F339C5">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De acordo com o artigo 163, §4º da Lei das </w:t>
      </w:r>
      <w:r>
        <w:rPr>
          <w:rFonts w:ascii="Times New Roman" w:hAnsi="Times New Roman" w:cs="Times New Roman"/>
        </w:rPr>
        <w:t>S.A</w:t>
      </w:r>
      <w:r w:rsidRPr="000C4190">
        <w:rPr>
          <w:rFonts w:ascii="Times New Roman" w:hAnsi="Times New Roman" w:cs="Times New Roman"/>
        </w:rPr>
        <w:t>.</w:t>
      </w:r>
    </w:p>
  </w:footnote>
  <w:footnote w:id="88">
    <w:p w14:paraId="20E511FD" w14:textId="0079DC6F" w:rsidR="00983F90" w:rsidRPr="000C4190" w:rsidRDefault="00983F90" w:rsidP="008C098F">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163, §5º da Lei das </w:t>
      </w:r>
      <w:r>
        <w:rPr>
          <w:rFonts w:ascii="Times New Roman" w:hAnsi="Times New Roman" w:cs="Times New Roman"/>
        </w:rPr>
        <w:t>S.A</w:t>
      </w:r>
      <w:r w:rsidRPr="000C4190">
        <w:rPr>
          <w:rFonts w:ascii="Times New Roman" w:hAnsi="Times New Roman" w:cs="Times New Roman"/>
        </w:rPr>
        <w:t>.</w:t>
      </w:r>
    </w:p>
  </w:footnote>
  <w:footnote w:id="89">
    <w:p w14:paraId="7DCD87E4" w14:textId="5CE21428" w:rsidR="00983F90" w:rsidRDefault="00983F90">
      <w:pPr>
        <w:pStyle w:val="Textodenotaderodap"/>
      </w:pPr>
      <w:r>
        <w:rPr>
          <w:rStyle w:val="Refdenotaderodap"/>
        </w:rPr>
        <w:footnoteRef/>
      </w:r>
      <w:r>
        <w:t xml:space="preserve"> </w:t>
      </w:r>
      <w:r w:rsidRPr="00087C8F">
        <w:rPr>
          <w:rFonts w:ascii="Times New Roman" w:hAnsi="Times New Roman" w:cs="Times New Roman"/>
        </w:rPr>
        <w:t>Item</w:t>
      </w:r>
      <w:r w:rsidRPr="00087C8F">
        <w:rPr>
          <w:rFonts w:ascii="Times New Roman" w:hAnsi="Times New Roman" w:cs="Times New Roman"/>
          <w:spacing w:val="-30"/>
        </w:rPr>
        <w:t xml:space="preserve"> </w:t>
      </w:r>
      <w:r w:rsidRPr="00087C8F">
        <w:rPr>
          <w:rFonts w:ascii="Times New Roman" w:hAnsi="Times New Roman" w:cs="Times New Roman"/>
        </w:rPr>
        <w:t>2.23</w:t>
      </w:r>
      <w:r w:rsidRPr="00087C8F">
        <w:rPr>
          <w:rFonts w:ascii="Times New Roman" w:hAnsi="Times New Roman" w:cs="Times New Roman"/>
          <w:color w:val="231F20"/>
        </w:rPr>
        <w:t>.1 do Código das Melhores Práticas de Governança Corporativa do IBGC, 5ª ed</w:t>
      </w:r>
    </w:p>
  </w:footnote>
  <w:footnote w:id="90">
    <w:p w14:paraId="67D149CE" w14:textId="77777777" w:rsidR="00983F90" w:rsidRPr="000C4190" w:rsidRDefault="00983F90" w:rsidP="001B4D17">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V</w:t>
      </w:r>
      <w:r w:rsidRPr="000C4190">
        <w:rPr>
          <w:rFonts w:ascii="Times New Roman" w:hAnsi="Times New Roman" w:cs="Times New Roman"/>
          <w:color w:val="231F20"/>
          <w:sz w:val="20"/>
          <w:szCs w:val="20"/>
        </w:rPr>
        <w:t xml:space="preserve">er Código do IBGC, item 2.23 </w:t>
      </w:r>
    </w:p>
  </w:footnote>
  <w:footnote w:id="91">
    <w:p w14:paraId="63094F6E" w14:textId="33835A59" w:rsidR="00983F90" w:rsidRPr="000C4190" w:rsidRDefault="00983F90" w:rsidP="001B4D17">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position w:val="1"/>
        </w:rPr>
        <w:t xml:space="preserve">O </w:t>
      </w:r>
      <w:r w:rsidRPr="00087C8F">
        <w:rPr>
          <w:rFonts w:ascii="Times New Roman" w:hAnsi="Times New Roman" w:cs="Times New Roman"/>
          <w:color w:val="231F20"/>
          <w:position w:val="1"/>
        </w:rPr>
        <w:t>Código das Melhores Práticas de Governança Corporativa do IBGC, 5ª ed</w:t>
      </w:r>
      <w:r>
        <w:rPr>
          <w:rFonts w:ascii="Times New Roman" w:hAnsi="Times New Roman" w:cs="Times New Roman"/>
          <w:color w:val="231F20"/>
          <w:position w:val="1"/>
        </w:rPr>
        <w:t>.</w:t>
      </w:r>
      <w:r w:rsidRPr="000C4190" w:rsidDel="00285539">
        <w:rPr>
          <w:rFonts w:ascii="Times New Roman" w:hAnsi="Times New Roman" w:cs="Times New Roman"/>
          <w:color w:val="231F20"/>
          <w:position w:val="1"/>
        </w:rPr>
        <w:t xml:space="preserve"> </w:t>
      </w:r>
      <w:r w:rsidRPr="000C4190">
        <w:rPr>
          <w:rFonts w:ascii="Times New Roman" w:hAnsi="Times New Roman" w:cs="Times New Roman"/>
          <w:color w:val="231F20"/>
          <w:position w:val="1"/>
        </w:rPr>
        <w:t>(item 2.23.2) recomenda uma antecedência de sete dias para a distribuição da documentação aos conselheiros.</w:t>
      </w:r>
    </w:p>
  </w:footnote>
  <w:footnote w:id="92">
    <w:p w14:paraId="773928DE" w14:textId="70A5C570" w:rsidR="00983F90" w:rsidRPr="000C4190" w:rsidRDefault="00983F90" w:rsidP="001B4D17">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Conforme o artigo </w:t>
      </w:r>
      <w:r w:rsidRPr="000C4190">
        <w:rPr>
          <w:rFonts w:ascii="Times New Roman" w:hAnsi="Times New Roman" w:cs="Times New Roman"/>
          <w:color w:val="231F20"/>
          <w:sz w:val="20"/>
          <w:szCs w:val="20"/>
        </w:rPr>
        <w:t xml:space="preserve">140, IV, da Lei das </w:t>
      </w:r>
      <w:r>
        <w:rPr>
          <w:rFonts w:ascii="Times New Roman" w:hAnsi="Times New Roman" w:cs="Times New Roman"/>
          <w:color w:val="231F20"/>
          <w:sz w:val="20"/>
          <w:szCs w:val="20"/>
        </w:rPr>
        <w:t>S.A.</w:t>
      </w:r>
      <w:r w:rsidRPr="000C4190">
        <w:rPr>
          <w:rFonts w:ascii="Times New Roman" w:hAnsi="Times New Roman" w:cs="Times New Roman"/>
          <w:color w:val="231F20"/>
          <w:sz w:val="20"/>
          <w:szCs w:val="20"/>
        </w:rPr>
        <w:t>.</w:t>
      </w:r>
    </w:p>
  </w:footnote>
  <w:footnote w:id="93">
    <w:p w14:paraId="66E1BACA" w14:textId="11525803" w:rsidR="00983F90" w:rsidRPr="0051024C" w:rsidRDefault="00983F90" w:rsidP="001B4D17">
      <w:pPr>
        <w:spacing w:after="0" w:line="240" w:lineRule="auto"/>
        <w:contextualSpacing/>
        <w:jc w:val="both"/>
        <w:rPr>
          <w:rFonts w:cstheme="minorHAnsi"/>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sidRPr="000D02AD">
        <w:rPr>
          <w:rFonts w:ascii="Times New Roman" w:hAnsi="Times New Roman" w:cs="Times New Roman"/>
          <w:color w:val="231F20"/>
          <w:sz w:val="20"/>
          <w:szCs w:val="20"/>
        </w:rPr>
        <w:t>O anexo VII</w:t>
      </w:r>
      <w:r w:rsidRPr="000C4190">
        <w:rPr>
          <w:rFonts w:ascii="Times New Roman" w:hAnsi="Times New Roman" w:cs="Times New Roman"/>
          <w:color w:val="231F20"/>
          <w:sz w:val="20"/>
          <w:szCs w:val="20"/>
        </w:rPr>
        <w:t xml:space="preserve"> contém um modelo de consignação de divergência em ata, que, como todo modelo, deve ser utilizado apenas como referência</w:t>
      </w:r>
      <w:r>
        <w:rPr>
          <w:rFonts w:ascii="Times New Roman" w:hAnsi="Times New Roman" w:cs="Times New Roman"/>
          <w:color w:val="231F20"/>
          <w:sz w:val="20"/>
          <w:szCs w:val="20"/>
        </w:rPr>
        <w:t xml:space="preserve"> e</w:t>
      </w:r>
      <w:r w:rsidRPr="000C4190">
        <w:rPr>
          <w:rFonts w:ascii="Times New Roman" w:hAnsi="Times New Roman" w:cs="Times New Roman"/>
          <w:color w:val="231F20"/>
          <w:sz w:val="20"/>
          <w:szCs w:val="20"/>
        </w:rPr>
        <w:t xml:space="preserve"> ser adaptado para cada caso concreto e, se necessário, mediante consulta prévia a um profissional habilitado.</w:t>
      </w:r>
    </w:p>
  </w:footnote>
  <w:footnote w:id="94">
    <w:p w14:paraId="7CC7D82E" w14:textId="22945F70" w:rsidR="00983F90" w:rsidRPr="000C4190" w:rsidRDefault="00983F90" w:rsidP="00F44F39">
      <w:pPr>
        <w:pStyle w:val="Textodenotaderodap"/>
        <w:contextualSpacing/>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Veja entendimento da CVM sobre o assunto: “O conselheiro que se abstém de votar em matéria tão relevante, na verdade, não está exercendo a sua função adequadamente, pois a abstenção, no caso, equivale à omissão” (Colegiado da CVM, IA 04/99, Rel. Diretora Norma Jonssen Parente, j. 17.4.2002)</w:t>
      </w:r>
    </w:p>
  </w:footnote>
  <w:footnote w:id="95">
    <w:p w14:paraId="41678BB5" w14:textId="311E0802" w:rsidR="00983F90" w:rsidRPr="000C4190" w:rsidRDefault="00983F90" w:rsidP="00F44F39">
      <w:pPr>
        <w:pStyle w:val="Textodenotaderodap"/>
        <w:jc w:val="both"/>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Artigo 154 da Lei das </w:t>
      </w:r>
      <w:r>
        <w:rPr>
          <w:rFonts w:ascii="Times New Roman" w:hAnsi="Times New Roman" w:cs="Times New Roman"/>
        </w:rPr>
        <w:t>S.A.</w:t>
      </w:r>
    </w:p>
  </w:footnote>
  <w:footnote w:id="96">
    <w:p w14:paraId="19BD6622" w14:textId="77777777" w:rsidR="00983F90" w:rsidRPr="000C4190" w:rsidRDefault="00983F90" w:rsidP="00F44F39">
      <w:pPr>
        <w:pStyle w:val="Textodecomentrio"/>
        <w:contextualSpacing/>
        <w:jc w:val="both"/>
        <w:rPr>
          <w:rFonts w:ascii="Times New Roman" w:hAnsi="Times New Roman" w:cs="Times New Roman"/>
          <w:lang w:val="pt-BR"/>
        </w:rPr>
      </w:pPr>
      <w:r w:rsidRPr="000C4190">
        <w:rPr>
          <w:rStyle w:val="Refdenotaderodap"/>
          <w:rFonts w:ascii="Times New Roman" w:hAnsi="Times New Roman" w:cs="Times New Roman"/>
        </w:rPr>
        <w:footnoteRef/>
      </w:r>
      <w:r w:rsidRPr="000C4190">
        <w:rPr>
          <w:rFonts w:ascii="Times New Roman" w:hAnsi="Times New Roman" w:cs="Times New Roman"/>
        </w:rPr>
        <w:t xml:space="preserve"> Definição dada por: Pro. RJ2007/3453, voto do Diretor Marcos Barbosa Pinto, i. 4.3.2008. Acrescente-se o</w:t>
      </w:r>
      <w:r w:rsidRPr="00EB1B9A">
        <w:rPr>
          <w:rFonts w:asciiTheme="minorHAnsi" w:hAnsiTheme="minorHAnsi" w:cstheme="minorHAnsi"/>
          <w:sz w:val="18"/>
          <w:szCs w:val="18"/>
        </w:rPr>
        <w:t xml:space="preserve"> </w:t>
      </w:r>
      <w:r w:rsidRPr="000C4190">
        <w:rPr>
          <w:rFonts w:ascii="Times New Roman" w:hAnsi="Times New Roman" w:cs="Times New Roman"/>
        </w:rPr>
        <w:t>seguinte entendimento da CVM: “Aliás, em diversos casos já apreciados por este Colegiado em que se discutiu a aplicação do art. 156 da Lei das S.A., o interesse supostamente conflitante do administrador resultava de ele ser acionista controlador da sociedade que figurava como contraparte na operação realizada pela companhia aberta.” (Processo Administrativo CVM SP2015/339)</w:t>
      </w:r>
    </w:p>
  </w:footnote>
  <w:footnote w:id="97">
    <w:p w14:paraId="1203DEED" w14:textId="77777777" w:rsidR="00983F90" w:rsidRPr="000C4190" w:rsidRDefault="00983F90" w:rsidP="00B01714">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sidRPr="000C4190">
        <w:rPr>
          <w:rFonts w:ascii="Times New Roman" w:hAnsi="Times New Roman" w:cs="Times New Roman"/>
          <w:color w:val="231F20"/>
          <w:position w:val="1"/>
          <w:sz w:val="20"/>
          <w:szCs w:val="20"/>
        </w:rPr>
        <w:t>Ver Código do IBGC, item 2.23.4</w:t>
      </w:r>
    </w:p>
  </w:footnote>
  <w:footnote w:id="98">
    <w:p w14:paraId="398BE2E5" w14:textId="77777777" w:rsidR="00983F90" w:rsidRPr="000C4190" w:rsidRDefault="00983F90" w:rsidP="001B4D17">
      <w:pPr>
        <w:spacing w:after="0" w:line="240" w:lineRule="auto"/>
        <w:contextualSpacing/>
        <w:jc w:val="both"/>
        <w:rPr>
          <w:rFonts w:ascii="Times New Roman" w:hAnsi="Times New Roman" w:cs="Times New Roman"/>
          <w:sz w:val="20"/>
          <w:szCs w:val="20"/>
        </w:rPr>
      </w:pPr>
      <w:r w:rsidRPr="000C4190">
        <w:rPr>
          <w:rStyle w:val="Refdenotaderodap"/>
          <w:rFonts w:ascii="Times New Roman" w:hAnsi="Times New Roman" w:cs="Times New Roman"/>
          <w:sz w:val="20"/>
          <w:szCs w:val="20"/>
        </w:rPr>
        <w:footnoteRef/>
      </w:r>
      <w:r w:rsidRPr="000C4190">
        <w:rPr>
          <w:rFonts w:ascii="Times New Roman" w:hAnsi="Times New Roman" w:cs="Times New Roman"/>
          <w:sz w:val="20"/>
          <w:szCs w:val="20"/>
        </w:rPr>
        <w:t xml:space="preserve"> </w:t>
      </w:r>
      <w:r w:rsidRPr="000C4190">
        <w:rPr>
          <w:rFonts w:ascii="Times New Roman" w:hAnsi="Times New Roman" w:cs="Times New Roman"/>
          <w:color w:val="231F20"/>
          <w:sz w:val="20"/>
          <w:szCs w:val="20"/>
        </w:rPr>
        <w:t>O Modelo de Regimento Interno do Conselho de Administração (IBGC, 2008) contém cláusulas que tratam a elaboração, leitura e assinatura das atas das reuniões do conselho.</w:t>
      </w:r>
    </w:p>
  </w:footnote>
  <w:footnote w:id="99">
    <w:p w14:paraId="468C38E4" w14:textId="6825F0AB" w:rsidR="00983F90" w:rsidRPr="0046628A" w:rsidRDefault="00983F90" w:rsidP="001B4D17">
      <w:pPr>
        <w:pStyle w:val="Textodenotaderodap"/>
        <w:contextualSpacing/>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Conforme o artigo 163, §1º da Lei das </w:t>
      </w:r>
      <w:r>
        <w:rPr>
          <w:rFonts w:ascii="Times New Roman" w:hAnsi="Times New Roman" w:cs="Times New Roman"/>
          <w:color w:val="231F20"/>
        </w:rPr>
        <w:t>S.A.</w:t>
      </w:r>
    </w:p>
  </w:footnote>
  <w:footnote w:id="100">
    <w:p w14:paraId="0C6F6A88" w14:textId="128EB5F4" w:rsidR="00983F90" w:rsidRPr="000C4190" w:rsidRDefault="00983F90" w:rsidP="001B4D17">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rPr>
        <w:t xml:space="preserve"> </w:t>
      </w:r>
      <w:r w:rsidRPr="000C4190">
        <w:rPr>
          <w:rFonts w:ascii="Times New Roman" w:hAnsi="Times New Roman" w:cs="Times New Roman"/>
          <w:color w:val="231F20"/>
        </w:rPr>
        <w:t xml:space="preserve">Conforme o artigo 142, §1º da Lei das </w:t>
      </w:r>
      <w:r>
        <w:rPr>
          <w:rFonts w:ascii="Times New Roman" w:hAnsi="Times New Roman" w:cs="Times New Roman"/>
          <w:color w:val="231F20"/>
        </w:rPr>
        <w:t>S.A.</w:t>
      </w:r>
    </w:p>
  </w:footnote>
  <w:footnote w:id="101">
    <w:p w14:paraId="7C2613E8" w14:textId="07E6FF5A" w:rsidR="00983F90" w:rsidRPr="000C4190" w:rsidRDefault="00983F90" w:rsidP="001B4D17">
      <w:pPr>
        <w:pStyle w:val="Textodenotaderodap"/>
        <w:contextualSpacing/>
        <w:rPr>
          <w:rFonts w:ascii="Times New Roman" w:hAnsi="Times New Roman" w:cs="Times New Roman"/>
        </w:rPr>
      </w:pPr>
      <w:r w:rsidRPr="000C4190">
        <w:rPr>
          <w:rStyle w:val="Refdenotaderodap"/>
          <w:rFonts w:ascii="Times New Roman" w:hAnsi="Times New Roman" w:cs="Times New Roman"/>
        </w:rPr>
        <w:footnoteRef/>
      </w:r>
      <w:r w:rsidRPr="000C4190">
        <w:rPr>
          <w:rFonts w:ascii="Times New Roman" w:hAnsi="Times New Roman" w:cs="Times New Roman"/>
          <w:color w:val="231F20"/>
        </w:rPr>
        <w:t xml:space="preserve"> Conforme o artigo</w:t>
      </w:r>
      <w:r w:rsidRPr="000C4190">
        <w:rPr>
          <w:rFonts w:ascii="Times New Roman" w:hAnsi="Times New Roman" w:cs="Times New Roman"/>
        </w:rPr>
        <w:t xml:space="preserve"> </w:t>
      </w:r>
      <w:r w:rsidRPr="000C4190">
        <w:rPr>
          <w:rFonts w:ascii="Times New Roman" w:hAnsi="Times New Roman" w:cs="Times New Roman"/>
          <w:color w:val="231F20"/>
        </w:rPr>
        <w:t xml:space="preserve">289, §5º da Lei das </w:t>
      </w:r>
      <w:r>
        <w:rPr>
          <w:rFonts w:ascii="Times New Roman" w:hAnsi="Times New Roman" w:cs="Times New Roman"/>
          <w:color w:val="231F20"/>
        </w:rPr>
        <w:t>S.A.</w:t>
      </w:r>
    </w:p>
  </w:footnote>
  <w:footnote w:id="102">
    <w:p w14:paraId="1AA8C0E6" w14:textId="0988B005" w:rsidR="00983F90" w:rsidRPr="00F3711D" w:rsidRDefault="00983F90">
      <w:pPr>
        <w:pStyle w:val="Textodenotaderodap"/>
      </w:pPr>
      <w:r w:rsidRPr="00F3711D">
        <w:rPr>
          <w:rStyle w:val="Refdenotaderodap"/>
        </w:rPr>
        <w:footnoteRef/>
      </w:r>
      <w:r w:rsidRPr="00F3711D">
        <w:t xml:space="preserve"> D</w:t>
      </w:r>
      <w:r w:rsidRPr="00F44F39">
        <w:rPr>
          <w:rFonts w:ascii="Times New Roman" w:hAnsi="Times New Roman" w:cs="Times New Roman"/>
          <w:color w:val="231F20"/>
        </w:rPr>
        <w:t>e 29 de março de 2022</w:t>
      </w:r>
    </w:p>
  </w:footnote>
  <w:footnote w:id="103">
    <w:p w14:paraId="6D0427AE" w14:textId="77777777" w:rsidR="00983F90" w:rsidRPr="00A1491B" w:rsidRDefault="00983F90" w:rsidP="00F012EF">
      <w:pPr>
        <w:pStyle w:val="Textodenotaderodap"/>
        <w:rPr>
          <w:rFonts w:ascii="Times New Roman" w:hAnsi="Times New Roman" w:cs="Times New Roman"/>
        </w:rPr>
      </w:pPr>
      <w:r w:rsidRPr="00A1491B">
        <w:rPr>
          <w:rStyle w:val="Refdenotaderodap"/>
          <w:rFonts w:ascii="Times New Roman" w:hAnsi="Times New Roman" w:cs="Times New Roman"/>
        </w:rPr>
        <w:footnoteRef/>
      </w:r>
      <w:r w:rsidRPr="00A1491B">
        <w:rPr>
          <w:rFonts w:ascii="Times New Roman" w:hAnsi="Times New Roman" w:cs="Times New Roman"/>
        </w:rPr>
        <w:t xml:space="preserve"> Resolução 4.538/16 do Banco Central</w:t>
      </w:r>
    </w:p>
  </w:footnote>
  <w:footnote w:id="104">
    <w:p w14:paraId="537337C8" w14:textId="0F7389B2" w:rsidR="00983F90" w:rsidRPr="007B341A" w:rsidRDefault="00983F90" w:rsidP="00F012EF">
      <w:pPr>
        <w:pStyle w:val="Textodenotaderodap"/>
        <w:jc w:val="both"/>
        <w:rPr>
          <w:rFonts w:ascii="Times New Roman" w:hAnsi="Times New Roman" w:cs="Times New Roman"/>
        </w:rPr>
      </w:pPr>
      <w:r w:rsidRPr="007B341A">
        <w:rPr>
          <w:rStyle w:val="Refdenotaderodap"/>
          <w:rFonts w:ascii="Times New Roman" w:hAnsi="Times New Roman" w:cs="Times New Roman"/>
        </w:rPr>
        <w:footnoteRef/>
      </w:r>
      <w:r>
        <w:rPr>
          <w:rFonts w:ascii="Times New Roman" w:hAnsi="Times New Roman" w:cs="Times New Roman"/>
        </w:rPr>
        <w:t xml:space="preserve"> </w:t>
      </w:r>
      <w:r w:rsidRPr="007B341A">
        <w:rPr>
          <w:rFonts w:ascii="Times New Roman" w:hAnsi="Times New Roman" w:cs="Times New Roman"/>
        </w:rPr>
        <w:t xml:space="preserve">Companhias autorizadas a negociar quaisquer valores mobiliários do emissor em mercados regulamentados de valores mobiliários, de acordo com definição dada pela </w:t>
      </w:r>
      <w:r>
        <w:rPr>
          <w:rFonts w:ascii="Times New Roman" w:hAnsi="Times New Roman" w:cs="Times New Roman"/>
        </w:rPr>
        <w:t>Resolução CVM n° 80 de 29 de março de 2022.</w:t>
      </w:r>
    </w:p>
  </w:footnote>
  <w:footnote w:id="105">
    <w:p w14:paraId="062FD5BE" w14:textId="77777777" w:rsidR="00983F90" w:rsidRPr="009020D8" w:rsidRDefault="00983F90" w:rsidP="00F012EF">
      <w:pPr>
        <w:pStyle w:val="Textodenotaderodap"/>
        <w:rPr>
          <w:rFonts w:ascii="Times New Roman" w:hAnsi="Times New Roman" w:cs="Times New Roman"/>
        </w:rPr>
      </w:pPr>
      <w:r w:rsidRPr="009020D8">
        <w:rPr>
          <w:rStyle w:val="Refdenotaderodap"/>
          <w:rFonts w:ascii="Times New Roman" w:hAnsi="Times New Roman" w:cs="Times New Roman"/>
        </w:rPr>
        <w:footnoteRef/>
      </w:r>
      <w:r w:rsidRPr="009020D8">
        <w:rPr>
          <w:rFonts w:ascii="Times New Roman" w:hAnsi="Times New Roman" w:cs="Times New Roman"/>
        </w:rPr>
        <w:t xml:space="preserve"> Mais detalhes sobre os processos de avaliação em conselhos e comitês podem ser obtidos na publicação </w:t>
      </w:r>
      <w:r w:rsidRPr="009020D8">
        <w:rPr>
          <w:rFonts w:ascii="Times New Roman" w:hAnsi="Times New Roman" w:cs="Times New Roman"/>
          <w:i/>
          <w:iCs/>
        </w:rPr>
        <w:t>Avaliação de conselhos: recomendações práticas</w:t>
      </w:r>
      <w:r w:rsidRPr="009020D8">
        <w:rPr>
          <w:rFonts w:ascii="Times New Roman" w:hAnsi="Times New Roman" w:cs="Times New Roman"/>
        </w:rPr>
        <w:t>, da série IBGC Orienta.</w:t>
      </w:r>
    </w:p>
  </w:footnote>
  <w:footnote w:id="106">
    <w:p w14:paraId="65FA1D31" w14:textId="370FF012" w:rsidR="00983F90" w:rsidRDefault="00983F90" w:rsidP="005822DF">
      <w:pPr>
        <w:spacing w:after="0" w:line="240" w:lineRule="auto"/>
        <w:contextualSpacing/>
        <w:jc w:val="both"/>
      </w:pPr>
      <w:r w:rsidRPr="00314202">
        <w:rPr>
          <w:rStyle w:val="Refdenotaderodap"/>
          <w:sz w:val="20"/>
          <w:szCs w:val="20"/>
        </w:rPr>
        <w:footnoteRef/>
      </w:r>
      <w:r w:rsidRPr="00314202">
        <w:rPr>
          <w:sz w:val="20"/>
          <w:szCs w:val="20"/>
        </w:rPr>
        <w:t xml:space="preserve"> </w:t>
      </w:r>
      <w:r w:rsidRPr="00314202">
        <w:rPr>
          <w:rFonts w:ascii="Times New Roman" w:hAnsi="Times New Roman" w:cs="Times New Roman"/>
          <w:sz w:val="20"/>
          <w:szCs w:val="20"/>
        </w:rPr>
        <w:t xml:space="preserve">Conforme o artigo </w:t>
      </w:r>
      <w:r w:rsidRPr="009025E4">
        <w:rPr>
          <w:rFonts w:ascii="Times New Roman" w:hAnsi="Times New Roman" w:cs="Times New Roman"/>
          <w:sz w:val="20"/>
          <w:szCs w:val="20"/>
        </w:rPr>
        <w:t>154</w:t>
      </w:r>
      <w:r w:rsidRPr="00314202">
        <w:rPr>
          <w:rFonts w:ascii="Times New Roman" w:hAnsi="Times New Roman" w:cs="Times New Roman"/>
          <w:sz w:val="20"/>
          <w:szCs w:val="20"/>
        </w:rPr>
        <w:t xml:space="preserve"> da Lei das </w:t>
      </w:r>
      <w:r>
        <w:rPr>
          <w:rFonts w:ascii="Times New Roman" w:hAnsi="Times New Roman" w:cs="Times New Roman"/>
          <w:sz w:val="20"/>
          <w:szCs w:val="20"/>
        </w:rPr>
        <w:t>S.A.</w:t>
      </w:r>
    </w:p>
  </w:footnote>
  <w:footnote w:id="107">
    <w:p w14:paraId="35CCBB39" w14:textId="43DECB87" w:rsidR="00983F90" w:rsidRDefault="00983F90">
      <w:pPr>
        <w:pStyle w:val="Textodenotaderodap"/>
        <w:contextualSpacing/>
      </w:pPr>
      <w:r w:rsidRPr="008719A5">
        <w:rPr>
          <w:rStyle w:val="Refdenotaderodap"/>
          <w:rFonts w:ascii="Times New Roman" w:hAnsi="Times New Roman" w:cs="Times New Roman"/>
        </w:rPr>
        <w:footnoteRef/>
      </w:r>
      <w:r w:rsidRPr="008719A5">
        <w:rPr>
          <w:rFonts w:ascii="Times New Roman" w:hAnsi="Times New Roman" w:cs="Times New Roman"/>
        </w:rPr>
        <w:t xml:space="preserve"> Carvalhosa, Modesto. Comentários a Lei das S.A.</w:t>
      </w:r>
    </w:p>
  </w:footnote>
  <w:footnote w:id="108">
    <w:p w14:paraId="0BA02583" w14:textId="1F0713B4" w:rsidR="00983F90" w:rsidRPr="00AB1403" w:rsidRDefault="00983F90">
      <w:pPr>
        <w:pStyle w:val="Textodenotaderodap"/>
        <w:rPr>
          <w:rFonts w:ascii="Times New Roman" w:hAnsi="Times New Roman" w:cs="Times New Roman"/>
        </w:rPr>
      </w:pPr>
      <w:r w:rsidRPr="008D4B98">
        <w:rPr>
          <w:rStyle w:val="Refdenotaderodap"/>
          <w:rFonts w:ascii="Times New Roman" w:hAnsi="Times New Roman" w:cs="Times New Roman"/>
        </w:rPr>
        <w:footnoteRef/>
      </w:r>
      <w:r w:rsidRPr="008D4B98">
        <w:rPr>
          <w:rFonts w:ascii="Times New Roman" w:hAnsi="Times New Roman" w:cs="Times New Roman"/>
        </w:rPr>
        <w:t xml:space="preserve"> Ver </w:t>
      </w:r>
      <w:r w:rsidRPr="00F44F39">
        <w:rPr>
          <w:rFonts w:ascii="Times New Roman" w:hAnsi="Times New Roman" w:cs="Times New Roman"/>
          <w:color w:val="231F20"/>
        </w:rPr>
        <w:t>Código das Melhores Práticas de Governança Corporativa do IBGC, 5ª ed</w:t>
      </w:r>
      <w:r w:rsidRPr="008D4B98">
        <w:rPr>
          <w:rFonts w:ascii="Times New Roman" w:hAnsi="Times New Roman" w:cs="Times New Roman"/>
        </w:rPr>
        <w:t>,</w:t>
      </w:r>
      <w:r w:rsidRPr="009025E4">
        <w:rPr>
          <w:rFonts w:ascii="Times New Roman" w:hAnsi="Times New Roman" w:cs="Times New Roman"/>
        </w:rPr>
        <w:t xml:space="preserve"> Conceito e Princípios de </w:t>
      </w:r>
      <w:r w:rsidRPr="00AB1403">
        <w:rPr>
          <w:rFonts w:ascii="Times New Roman" w:hAnsi="Times New Roman" w:cs="Times New Roman"/>
        </w:rPr>
        <w:t>governança corporativa</w:t>
      </w:r>
      <w:r w:rsidRPr="009025E4">
        <w:rPr>
          <w:rFonts w:ascii="Times New Roman" w:hAnsi="Times New Roman" w:cs="Times New Roman"/>
        </w:rPr>
        <w:t>, página 19</w:t>
      </w:r>
      <w:r>
        <w:rPr>
          <w:rFonts w:ascii="Times New Roman" w:hAnsi="Times New Roman" w:cs="Times New Roman"/>
        </w:rPr>
        <w:t>, e Código Brasileiro de Governança Corporativa – Companhias Abertas, item 2.1.1.</w:t>
      </w:r>
    </w:p>
  </w:footnote>
  <w:footnote w:id="109">
    <w:p w14:paraId="2963F745" w14:textId="5532DDD9" w:rsidR="00983F90" w:rsidRPr="002763F0" w:rsidRDefault="00983F90">
      <w:pPr>
        <w:pStyle w:val="Textodenotaderodap"/>
        <w:rPr>
          <w:rFonts w:ascii="Times New Roman" w:hAnsi="Times New Roman" w:cs="Times New Roman"/>
        </w:rPr>
      </w:pPr>
      <w:r w:rsidRPr="002763F0">
        <w:rPr>
          <w:rStyle w:val="Refdenotaderodap"/>
          <w:rFonts w:ascii="Times New Roman" w:hAnsi="Times New Roman" w:cs="Times New Roman"/>
        </w:rPr>
        <w:footnoteRef/>
      </w:r>
      <w:r w:rsidRPr="002763F0">
        <w:rPr>
          <w:rFonts w:ascii="Times New Roman" w:hAnsi="Times New Roman" w:cs="Times New Roman"/>
        </w:rPr>
        <w:t xml:space="preserve"> De acordo com o artigo 154, § 4º da Lei das S.A. </w:t>
      </w:r>
      <w:r w:rsidRPr="00F44F39">
        <w:rPr>
          <w:rFonts w:ascii="Times New Roman" w:hAnsi="Times New Roman" w:cs="Times New Roman"/>
        </w:rPr>
        <w:t>Ver Processo Administrativo Sancionador CVM n° RJ 2005/1443.</w:t>
      </w:r>
    </w:p>
  </w:footnote>
  <w:footnote w:id="110">
    <w:p w14:paraId="1CACD89D" w14:textId="1B75A593" w:rsidR="00983F90" w:rsidRPr="00AB1403" w:rsidRDefault="00983F90">
      <w:pPr>
        <w:pStyle w:val="Textodenotaderodap"/>
        <w:rPr>
          <w:rFonts w:ascii="Times New Roman" w:hAnsi="Times New Roman" w:cs="Times New Roman"/>
        </w:rPr>
      </w:pPr>
      <w:r w:rsidRPr="00AB1403">
        <w:rPr>
          <w:rStyle w:val="Refdenotaderodap"/>
          <w:rFonts w:ascii="Times New Roman" w:hAnsi="Times New Roman" w:cs="Times New Roman"/>
        </w:rPr>
        <w:footnoteRef/>
      </w:r>
      <w:r w:rsidRPr="00AB1403">
        <w:rPr>
          <w:rFonts w:ascii="Times New Roman" w:hAnsi="Times New Roman" w:cs="Times New Roman"/>
        </w:rPr>
        <w:t xml:space="preserve"> De acordo com o artigo </w:t>
      </w:r>
      <w:r w:rsidRPr="009025E4">
        <w:rPr>
          <w:rFonts w:ascii="Times New Roman" w:hAnsi="Times New Roman" w:cs="Times New Roman"/>
        </w:rPr>
        <w:t>154, §1º</w:t>
      </w:r>
      <w:r w:rsidRPr="00AB1403">
        <w:rPr>
          <w:rFonts w:ascii="Times New Roman" w:hAnsi="Times New Roman" w:cs="Times New Roman"/>
        </w:rPr>
        <w:t xml:space="preserve"> da Lei das </w:t>
      </w:r>
      <w:r>
        <w:rPr>
          <w:rFonts w:ascii="Times New Roman" w:hAnsi="Times New Roman" w:cs="Times New Roman"/>
        </w:rPr>
        <w:t>S.A.</w:t>
      </w:r>
    </w:p>
  </w:footnote>
  <w:footnote w:id="111">
    <w:p w14:paraId="4C5FE024" w14:textId="2B582F5E" w:rsidR="00983F90" w:rsidRPr="008719A5" w:rsidRDefault="00983F90">
      <w:pPr>
        <w:pStyle w:val="Textodenotaderodap"/>
        <w:rPr>
          <w:rFonts w:ascii="Times New Roman" w:hAnsi="Times New Roman" w:cs="Times New Roman"/>
        </w:rPr>
      </w:pPr>
      <w:r w:rsidRPr="008719A5">
        <w:rPr>
          <w:rStyle w:val="Refdenotaderodap"/>
          <w:rFonts w:ascii="Times New Roman" w:hAnsi="Times New Roman" w:cs="Times New Roman"/>
        </w:rPr>
        <w:footnoteRef/>
      </w:r>
      <w:r w:rsidRPr="008719A5">
        <w:rPr>
          <w:rFonts w:ascii="Times New Roman" w:hAnsi="Times New Roman" w:cs="Times New Roman"/>
        </w:rPr>
        <w:t xml:space="preserve"> A Lei 12.353/2010 trata da obrigação de haver um conselheiro de administração indicado pelos empregados.</w:t>
      </w:r>
    </w:p>
  </w:footnote>
  <w:footnote w:id="112">
    <w:p w14:paraId="5FF9F36F" w14:textId="43B9FB9E" w:rsidR="00983F90" w:rsidRPr="008719A5" w:rsidRDefault="00983F90">
      <w:pPr>
        <w:pStyle w:val="Textodenotaderodap"/>
        <w:rPr>
          <w:rFonts w:ascii="Times New Roman" w:hAnsi="Times New Roman" w:cs="Times New Roman"/>
        </w:rPr>
      </w:pPr>
      <w:r w:rsidRPr="008719A5">
        <w:rPr>
          <w:rStyle w:val="Refdenotaderodap"/>
          <w:rFonts w:ascii="Times New Roman" w:hAnsi="Times New Roman" w:cs="Times New Roman"/>
        </w:rPr>
        <w:footnoteRef/>
      </w:r>
      <w:r w:rsidRPr="008719A5">
        <w:rPr>
          <w:rFonts w:ascii="Times New Roman" w:hAnsi="Times New Roman" w:cs="Times New Roman"/>
        </w:rPr>
        <w:t xml:space="preserve"> Eizirik, Nelson. Lei das S.A. Comentada.</w:t>
      </w:r>
    </w:p>
  </w:footnote>
  <w:footnote w:id="113">
    <w:p w14:paraId="7AF6C135" w14:textId="0B5DC6C8" w:rsidR="00983F90" w:rsidRDefault="00983F90">
      <w:pPr>
        <w:pStyle w:val="Textodenotaderodap"/>
      </w:pPr>
      <w:r w:rsidRPr="00AB1403">
        <w:rPr>
          <w:rStyle w:val="Refdenotaderodap"/>
          <w:rFonts w:ascii="Times New Roman" w:hAnsi="Times New Roman" w:cs="Times New Roman"/>
        </w:rPr>
        <w:footnoteRef/>
      </w:r>
      <w:r w:rsidRPr="00AB1403">
        <w:rPr>
          <w:rFonts w:ascii="Times New Roman" w:hAnsi="Times New Roman" w:cs="Times New Roman"/>
        </w:rPr>
        <w:t xml:space="preserve"> De acordo com o artigo </w:t>
      </w:r>
      <w:r w:rsidRPr="009025E4">
        <w:rPr>
          <w:rFonts w:ascii="Times New Roman" w:hAnsi="Times New Roman" w:cs="Times New Roman"/>
        </w:rPr>
        <w:t>154, § 2º</w:t>
      </w:r>
      <w:r w:rsidRPr="00AB1403">
        <w:rPr>
          <w:rFonts w:ascii="Times New Roman" w:hAnsi="Times New Roman" w:cs="Times New Roman"/>
        </w:rPr>
        <w:t xml:space="preserve"> da Lei das </w:t>
      </w:r>
      <w:r>
        <w:rPr>
          <w:rFonts w:ascii="Times New Roman" w:hAnsi="Times New Roman" w:cs="Times New Roman"/>
        </w:rPr>
        <w:t>S.A.</w:t>
      </w:r>
    </w:p>
  </w:footnote>
  <w:footnote w:id="114">
    <w:p w14:paraId="6B9C2112" w14:textId="279F99FC" w:rsidR="00983F90" w:rsidRDefault="00983F90">
      <w:pPr>
        <w:pStyle w:val="Textodenotaderodap"/>
      </w:pPr>
      <w:r>
        <w:rPr>
          <w:rStyle w:val="Refdenotaderodap"/>
        </w:rPr>
        <w:footnoteRef/>
      </w:r>
      <w:r>
        <w:t xml:space="preserve"> </w:t>
      </w:r>
      <w:r w:rsidRPr="00AB1403">
        <w:rPr>
          <w:rFonts w:ascii="Times New Roman" w:hAnsi="Times New Roman" w:cs="Times New Roman"/>
        </w:rPr>
        <w:t xml:space="preserve">De acordo com o artigo </w:t>
      </w:r>
      <w:r w:rsidRPr="009025E4">
        <w:rPr>
          <w:rFonts w:ascii="Times New Roman" w:hAnsi="Times New Roman" w:cs="Times New Roman"/>
        </w:rPr>
        <w:t xml:space="preserve">154, § </w:t>
      </w:r>
      <w:r>
        <w:rPr>
          <w:rFonts w:ascii="Times New Roman" w:hAnsi="Times New Roman" w:cs="Times New Roman"/>
        </w:rPr>
        <w:t>3</w:t>
      </w:r>
      <w:r w:rsidRPr="009025E4">
        <w:rPr>
          <w:rFonts w:ascii="Times New Roman" w:hAnsi="Times New Roman" w:cs="Times New Roman"/>
        </w:rPr>
        <w:t>º</w:t>
      </w:r>
      <w:r w:rsidRPr="00AB1403">
        <w:rPr>
          <w:rFonts w:ascii="Times New Roman" w:hAnsi="Times New Roman" w:cs="Times New Roman"/>
        </w:rPr>
        <w:t xml:space="preserve"> da Lei das </w:t>
      </w:r>
      <w:r>
        <w:rPr>
          <w:rFonts w:ascii="Times New Roman" w:hAnsi="Times New Roman" w:cs="Times New Roman"/>
        </w:rPr>
        <w:t>S.A.</w:t>
      </w:r>
    </w:p>
  </w:footnote>
  <w:footnote w:id="115">
    <w:p w14:paraId="314E3125" w14:textId="539DAFEF" w:rsidR="00983F90" w:rsidRPr="009025E4" w:rsidRDefault="00983F90" w:rsidP="00322EEF">
      <w:pPr>
        <w:spacing w:after="0" w:line="360" w:lineRule="auto"/>
        <w:contextualSpacing/>
        <w:rPr>
          <w:rFonts w:ascii="Times New Roman" w:hAnsi="Times New Roman" w:cs="Times New Roman"/>
          <w:sz w:val="24"/>
          <w:szCs w:val="24"/>
        </w:rPr>
      </w:pPr>
      <w:r>
        <w:rPr>
          <w:rStyle w:val="Refdenotaderodap"/>
        </w:rPr>
        <w:footnoteRef/>
      </w:r>
      <w:r>
        <w:t xml:space="preserve"> </w:t>
      </w:r>
      <w:r w:rsidRPr="009025E4">
        <w:rPr>
          <w:rFonts w:ascii="Times New Roman" w:hAnsi="Times New Roman" w:cs="Times New Roman"/>
          <w:sz w:val="20"/>
          <w:szCs w:val="20"/>
        </w:rPr>
        <w:t>Ver Processos Administra</w:t>
      </w:r>
      <w:r w:rsidRPr="00322EEF">
        <w:rPr>
          <w:rFonts w:ascii="Times New Roman" w:hAnsi="Times New Roman" w:cs="Times New Roman"/>
          <w:sz w:val="20"/>
          <w:szCs w:val="20"/>
        </w:rPr>
        <w:t>tivos</w:t>
      </w:r>
      <w:r w:rsidRPr="009025E4">
        <w:rPr>
          <w:rFonts w:ascii="Times New Roman" w:hAnsi="Times New Roman" w:cs="Times New Roman"/>
          <w:sz w:val="20"/>
          <w:szCs w:val="20"/>
        </w:rPr>
        <w:t xml:space="preserve"> CVM 1443/2005 e 0097/2005.</w:t>
      </w:r>
    </w:p>
    <w:p w14:paraId="6A4163B2" w14:textId="1FC02E63" w:rsidR="00983F90" w:rsidRDefault="00983F90">
      <w:pPr>
        <w:pStyle w:val="Textodenotaderodap"/>
      </w:pPr>
    </w:p>
  </w:footnote>
  <w:footnote w:id="116">
    <w:p w14:paraId="66625CAE" w14:textId="16E19364" w:rsidR="00983F90" w:rsidRDefault="00983F90" w:rsidP="00C6553B">
      <w:pPr>
        <w:spacing w:after="0" w:line="240" w:lineRule="auto"/>
        <w:contextualSpacing/>
        <w:jc w:val="both"/>
      </w:pPr>
      <w:r w:rsidRPr="00C6553B">
        <w:rPr>
          <w:rStyle w:val="Refdenotaderodap"/>
          <w:sz w:val="20"/>
          <w:szCs w:val="20"/>
        </w:rPr>
        <w:footnoteRef/>
      </w:r>
      <w:r w:rsidRPr="00C6553B">
        <w:rPr>
          <w:sz w:val="20"/>
          <w:szCs w:val="20"/>
        </w:rPr>
        <w:t xml:space="preserve"> </w:t>
      </w:r>
      <w:r w:rsidRPr="009025E4">
        <w:rPr>
          <w:rFonts w:ascii="Times New Roman" w:hAnsi="Times New Roman" w:cs="Times New Roman"/>
          <w:sz w:val="20"/>
          <w:szCs w:val="20"/>
        </w:rPr>
        <w:t>Ver Processo Administra</w:t>
      </w:r>
      <w:r w:rsidRPr="00C6553B">
        <w:rPr>
          <w:rFonts w:ascii="Times New Roman" w:hAnsi="Times New Roman" w:cs="Times New Roman"/>
          <w:sz w:val="20"/>
          <w:szCs w:val="20"/>
        </w:rPr>
        <w:t xml:space="preserve">tivo </w:t>
      </w:r>
      <w:r w:rsidRPr="009025E4">
        <w:rPr>
          <w:rFonts w:ascii="Times New Roman" w:hAnsi="Times New Roman" w:cs="Times New Roman"/>
          <w:sz w:val="20"/>
          <w:szCs w:val="20"/>
        </w:rPr>
        <w:t>CVM Nº 18/08.</w:t>
      </w:r>
    </w:p>
  </w:footnote>
  <w:footnote w:id="117">
    <w:p w14:paraId="55CFAE19" w14:textId="0E011D9F" w:rsidR="00983F90" w:rsidRDefault="00983F90" w:rsidP="00594EDF">
      <w:pPr>
        <w:spacing w:after="0" w:line="240" w:lineRule="auto"/>
        <w:contextualSpacing/>
        <w:jc w:val="both"/>
      </w:pPr>
      <w:r w:rsidRPr="00C6553B">
        <w:rPr>
          <w:rStyle w:val="Refdenotaderodap"/>
          <w:rFonts w:ascii="Times New Roman" w:hAnsi="Times New Roman" w:cs="Times New Roman"/>
          <w:sz w:val="20"/>
          <w:szCs w:val="20"/>
        </w:rPr>
        <w:footnoteRef/>
      </w:r>
      <w:r w:rsidRPr="00C6553B">
        <w:rPr>
          <w:rFonts w:ascii="Times New Roman" w:hAnsi="Times New Roman" w:cs="Times New Roman"/>
          <w:sz w:val="20"/>
          <w:szCs w:val="20"/>
        </w:rPr>
        <w:t xml:space="preserve"> </w:t>
      </w:r>
      <w:r>
        <w:rPr>
          <w:rFonts w:ascii="Times New Roman" w:hAnsi="Times New Roman" w:cs="Times New Roman"/>
          <w:sz w:val="20"/>
          <w:szCs w:val="20"/>
        </w:rPr>
        <w:t>Vide</w:t>
      </w:r>
      <w:r w:rsidRPr="00C6553B">
        <w:rPr>
          <w:rFonts w:ascii="Times New Roman" w:hAnsi="Times New Roman" w:cs="Times New Roman"/>
          <w:sz w:val="20"/>
          <w:szCs w:val="20"/>
        </w:rPr>
        <w:t xml:space="preserve"> estudo realizado pela consultoria McKinsey, disponível em: </w:t>
      </w:r>
      <w:r w:rsidRPr="009025E4">
        <w:rPr>
          <w:rFonts w:ascii="Times New Roman" w:hAnsi="Times New Roman" w:cs="Times New Roman"/>
          <w:sz w:val="20"/>
          <w:szCs w:val="20"/>
        </w:rPr>
        <w:t>https://www.mckinsey.com/featured-insights/diversity-and-inclusion/diversity-wins-how-inclusion-matters.</w:t>
      </w:r>
    </w:p>
  </w:footnote>
  <w:footnote w:id="118">
    <w:p w14:paraId="0696C6AF" w14:textId="15299540" w:rsidR="00983F90" w:rsidRPr="00EE287C" w:rsidRDefault="00983F90">
      <w:pPr>
        <w:pStyle w:val="Textodenotaderodap"/>
        <w:rPr>
          <w:rFonts w:ascii="Times New Roman" w:hAnsi="Times New Roman" w:cs="Times New Roman"/>
        </w:rPr>
      </w:pPr>
      <w:r w:rsidRPr="00EE287C">
        <w:rPr>
          <w:rStyle w:val="Refdenotaderodap"/>
          <w:rFonts w:ascii="Times New Roman" w:hAnsi="Times New Roman" w:cs="Times New Roman"/>
        </w:rPr>
        <w:footnoteRef/>
      </w:r>
      <w:r w:rsidRPr="00EE287C">
        <w:rPr>
          <w:rFonts w:ascii="Times New Roman" w:hAnsi="Times New Roman" w:cs="Times New Roman"/>
        </w:rPr>
        <w:t xml:space="preserve"> </w:t>
      </w:r>
      <w:r w:rsidRPr="009025E4">
        <w:rPr>
          <w:rFonts w:ascii="Times New Roman" w:hAnsi="Times New Roman" w:cs="Times New Roman"/>
        </w:rPr>
        <w:t>Lei nº 13.709/2019</w:t>
      </w:r>
    </w:p>
  </w:footnote>
  <w:footnote w:id="119">
    <w:p w14:paraId="40AE8C03" w14:textId="1B9176AC" w:rsidR="00983F90" w:rsidRDefault="00983F90">
      <w:pPr>
        <w:pStyle w:val="Textodenotaderodap"/>
      </w:pPr>
      <w:r w:rsidRPr="00EE287C">
        <w:rPr>
          <w:rStyle w:val="Refdenotaderodap"/>
          <w:rFonts w:ascii="Times New Roman" w:hAnsi="Times New Roman" w:cs="Times New Roman"/>
        </w:rPr>
        <w:footnoteRef/>
      </w:r>
      <w:r w:rsidRPr="00EE287C">
        <w:rPr>
          <w:rFonts w:ascii="Times New Roman" w:hAnsi="Times New Roman" w:cs="Times New Roman"/>
        </w:rPr>
        <w:t xml:space="preserve"> </w:t>
      </w:r>
      <w:r w:rsidRPr="009025E4">
        <w:rPr>
          <w:rFonts w:ascii="Times New Roman" w:hAnsi="Times New Roman" w:cs="Times New Roman"/>
        </w:rPr>
        <w:t>Lei nº 12.846/2013, Decreto nº 8.420/2015.</w:t>
      </w:r>
    </w:p>
  </w:footnote>
  <w:footnote w:id="120">
    <w:p w14:paraId="6495A07B" w14:textId="191CF5F2" w:rsidR="00983F90" w:rsidRDefault="00983F90">
      <w:pPr>
        <w:pStyle w:val="Textodenotaderodap"/>
      </w:pPr>
      <w:r>
        <w:rPr>
          <w:rStyle w:val="Refdenotaderodap"/>
        </w:rPr>
        <w:footnoteRef/>
      </w:r>
      <w:r>
        <w:t xml:space="preserve"> </w:t>
      </w:r>
      <w:r>
        <w:rPr>
          <w:rFonts w:ascii="Times New Roman" w:hAnsi="Times New Roman" w:cs="Times New Roman"/>
        </w:rPr>
        <w:t>Vide</w:t>
      </w:r>
      <w:r w:rsidRPr="00C6553B">
        <w:rPr>
          <w:rFonts w:ascii="Times New Roman" w:hAnsi="Times New Roman" w:cs="Times New Roman"/>
        </w:rPr>
        <w:t xml:space="preserve"> estudo realizado pela consultoria McKinsey, disponível em: </w:t>
      </w:r>
      <w:r w:rsidRPr="009025E4">
        <w:rPr>
          <w:rFonts w:ascii="Times New Roman" w:hAnsi="Times New Roman" w:cs="Times New Roman"/>
        </w:rPr>
        <w:t>https://www.mckinsey.com/business-functions/strategy-and-corporate-finance/our-insights/five-ways-that-esg-creates-value</w:t>
      </w:r>
    </w:p>
  </w:footnote>
  <w:footnote w:id="121">
    <w:p w14:paraId="3971A94C" w14:textId="53DE7241" w:rsidR="00983F90" w:rsidRPr="00F44F39" w:rsidRDefault="00983F90" w:rsidP="00F44F39">
      <w:pPr>
        <w:pStyle w:val="Textodenotaderodap"/>
        <w:jc w:val="both"/>
        <w:rPr>
          <w:rFonts w:ascii="Times New Roman" w:hAnsi="Times New Roman" w:cs="Times New Roman"/>
        </w:rPr>
      </w:pPr>
      <w:r w:rsidRPr="00F44F39">
        <w:rPr>
          <w:rStyle w:val="Refdenotaderodap"/>
          <w:rFonts w:ascii="Times New Roman" w:hAnsi="Times New Roman" w:cs="Times New Roman"/>
        </w:rPr>
        <w:footnoteRef/>
      </w:r>
      <w:r>
        <w:rPr>
          <w:rFonts w:ascii="Times New Roman" w:hAnsi="Times New Roman" w:cs="Times New Roman"/>
        </w:rPr>
        <w:t xml:space="preserve"> A partir de </w:t>
      </w:r>
      <w:r w:rsidRPr="00F44F39">
        <w:rPr>
          <w:rFonts w:ascii="Times New Roman" w:hAnsi="Times New Roman" w:cs="Times New Roman"/>
        </w:rPr>
        <w:t xml:space="preserve">janeiro de 2023, </w:t>
      </w:r>
      <w:r>
        <w:rPr>
          <w:rFonts w:ascii="Times New Roman" w:hAnsi="Times New Roman" w:cs="Times New Roman"/>
        </w:rPr>
        <w:t xml:space="preserve">de acordo com </w:t>
      </w:r>
      <w:r w:rsidRPr="00F44F39">
        <w:rPr>
          <w:rFonts w:ascii="Times New Roman" w:hAnsi="Times New Roman" w:cs="Times New Roman"/>
        </w:rPr>
        <w:t>a Resolução CVM nº 80</w:t>
      </w:r>
      <w:r>
        <w:rPr>
          <w:rFonts w:ascii="Times New Roman" w:hAnsi="Times New Roman" w:cs="Times New Roman"/>
        </w:rPr>
        <w:t>/22</w:t>
      </w:r>
      <w:r w:rsidRPr="00F44F39">
        <w:rPr>
          <w:rFonts w:ascii="Times New Roman" w:hAnsi="Times New Roman" w:cs="Times New Roman"/>
        </w:rPr>
        <w:t xml:space="preserve">, as companhias abertas </w:t>
      </w:r>
      <w:r>
        <w:rPr>
          <w:rFonts w:ascii="Times New Roman" w:hAnsi="Times New Roman" w:cs="Times New Roman"/>
        </w:rPr>
        <w:t xml:space="preserve">deverão </w:t>
      </w:r>
      <w:r w:rsidRPr="00F44F39">
        <w:rPr>
          <w:rFonts w:ascii="Times New Roman" w:hAnsi="Times New Roman" w:cs="Times New Roman"/>
        </w:rPr>
        <w:t>relat</w:t>
      </w:r>
      <w:r>
        <w:rPr>
          <w:rFonts w:ascii="Times New Roman" w:hAnsi="Times New Roman" w:cs="Times New Roman"/>
        </w:rPr>
        <w:t>ar</w:t>
      </w:r>
      <w:r w:rsidRPr="00F44F39">
        <w:rPr>
          <w:rFonts w:ascii="Times New Roman" w:hAnsi="Times New Roman" w:cs="Times New Roman"/>
        </w:rPr>
        <w:t xml:space="preserve"> aspectos relacionados à sua sustentabilidade</w:t>
      </w:r>
      <w:r>
        <w:rPr>
          <w:rFonts w:ascii="Times New Roman" w:hAnsi="Times New Roman" w:cs="Times New Roman"/>
        </w:rPr>
        <w:t xml:space="preserve"> e os principais fatores de riscos ambientais, sociais e de governança</w:t>
      </w:r>
      <w:r w:rsidRPr="00F44F39">
        <w:rPr>
          <w:rFonts w:ascii="Times New Roman" w:hAnsi="Times New Roman" w:cs="Times New Roman"/>
        </w:rPr>
        <w:t xml:space="preserve"> no Formulário de Referência.</w:t>
      </w:r>
    </w:p>
  </w:footnote>
  <w:footnote w:id="122">
    <w:p w14:paraId="68856BF7" w14:textId="30E31C49" w:rsidR="00983F90" w:rsidRPr="00E81C61" w:rsidRDefault="00983F90">
      <w:pPr>
        <w:pStyle w:val="Textodenotaderodap"/>
        <w:rPr>
          <w:rFonts w:ascii="Times New Roman" w:hAnsi="Times New Roman" w:cs="Times New Roman"/>
        </w:rPr>
      </w:pPr>
      <w:r w:rsidRPr="00E81C61">
        <w:rPr>
          <w:rStyle w:val="Refdenotaderodap"/>
          <w:rFonts w:ascii="Times New Roman" w:hAnsi="Times New Roman" w:cs="Times New Roman"/>
        </w:rPr>
        <w:footnoteRef/>
      </w:r>
      <w:r w:rsidRPr="00E81C61">
        <w:rPr>
          <w:rFonts w:ascii="Times New Roman" w:hAnsi="Times New Roman" w:cs="Times New Roman"/>
        </w:rPr>
        <w:t xml:space="preserve"> De acordo com o artigo 1</w:t>
      </w:r>
      <w:r w:rsidRPr="009025E4">
        <w:rPr>
          <w:rFonts w:ascii="Times New Roman" w:hAnsi="Times New Roman" w:cs="Times New Roman"/>
        </w:rPr>
        <w:t>5</w:t>
      </w:r>
      <w:r w:rsidRPr="00E81C61">
        <w:rPr>
          <w:rFonts w:ascii="Times New Roman" w:hAnsi="Times New Roman" w:cs="Times New Roman"/>
        </w:rPr>
        <w:t xml:space="preserve">5 da Lei das </w:t>
      </w:r>
      <w:r>
        <w:rPr>
          <w:rFonts w:ascii="Times New Roman" w:hAnsi="Times New Roman" w:cs="Times New Roman"/>
        </w:rPr>
        <w:t>S.A.</w:t>
      </w:r>
    </w:p>
  </w:footnote>
  <w:footnote w:id="123">
    <w:p w14:paraId="0257B785" w14:textId="7CFDE320" w:rsidR="00983F90" w:rsidRDefault="00983F90">
      <w:pPr>
        <w:pStyle w:val="Textodenotaderodap"/>
      </w:pPr>
      <w:r w:rsidRPr="00E81C61">
        <w:rPr>
          <w:rStyle w:val="Refdenotaderodap"/>
          <w:rFonts w:ascii="Times New Roman" w:hAnsi="Times New Roman" w:cs="Times New Roman"/>
        </w:rPr>
        <w:footnoteRef/>
      </w:r>
      <w:r w:rsidRPr="00E81C61">
        <w:rPr>
          <w:rFonts w:ascii="Times New Roman" w:hAnsi="Times New Roman" w:cs="Times New Roman"/>
        </w:rPr>
        <w:t xml:space="preserve"> </w:t>
      </w:r>
      <w:r w:rsidRPr="009025E4">
        <w:rPr>
          <w:rFonts w:ascii="Times New Roman" w:hAnsi="Times New Roman" w:cs="Times New Roman"/>
        </w:rPr>
        <w:t xml:space="preserve"> </w:t>
      </w:r>
      <w:r w:rsidRPr="00E81C61">
        <w:rPr>
          <w:rFonts w:ascii="Times New Roman" w:hAnsi="Times New Roman" w:cs="Times New Roman"/>
        </w:rPr>
        <w:t xml:space="preserve">De acordo com o artigo </w:t>
      </w:r>
      <w:r w:rsidRPr="009025E4">
        <w:rPr>
          <w:rFonts w:ascii="Times New Roman" w:hAnsi="Times New Roman" w:cs="Times New Roman"/>
        </w:rPr>
        <w:t>2º da Instrução CVM 358</w:t>
      </w:r>
    </w:p>
  </w:footnote>
  <w:footnote w:id="124">
    <w:p w14:paraId="061C1684" w14:textId="1BC152C5" w:rsidR="00983F90" w:rsidRDefault="00983F90">
      <w:pPr>
        <w:pStyle w:val="Textodenotaderodap"/>
      </w:pPr>
      <w:r>
        <w:rPr>
          <w:rStyle w:val="Refdenotaderodap"/>
        </w:rPr>
        <w:footnoteRef/>
      </w:r>
      <w:r>
        <w:t xml:space="preserve"> </w:t>
      </w:r>
      <w:r w:rsidRPr="00D415E8">
        <w:t>D</w:t>
      </w:r>
      <w:r w:rsidRPr="00D415E8">
        <w:rPr>
          <w:rFonts w:ascii="Times New Roman" w:hAnsi="Times New Roman" w:cs="Times New Roman"/>
        </w:rPr>
        <w:t>e acordo com o artigo 8º da Instrução CVM nº 358</w:t>
      </w:r>
    </w:p>
  </w:footnote>
  <w:footnote w:id="125">
    <w:p w14:paraId="280D2B16" w14:textId="13C0D7CA" w:rsidR="00983F90" w:rsidRPr="00547B95" w:rsidRDefault="00983F90" w:rsidP="00547B95">
      <w:pPr>
        <w:pStyle w:val="Textodenotaderodap"/>
        <w:contextualSpacing/>
        <w:rPr>
          <w:rFonts w:ascii="Times New Roman" w:hAnsi="Times New Roman" w:cs="Times New Roman"/>
        </w:rPr>
      </w:pPr>
      <w:r w:rsidRPr="00547B95">
        <w:rPr>
          <w:rStyle w:val="Refdenotaderodap"/>
          <w:rFonts w:ascii="Times New Roman" w:hAnsi="Times New Roman" w:cs="Times New Roman"/>
        </w:rPr>
        <w:footnoteRef/>
      </w:r>
      <w:r w:rsidRPr="00547B95">
        <w:rPr>
          <w:rFonts w:ascii="Times New Roman" w:hAnsi="Times New Roman" w:cs="Times New Roman"/>
        </w:rPr>
        <w:t xml:space="preserve"> </w:t>
      </w:r>
      <w:r w:rsidRPr="009025E4">
        <w:rPr>
          <w:rFonts w:ascii="Times New Roman" w:hAnsi="Times New Roman" w:cs="Times New Roman"/>
        </w:rPr>
        <w:t>Art</w:t>
      </w:r>
      <w:r>
        <w:rPr>
          <w:rFonts w:ascii="Times New Roman" w:hAnsi="Times New Roman" w:cs="Times New Roman"/>
        </w:rPr>
        <w:t xml:space="preserve">igo </w:t>
      </w:r>
      <w:r w:rsidRPr="009025E4">
        <w:rPr>
          <w:rFonts w:ascii="Times New Roman" w:hAnsi="Times New Roman" w:cs="Times New Roman"/>
        </w:rPr>
        <w:t>155, §§ 1º e 2º</w:t>
      </w:r>
      <w:r>
        <w:rPr>
          <w:rFonts w:ascii="Times New Roman" w:hAnsi="Times New Roman" w:cs="Times New Roman"/>
        </w:rPr>
        <w:t xml:space="preserve"> da Lei das S.A.</w:t>
      </w:r>
    </w:p>
  </w:footnote>
  <w:footnote w:id="126">
    <w:p w14:paraId="7817C286" w14:textId="2ACD37A6" w:rsidR="00983F90" w:rsidRDefault="00983F90" w:rsidP="00F629EB">
      <w:pPr>
        <w:spacing w:after="0" w:line="240" w:lineRule="auto"/>
        <w:contextualSpacing/>
        <w:jc w:val="both"/>
      </w:pPr>
      <w:r w:rsidRPr="00547B95">
        <w:rPr>
          <w:rStyle w:val="Refdenotaderodap"/>
          <w:rFonts w:ascii="Times New Roman" w:hAnsi="Times New Roman" w:cs="Times New Roman"/>
          <w:sz w:val="20"/>
          <w:szCs w:val="20"/>
        </w:rPr>
        <w:footnoteRef/>
      </w:r>
      <w:r w:rsidRPr="00547B95">
        <w:rPr>
          <w:rFonts w:ascii="Times New Roman" w:hAnsi="Times New Roman" w:cs="Times New Roman"/>
          <w:sz w:val="20"/>
          <w:szCs w:val="20"/>
        </w:rPr>
        <w:t xml:space="preserve"> </w:t>
      </w:r>
      <w:r w:rsidRPr="009025E4">
        <w:rPr>
          <w:rFonts w:ascii="Times New Roman" w:hAnsi="Times New Roman" w:cs="Times New Roman"/>
          <w:sz w:val="20"/>
          <w:szCs w:val="20"/>
        </w:rPr>
        <w:t xml:space="preserve">Ver </w:t>
      </w:r>
      <w:r>
        <w:rPr>
          <w:rFonts w:ascii="Times New Roman" w:hAnsi="Times New Roman" w:cs="Times New Roman"/>
          <w:sz w:val="20"/>
          <w:szCs w:val="20"/>
        </w:rPr>
        <w:t>artigo 65</w:t>
      </w:r>
      <w:r w:rsidRPr="009025E4">
        <w:rPr>
          <w:rFonts w:ascii="Times New Roman" w:hAnsi="Times New Roman" w:cs="Times New Roman"/>
          <w:sz w:val="20"/>
          <w:szCs w:val="20"/>
        </w:rPr>
        <w:t xml:space="preserve"> da </w:t>
      </w:r>
      <w:r>
        <w:rPr>
          <w:rFonts w:ascii="Times New Roman" w:hAnsi="Times New Roman" w:cs="Times New Roman"/>
          <w:sz w:val="20"/>
          <w:szCs w:val="20"/>
        </w:rPr>
        <w:t>Resolução</w:t>
      </w:r>
      <w:r w:rsidRPr="009025E4">
        <w:rPr>
          <w:rFonts w:ascii="Times New Roman" w:hAnsi="Times New Roman" w:cs="Times New Roman"/>
          <w:sz w:val="20"/>
          <w:szCs w:val="20"/>
        </w:rPr>
        <w:t xml:space="preserve"> CVM </w:t>
      </w:r>
      <w:r>
        <w:rPr>
          <w:rFonts w:ascii="Times New Roman" w:hAnsi="Times New Roman" w:cs="Times New Roman"/>
          <w:sz w:val="20"/>
          <w:szCs w:val="20"/>
        </w:rPr>
        <w:t>n°</w:t>
      </w:r>
      <w:r w:rsidRPr="009025E4">
        <w:rPr>
          <w:rFonts w:ascii="Times New Roman" w:hAnsi="Times New Roman" w:cs="Times New Roman"/>
          <w:sz w:val="20"/>
          <w:szCs w:val="20"/>
        </w:rPr>
        <w:t>80</w:t>
      </w:r>
      <w:r>
        <w:rPr>
          <w:rFonts w:ascii="Times New Roman" w:hAnsi="Times New Roman" w:cs="Times New Roman"/>
          <w:sz w:val="20"/>
          <w:szCs w:val="20"/>
        </w:rPr>
        <w:t xml:space="preserve"> de 29 de março de 2022</w:t>
      </w:r>
      <w:r w:rsidRPr="009025E4">
        <w:rPr>
          <w:rFonts w:ascii="Times New Roman" w:hAnsi="Times New Roman" w:cs="Times New Roman"/>
          <w:sz w:val="20"/>
          <w:szCs w:val="20"/>
        </w:rPr>
        <w:t xml:space="preserve">, no qual, em relação às companhias de capital aberto, considera infração grave: “i – divulgação ao mercado ou entrega à </w:t>
      </w:r>
      <w:r>
        <w:rPr>
          <w:rFonts w:ascii="Times New Roman" w:hAnsi="Times New Roman" w:cs="Times New Roman"/>
          <w:sz w:val="20"/>
          <w:szCs w:val="20"/>
        </w:rPr>
        <w:t>CVM</w:t>
      </w:r>
      <w:r w:rsidRPr="009025E4">
        <w:rPr>
          <w:rFonts w:ascii="Times New Roman" w:hAnsi="Times New Roman" w:cs="Times New Roman"/>
          <w:sz w:val="20"/>
          <w:szCs w:val="20"/>
        </w:rPr>
        <w:t xml:space="preserve"> de informações falsas, incompletas, imprecisas ou que induzam o investidor a erro; ii – a inobservância reiterada dos prazos fixados para a apresentação de informações periódicas e eventuais previstas nesta </w:t>
      </w:r>
      <w:r>
        <w:rPr>
          <w:rFonts w:ascii="Times New Roman" w:hAnsi="Times New Roman" w:cs="Times New Roman"/>
          <w:sz w:val="20"/>
          <w:szCs w:val="20"/>
        </w:rPr>
        <w:t>Resolução</w:t>
      </w:r>
      <w:r w:rsidRPr="009025E4">
        <w:rPr>
          <w:rFonts w:ascii="Times New Roman" w:hAnsi="Times New Roman" w:cs="Times New Roman"/>
          <w:sz w:val="20"/>
          <w:szCs w:val="20"/>
        </w:rPr>
        <w:t>; e iii – a inobservância do prazo fixado no art. 132 da lei nº 6.404, de 1976, para a realização da assembleia geral ordinária.”</w:t>
      </w:r>
    </w:p>
  </w:footnote>
  <w:footnote w:id="127">
    <w:p w14:paraId="796C6E1F" w14:textId="7CE26C5C" w:rsidR="00983F90" w:rsidRPr="004D5643" w:rsidRDefault="00983F90" w:rsidP="004D5643">
      <w:pPr>
        <w:spacing w:after="0" w:line="240" w:lineRule="auto"/>
        <w:contextualSpacing/>
        <w:jc w:val="both"/>
        <w:rPr>
          <w:rFonts w:ascii="Times New Roman" w:hAnsi="Times New Roman" w:cs="Times New Roman"/>
          <w:sz w:val="20"/>
          <w:szCs w:val="20"/>
        </w:rPr>
      </w:pPr>
      <w:r w:rsidRPr="00E81C61">
        <w:rPr>
          <w:rStyle w:val="Refdenotaderodap"/>
          <w:sz w:val="20"/>
          <w:szCs w:val="20"/>
        </w:rPr>
        <w:footnoteRef/>
      </w:r>
      <w:r w:rsidRPr="00E81C61">
        <w:rPr>
          <w:sz w:val="20"/>
          <w:szCs w:val="20"/>
        </w:rPr>
        <w:t xml:space="preserve"> </w:t>
      </w:r>
      <w:r w:rsidRPr="009025E4">
        <w:rPr>
          <w:rFonts w:ascii="Times New Roman" w:hAnsi="Times New Roman" w:cs="Times New Roman"/>
          <w:sz w:val="20"/>
          <w:szCs w:val="20"/>
        </w:rPr>
        <w:t xml:space="preserve">Ver Lei n° 6.385/76, </w:t>
      </w:r>
      <w:r>
        <w:rPr>
          <w:rFonts w:ascii="Times New Roman" w:hAnsi="Times New Roman" w:cs="Times New Roman"/>
          <w:sz w:val="20"/>
          <w:szCs w:val="20"/>
        </w:rPr>
        <w:t>artigo</w:t>
      </w:r>
      <w:r w:rsidRPr="009025E4">
        <w:rPr>
          <w:rFonts w:ascii="Times New Roman" w:hAnsi="Times New Roman" w:cs="Times New Roman"/>
          <w:sz w:val="20"/>
          <w:szCs w:val="20"/>
        </w:rPr>
        <w:t xml:space="preserve"> 27-D.</w:t>
      </w:r>
    </w:p>
  </w:footnote>
  <w:footnote w:id="128">
    <w:p w14:paraId="2EEFB118" w14:textId="7C877396" w:rsidR="00983F90" w:rsidRPr="001D3547" w:rsidRDefault="00983F90" w:rsidP="001D3547">
      <w:pPr>
        <w:spacing w:after="0" w:line="240" w:lineRule="auto"/>
        <w:contextualSpacing/>
        <w:rPr>
          <w:sz w:val="20"/>
          <w:szCs w:val="20"/>
        </w:rPr>
      </w:pPr>
      <w:r w:rsidRPr="004D5643">
        <w:rPr>
          <w:rStyle w:val="Refdenotaderodap"/>
          <w:rFonts w:ascii="Times New Roman" w:hAnsi="Times New Roman" w:cs="Times New Roman"/>
          <w:sz w:val="20"/>
          <w:szCs w:val="20"/>
        </w:rPr>
        <w:footnoteRef/>
      </w:r>
      <w:r w:rsidRPr="004D5643">
        <w:rPr>
          <w:rFonts w:ascii="Times New Roman" w:hAnsi="Times New Roman" w:cs="Times New Roman"/>
          <w:sz w:val="20"/>
          <w:szCs w:val="20"/>
        </w:rPr>
        <w:t xml:space="preserve"> V</w:t>
      </w:r>
      <w:r w:rsidRPr="009025E4">
        <w:rPr>
          <w:rFonts w:ascii="Times New Roman" w:hAnsi="Times New Roman" w:cs="Times New Roman"/>
          <w:sz w:val="20"/>
          <w:szCs w:val="20"/>
        </w:rPr>
        <w:t xml:space="preserve">er </w:t>
      </w:r>
      <w:r>
        <w:rPr>
          <w:rFonts w:ascii="Times New Roman" w:hAnsi="Times New Roman" w:cs="Times New Roman"/>
          <w:sz w:val="20"/>
          <w:szCs w:val="20"/>
        </w:rPr>
        <w:t xml:space="preserve">Resolução </w:t>
      </w:r>
      <w:r w:rsidRPr="009025E4">
        <w:rPr>
          <w:rFonts w:ascii="Times New Roman" w:hAnsi="Times New Roman" w:cs="Times New Roman"/>
          <w:sz w:val="20"/>
          <w:szCs w:val="20"/>
        </w:rPr>
        <w:t xml:space="preserve">CVM nº </w:t>
      </w:r>
      <w:r>
        <w:rPr>
          <w:rFonts w:ascii="Times New Roman" w:hAnsi="Times New Roman" w:cs="Times New Roman"/>
          <w:sz w:val="20"/>
          <w:szCs w:val="20"/>
        </w:rPr>
        <w:t>44</w:t>
      </w:r>
      <w:r w:rsidRPr="009025E4">
        <w:rPr>
          <w:rFonts w:ascii="Times New Roman" w:hAnsi="Times New Roman" w:cs="Times New Roman"/>
          <w:sz w:val="20"/>
          <w:szCs w:val="20"/>
        </w:rPr>
        <w:t>/</w:t>
      </w:r>
      <w:r>
        <w:rPr>
          <w:rFonts w:ascii="Times New Roman" w:hAnsi="Times New Roman" w:cs="Times New Roman"/>
          <w:sz w:val="20"/>
          <w:szCs w:val="20"/>
        </w:rPr>
        <w:t>21</w:t>
      </w:r>
      <w:r w:rsidRPr="009025E4">
        <w:rPr>
          <w:rFonts w:ascii="Times New Roman" w:hAnsi="Times New Roman" w:cs="Times New Roman"/>
          <w:sz w:val="20"/>
          <w:szCs w:val="20"/>
        </w:rPr>
        <w:t>, Art. 13, §</w:t>
      </w:r>
      <w:r>
        <w:rPr>
          <w:rFonts w:ascii="Times New Roman" w:hAnsi="Times New Roman" w:cs="Times New Roman"/>
          <w:sz w:val="20"/>
          <w:szCs w:val="20"/>
        </w:rPr>
        <w:t>1</w:t>
      </w:r>
      <w:r w:rsidRPr="009025E4">
        <w:rPr>
          <w:rFonts w:ascii="Times New Roman" w:hAnsi="Times New Roman" w:cs="Times New Roman"/>
          <w:sz w:val="20"/>
          <w:szCs w:val="20"/>
        </w:rPr>
        <w:t>º</w:t>
      </w:r>
    </w:p>
  </w:footnote>
  <w:footnote w:id="129">
    <w:p w14:paraId="24E4B20F" w14:textId="6D253541" w:rsidR="00983F90" w:rsidRPr="001D3547" w:rsidRDefault="00983F90">
      <w:pPr>
        <w:pStyle w:val="Textodenotaderodap"/>
      </w:pPr>
      <w:r w:rsidRPr="001D3547">
        <w:rPr>
          <w:rStyle w:val="Refdenotaderodap"/>
        </w:rPr>
        <w:footnoteRef/>
      </w:r>
      <w:r w:rsidRPr="001D3547">
        <w:t xml:space="preserve"> </w:t>
      </w:r>
      <w:r w:rsidRPr="009025E4">
        <w:rPr>
          <w:rFonts w:ascii="Times New Roman" w:hAnsi="Times New Roman" w:cs="Times New Roman"/>
        </w:rPr>
        <w:t xml:space="preserve">Nos termos do </w:t>
      </w:r>
      <w:r>
        <w:rPr>
          <w:rFonts w:ascii="Times New Roman" w:hAnsi="Times New Roman" w:cs="Times New Roman"/>
        </w:rPr>
        <w:t>a</w:t>
      </w:r>
      <w:r w:rsidRPr="009025E4">
        <w:rPr>
          <w:rFonts w:ascii="Times New Roman" w:hAnsi="Times New Roman" w:cs="Times New Roman"/>
        </w:rPr>
        <w:t xml:space="preserve">rtigo 156 da Lei das </w:t>
      </w:r>
      <w:r>
        <w:rPr>
          <w:rFonts w:ascii="Times New Roman" w:hAnsi="Times New Roman" w:cs="Times New Roman"/>
        </w:rPr>
        <w:t>S.A.</w:t>
      </w:r>
    </w:p>
  </w:footnote>
  <w:footnote w:id="130">
    <w:p w14:paraId="04E2ADB1" w14:textId="0A49008B" w:rsidR="00983F90" w:rsidRPr="00421718" w:rsidRDefault="00983F90">
      <w:pPr>
        <w:pStyle w:val="Textodenotaderodap"/>
      </w:pPr>
      <w:r w:rsidRPr="001D3547">
        <w:rPr>
          <w:rStyle w:val="Refdenotaderodap"/>
        </w:rPr>
        <w:footnoteRef/>
      </w:r>
      <w:r w:rsidRPr="001D3547">
        <w:t xml:space="preserve"> </w:t>
      </w:r>
      <w:r w:rsidRPr="009025E4">
        <w:rPr>
          <w:rFonts w:ascii="Times New Roman" w:hAnsi="Times New Roman" w:cs="Times New Roman"/>
        </w:rPr>
        <w:t xml:space="preserve">Ver </w:t>
      </w:r>
      <w:r w:rsidRPr="00421718">
        <w:rPr>
          <w:rFonts w:ascii="Times New Roman" w:hAnsi="Times New Roman" w:cs="Times New Roman"/>
          <w:color w:val="231F20"/>
        </w:rPr>
        <w:t>Código das Melhores Práticas de Governança Corporativa do IBGC, 5ª ed</w:t>
      </w:r>
      <w:r w:rsidRPr="00421718" w:rsidDel="00285539">
        <w:rPr>
          <w:rFonts w:ascii="Times New Roman" w:hAnsi="Times New Roman" w:cs="Times New Roman"/>
        </w:rPr>
        <w:t xml:space="preserve"> </w:t>
      </w:r>
      <w:r w:rsidRPr="00421718">
        <w:rPr>
          <w:rFonts w:ascii="Times New Roman" w:hAnsi="Times New Roman" w:cs="Times New Roman"/>
        </w:rPr>
        <w:t>item 6.2.2.</w:t>
      </w:r>
    </w:p>
  </w:footnote>
  <w:footnote w:id="131">
    <w:p w14:paraId="39375978" w14:textId="4778F659" w:rsidR="00983F90" w:rsidRPr="00604D1D" w:rsidRDefault="00983F90">
      <w:pPr>
        <w:pStyle w:val="Textodenotaderodap"/>
        <w:rPr>
          <w:rFonts w:ascii="Times New Roman" w:hAnsi="Times New Roman" w:cs="Times New Roman"/>
        </w:rPr>
      </w:pPr>
      <w:r w:rsidRPr="00B31402">
        <w:rPr>
          <w:rStyle w:val="Refdenotaderodap"/>
          <w:rFonts w:ascii="Times New Roman" w:hAnsi="Times New Roman" w:cs="Times New Roman"/>
        </w:rPr>
        <w:footnoteRef/>
      </w:r>
      <w:r w:rsidRPr="00B31402">
        <w:rPr>
          <w:rFonts w:ascii="Times New Roman" w:hAnsi="Times New Roman" w:cs="Times New Roman"/>
        </w:rPr>
        <w:t xml:space="preserve"> </w:t>
      </w:r>
      <w:r w:rsidRPr="00604D1D">
        <w:rPr>
          <w:rFonts w:ascii="Times New Roman" w:hAnsi="Times New Roman" w:cs="Times New Roman"/>
        </w:rPr>
        <w:t>Conforme o artigo 156, § 1º da Lei das S.A.</w:t>
      </w:r>
    </w:p>
  </w:footnote>
  <w:footnote w:id="132">
    <w:p w14:paraId="3782B360" w14:textId="068F985D" w:rsidR="00983F90" w:rsidRPr="00604D1D" w:rsidRDefault="00983F90">
      <w:pPr>
        <w:pStyle w:val="Textodenotaderodap"/>
        <w:rPr>
          <w:rFonts w:ascii="Times New Roman" w:hAnsi="Times New Roman" w:cs="Times New Roman"/>
        </w:rPr>
      </w:pPr>
      <w:r w:rsidRPr="00604D1D">
        <w:rPr>
          <w:rStyle w:val="Refdenotaderodap"/>
          <w:rFonts w:ascii="Times New Roman" w:hAnsi="Times New Roman" w:cs="Times New Roman"/>
        </w:rPr>
        <w:footnoteRef/>
      </w:r>
      <w:r w:rsidRPr="00604D1D">
        <w:rPr>
          <w:rFonts w:ascii="Times New Roman" w:hAnsi="Times New Roman" w:cs="Times New Roman"/>
        </w:rPr>
        <w:t xml:space="preserve"> Conforme o artigo 156, § 2º da Lei das S.A. </w:t>
      </w:r>
    </w:p>
  </w:footnote>
  <w:footnote w:id="133">
    <w:p w14:paraId="248BB0C8" w14:textId="77777777" w:rsidR="00983F90" w:rsidRPr="00604D1D" w:rsidRDefault="00983F90" w:rsidP="00BD6D62">
      <w:pPr>
        <w:pStyle w:val="Textodenotaderodap"/>
        <w:jc w:val="both"/>
        <w:rPr>
          <w:rFonts w:ascii="Times New Roman" w:hAnsi="Times New Roman" w:cs="Times New Roman"/>
        </w:rPr>
      </w:pPr>
      <w:r w:rsidRPr="00604D1D">
        <w:rPr>
          <w:rStyle w:val="Refdenotaderodap"/>
          <w:rFonts w:ascii="Times New Roman" w:hAnsi="Times New Roman" w:cs="Times New Roman"/>
        </w:rPr>
        <w:footnoteRef/>
      </w:r>
      <w:r w:rsidRPr="00604D1D">
        <w:rPr>
          <w:rFonts w:ascii="Times New Roman" w:hAnsi="Times New Roman" w:cs="Times New Roman"/>
        </w:rPr>
        <w:t xml:space="preserve"> Vale ressaltar que a Lei das S.A. possibilita a eleição de tais conselheiros mediante dispensa da Assembleia Geral.</w:t>
      </w:r>
    </w:p>
  </w:footnote>
  <w:footnote w:id="134">
    <w:p w14:paraId="2004C2D4" w14:textId="7CBDEA8C" w:rsidR="00983F90" w:rsidRDefault="00983F90">
      <w:pPr>
        <w:pStyle w:val="Textodenotaderodap"/>
      </w:pPr>
      <w:r w:rsidRPr="00B31402">
        <w:rPr>
          <w:rStyle w:val="Refdenotaderodap"/>
          <w:rFonts w:ascii="Times New Roman" w:hAnsi="Times New Roman" w:cs="Times New Roman"/>
        </w:rPr>
        <w:footnoteRef/>
      </w:r>
      <w:r w:rsidRPr="00B31402">
        <w:rPr>
          <w:rFonts w:ascii="Times New Roman" w:hAnsi="Times New Roman" w:cs="Times New Roman"/>
        </w:rPr>
        <w:t xml:space="preserve"> Ele está </w:t>
      </w:r>
      <w:r w:rsidRPr="009025E4">
        <w:rPr>
          <w:rFonts w:ascii="Times New Roman" w:hAnsi="Times New Roman" w:cs="Times New Roman"/>
        </w:rPr>
        <w:t xml:space="preserve">inserido no Artigo 157 da Lei das </w:t>
      </w:r>
      <w:r>
        <w:rPr>
          <w:rFonts w:ascii="Times New Roman" w:hAnsi="Times New Roman" w:cs="Times New Roman"/>
        </w:rPr>
        <w:t>S.A.</w:t>
      </w:r>
      <w:r w:rsidRPr="00B31402">
        <w:rPr>
          <w:rFonts w:ascii="Times New Roman" w:hAnsi="Times New Roman" w:cs="Times New Roman"/>
        </w:rPr>
        <w:t xml:space="preserve"> e </w:t>
      </w:r>
      <w:r w:rsidRPr="009025E4">
        <w:rPr>
          <w:rFonts w:ascii="Times New Roman" w:hAnsi="Times New Roman" w:cs="Times New Roman"/>
        </w:rPr>
        <w:t>é também disciplinado pela Instrução CVM nº 358/02</w:t>
      </w:r>
    </w:p>
  </w:footnote>
  <w:footnote w:id="135">
    <w:p w14:paraId="14084584" w14:textId="02098DB0" w:rsidR="00983F90" w:rsidRPr="00245FC5" w:rsidRDefault="00983F90">
      <w:pPr>
        <w:pStyle w:val="Textodenotaderodap"/>
        <w:rPr>
          <w:rFonts w:ascii="Times New Roman" w:hAnsi="Times New Roman" w:cs="Times New Roman"/>
        </w:rPr>
      </w:pPr>
      <w:r w:rsidRPr="00245FC5">
        <w:rPr>
          <w:rStyle w:val="Refdenotaderodap"/>
          <w:rFonts w:ascii="Times New Roman" w:hAnsi="Times New Roman" w:cs="Times New Roman"/>
        </w:rPr>
        <w:footnoteRef/>
      </w:r>
      <w:r w:rsidRPr="00245FC5">
        <w:rPr>
          <w:rFonts w:ascii="Times New Roman" w:hAnsi="Times New Roman" w:cs="Times New Roman"/>
        </w:rPr>
        <w:t xml:space="preserve"> </w:t>
      </w:r>
      <w:r w:rsidRPr="009025E4">
        <w:rPr>
          <w:rFonts w:ascii="Times New Roman" w:hAnsi="Times New Roman" w:cs="Times New Roman"/>
        </w:rPr>
        <w:t xml:space="preserve">Ver Instrução CVM nº 358/02, </w:t>
      </w:r>
      <w:r>
        <w:rPr>
          <w:rFonts w:ascii="Times New Roman" w:hAnsi="Times New Roman" w:cs="Times New Roman"/>
        </w:rPr>
        <w:t>artigo</w:t>
      </w:r>
      <w:r w:rsidRPr="009025E4">
        <w:rPr>
          <w:rFonts w:ascii="Times New Roman" w:hAnsi="Times New Roman" w:cs="Times New Roman"/>
        </w:rPr>
        <w:t xml:space="preserve"> 11  </w:t>
      </w:r>
    </w:p>
  </w:footnote>
  <w:footnote w:id="136">
    <w:p w14:paraId="6EA30477" w14:textId="3DDF9DD9" w:rsidR="00983F90" w:rsidRPr="00E23634" w:rsidRDefault="00983F90">
      <w:pPr>
        <w:pStyle w:val="Textodenotaderodap"/>
        <w:rPr>
          <w:rFonts w:ascii="Times New Roman" w:hAnsi="Times New Roman" w:cs="Times New Roman"/>
        </w:rPr>
      </w:pPr>
      <w:r w:rsidRPr="00E23634">
        <w:rPr>
          <w:rStyle w:val="Refdenotaderodap"/>
          <w:rFonts w:ascii="Times New Roman" w:hAnsi="Times New Roman" w:cs="Times New Roman"/>
        </w:rPr>
        <w:footnoteRef/>
      </w:r>
      <w:r w:rsidRPr="00E23634">
        <w:rPr>
          <w:rFonts w:ascii="Times New Roman" w:hAnsi="Times New Roman" w:cs="Times New Roman"/>
        </w:rPr>
        <w:t xml:space="preserve"> Lei 13.303 de 30/06/2016</w:t>
      </w:r>
      <w:r>
        <w:rPr>
          <w:rFonts w:ascii="Times New Roman" w:hAnsi="Times New Roman" w:cs="Times New Roman"/>
        </w:rPr>
        <w:t>.</w:t>
      </w:r>
    </w:p>
  </w:footnote>
  <w:footnote w:id="137">
    <w:p w14:paraId="7CEE0584" w14:textId="2E80CFB6" w:rsidR="00983F90" w:rsidRPr="00D82508" w:rsidRDefault="00983F90" w:rsidP="00D82508">
      <w:pPr>
        <w:pStyle w:val="Textodenotaderodap"/>
        <w:contextualSpacing/>
        <w:rPr>
          <w:rFonts w:ascii="Times New Roman" w:hAnsi="Times New Roman" w:cs="Times New Roman"/>
        </w:rPr>
      </w:pPr>
      <w:r w:rsidRPr="00D82508">
        <w:rPr>
          <w:rStyle w:val="Refdenotaderodap"/>
          <w:rFonts w:ascii="Times New Roman" w:hAnsi="Times New Roman" w:cs="Times New Roman"/>
        </w:rPr>
        <w:footnoteRef/>
      </w:r>
      <w:r w:rsidRPr="00D82508">
        <w:rPr>
          <w:rFonts w:ascii="Times New Roman" w:hAnsi="Times New Roman" w:cs="Times New Roman"/>
        </w:rPr>
        <w:t xml:space="preserve"> </w:t>
      </w:r>
      <w:r w:rsidRPr="009025E4">
        <w:rPr>
          <w:rFonts w:ascii="Times New Roman" w:hAnsi="Times New Roman" w:cs="Times New Roman"/>
        </w:rPr>
        <w:t>Ver Código C</w:t>
      </w:r>
      <w:r w:rsidRPr="00D82508">
        <w:rPr>
          <w:rFonts w:ascii="Times New Roman" w:hAnsi="Times New Roman" w:cs="Times New Roman"/>
        </w:rPr>
        <w:t xml:space="preserve">ivil, artigos </w:t>
      </w:r>
      <w:r w:rsidRPr="009025E4">
        <w:rPr>
          <w:rFonts w:ascii="Times New Roman" w:hAnsi="Times New Roman" w:cs="Times New Roman"/>
        </w:rPr>
        <w:t>186 e 187</w:t>
      </w:r>
    </w:p>
  </w:footnote>
  <w:footnote w:id="138">
    <w:p w14:paraId="1DE51088" w14:textId="4308E1DD" w:rsidR="00983F90" w:rsidRPr="009025E4" w:rsidRDefault="00983F90" w:rsidP="00D82508">
      <w:pPr>
        <w:spacing w:after="0" w:line="240" w:lineRule="auto"/>
        <w:contextualSpacing/>
        <w:jc w:val="both"/>
        <w:rPr>
          <w:rFonts w:ascii="Times New Roman" w:hAnsi="Times New Roman" w:cs="Times New Roman"/>
          <w:sz w:val="20"/>
          <w:szCs w:val="20"/>
        </w:rPr>
      </w:pPr>
      <w:r w:rsidRPr="00D82508">
        <w:rPr>
          <w:rStyle w:val="Refdenotaderodap"/>
          <w:rFonts w:ascii="Times New Roman" w:hAnsi="Times New Roman" w:cs="Times New Roman"/>
          <w:sz w:val="20"/>
          <w:szCs w:val="20"/>
        </w:rPr>
        <w:footnoteRef/>
      </w:r>
      <w:r w:rsidRPr="00D82508">
        <w:rPr>
          <w:rFonts w:ascii="Times New Roman" w:hAnsi="Times New Roman" w:cs="Times New Roman"/>
          <w:sz w:val="20"/>
          <w:szCs w:val="20"/>
        </w:rPr>
        <w:t xml:space="preserve"> </w:t>
      </w:r>
      <w:r w:rsidRPr="009025E4">
        <w:rPr>
          <w:rFonts w:ascii="Times New Roman" w:hAnsi="Times New Roman" w:cs="Times New Roman"/>
          <w:sz w:val="20"/>
          <w:szCs w:val="20"/>
        </w:rPr>
        <w:t>Conduta culposa é a ação ou omissão resultante da: (i) imprudência (deixar de adotar as cautelas necessárias), (ii) negligência (deixar de agir de forma diligente) ou (iii) imperícia (inaptidão técnica). Já a conduta dolosa é a ação ou omissão com a intenção de causar prejuízo ou dano a outra parte.</w:t>
      </w:r>
    </w:p>
    <w:p w14:paraId="5638B382" w14:textId="77B7FC8E" w:rsidR="00983F90" w:rsidRDefault="00983F90">
      <w:pPr>
        <w:pStyle w:val="Textodenotaderodap"/>
      </w:pPr>
    </w:p>
  </w:footnote>
  <w:footnote w:id="139">
    <w:p w14:paraId="03AB3FFD" w14:textId="63E826B4" w:rsidR="00983F90" w:rsidRPr="00F44F39" w:rsidRDefault="00983F90" w:rsidP="00F44F39">
      <w:pPr>
        <w:pStyle w:val="Textodenotaderodap"/>
        <w:jc w:val="both"/>
        <w:rPr>
          <w:rFonts w:ascii="Times New Roman" w:hAnsi="Times New Roman" w:cs="Times New Roman"/>
        </w:rPr>
      </w:pPr>
      <w:r w:rsidRPr="00F44F39">
        <w:rPr>
          <w:rStyle w:val="Refdenotaderodap"/>
          <w:rFonts w:ascii="Times New Roman" w:hAnsi="Times New Roman" w:cs="Times New Roman"/>
        </w:rPr>
        <w:footnoteRef/>
      </w:r>
      <w:r w:rsidRPr="00F44F39">
        <w:rPr>
          <w:rFonts w:ascii="Times New Roman" w:hAnsi="Times New Roman" w:cs="Times New Roman"/>
        </w:rPr>
        <w:t xml:space="preserve"> A Lei Anticorrupção (Lei nº</w:t>
      </w:r>
      <w:r>
        <w:rPr>
          <w:rFonts w:ascii="Times New Roman" w:hAnsi="Times New Roman" w:cs="Times New Roman"/>
        </w:rPr>
        <w:t xml:space="preserve"> 12.846/2013</w:t>
      </w:r>
      <w:r w:rsidRPr="00F44F39">
        <w:rPr>
          <w:rFonts w:ascii="Times New Roman" w:hAnsi="Times New Roman" w:cs="Times New Roman"/>
        </w:rPr>
        <w:t>) prevê, em seu artigo 2º: “As pessoas jurídicas serão responsabilizadas objetivamente, nos âmbitos administrativo e civil, pelos atos lesivos previstos nesta Lei praticados em seu interesse ou benefício, exclusivo ou não.”</w:t>
      </w:r>
    </w:p>
  </w:footnote>
  <w:footnote w:id="140">
    <w:p w14:paraId="56C968F3" w14:textId="45850527" w:rsidR="00983F90" w:rsidRPr="00D86DC8" w:rsidRDefault="00983F90">
      <w:pPr>
        <w:pStyle w:val="Textodenotaderodap"/>
      </w:pPr>
      <w:r w:rsidRPr="00D86DC8">
        <w:rPr>
          <w:rStyle w:val="Refdenotaderodap"/>
        </w:rPr>
        <w:footnoteRef/>
      </w:r>
      <w:r w:rsidRPr="00D86DC8">
        <w:t xml:space="preserve"> </w:t>
      </w:r>
      <w:r w:rsidRPr="009025E4">
        <w:rPr>
          <w:rFonts w:ascii="Times New Roman" w:hAnsi="Times New Roman" w:cs="Times New Roman"/>
        </w:rPr>
        <w:t xml:space="preserve">Ver Código de Defesa do Consumidor, </w:t>
      </w:r>
      <w:r>
        <w:rPr>
          <w:rFonts w:ascii="Times New Roman" w:hAnsi="Times New Roman" w:cs="Times New Roman"/>
        </w:rPr>
        <w:t>artigo</w:t>
      </w:r>
      <w:r w:rsidRPr="009025E4">
        <w:rPr>
          <w:rFonts w:ascii="Times New Roman" w:hAnsi="Times New Roman" w:cs="Times New Roman"/>
        </w:rPr>
        <w:t xml:space="preserve"> 28º, § 5º, e Lei 9.605/98 (do Meio Ambiente),</w:t>
      </w:r>
      <w:r>
        <w:rPr>
          <w:rFonts w:ascii="Times New Roman" w:hAnsi="Times New Roman" w:cs="Times New Roman"/>
        </w:rPr>
        <w:t xml:space="preserve"> artigo </w:t>
      </w:r>
      <w:r w:rsidRPr="009025E4">
        <w:rPr>
          <w:rFonts w:ascii="Times New Roman" w:hAnsi="Times New Roman" w:cs="Times New Roman"/>
        </w:rPr>
        <w:t>4º.</w:t>
      </w:r>
    </w:p>
  </w:footnote>
  <w:footnote w:id="141">
    <w:p w14:paraId="008FE02A" w14:textId="0ACE4DB8" w:rsidR="00983F90" w:rsidRPr="00723D5C" w:rsidRDefault="00983F90">
      <w:pPr>
        <w:pStyle w:val="Textodenotaderodap"/>
        <w:rPr>
          <w:rFonts w:ascii="Times New Roman" w:hAnsi="Times New Roman" w:cs="Times New Roman"/>
        </w:rPr>
      </w:pPr>
      <w:r w:rsidRPr="00723D5C">
        <w:rPr>
          <w:rStyle w:val="Refdenotaderodap"/>
          <w:rFonts w:ascii="Times New Roman" w:hAnsi="Times New Roman" w:cs="Times New Roman"/>
        </w:rPr>
        <w:footnoteRef/>
      </w:r>
      <w:r w:rsidRPr="00723D5C">
        <w:rPr>
          <w:rFonts w:ascii="Times New Roman" w:hAnsi="Times New Roman" w:cs="Times New Roman"/>
        </w:rPr>
        <w:t xml:space="preserve"> </w:t>
      </w:r>
      <w:r w:rsidRPr="009025E4">
        <w:rPr>
          <w:rFonts w:ascii="Times New Roman" w:hAnsi="Times New Roman" w:cs="Times New Roman"/>
        </w:rPr>
        <w:t>Ver Súmula n° 430 do Superior Tribunal de Justiça.</w:t>
      </w:r>
    </w:p>
  </w:footnote>
  <w:footnote w:id="142">
    <w:p w14:paraId="25A0111A" w14:textId="1CDBFE0A" w:rsidR="00983F90" w:rsidRPr="00820DE8" w:rsidRDefault="00983F90">
      <w:pPr>
        <w:pStyle w:val="Textodenotaderodap"/>
        <w:rPr>
          <w:rFonts w:ascii="Times New Roman" w:hAnsi="Times New Roman" w:cs="Times New Roman"/>
        </w:rPr>
      </w:pPr>
      <w:r w:rsidRPr="00820DE8">
        <w:rPr>
          <w:rStyle w:val="Refdenotaderodap"/>
          <w:rFonts w:ascii="Times New Roman" w:hAnsi="Times New Roman" w:cs="Times New Roman"/>
        </w:rPr>
        <w:footnoteRef/>
      </w:r>
      <w:r w:rsidRPr="00820DE8">
        <w:rPr>
          <w:rFonts w:ascii="Times New Roman" w:hAnsi="Times New Roman" w:cs="Times New Roman"/>
        </w:rPr>
        <w:t xml:space="preserve"> Conforme o artigo </w:t>
      </w:r>
      <w:r w:rsidRPr="009025E4">
        <w:rPr>
          <w:rFonts w:ascii="Times New Roman" w:hAnsi="Times New Roman" w:cs="Times New Roman"/>
        </w:rPr>
        <w:t>158, §1º</w:t>
      </w:r>
      <w:r w:rsidRPr="00820DE8">
        <w:rPr>
          <w:rFonts w:ascii="Times New Roman" w:hAnsi="Times New Roman" w:cs="Times New Roman"/>
        </w:rPr>
        <w:t xml:space="preserve"> da Lei das </w:t>
      </w:r>
      <w:r>
        <w:rPr>
          <w:rFonts w:ascii="Times New Roman" w:hAnsi="Times New Roman" w:cs="Times New Roman"/>
        </w:rPr>
        <w:t>S.A.</w:t>
      </w:r>
      <w:r w:rsidRPr="00820DE8">
        <w:rPr>
          <w:rFonts w:ascii="Times New Roman" w:hAnsi="Times New Roman" w:cs="Times New Roman"/>
        </w:rPr>
        <w:t>.</w:t>
      </w:r>
    </w:p>
  </w:footnote>
  <w:footnote w:id="143">
    <w:p w14:paraId="1F2900A3" w14:textId="20E66F04" w:rsidR="00983F90" w:rsidRDefault="00983F90" w:rsidP="00820DE8">
      <w:pPr>
        <w:pStyle w:val="Textodenotaderodap"/>
      </w:pPr>
      <w:r>
        <w:rPr>
          <w:rStyle w:val="Refdenotaderodap"/>
        </w:rPr>
        <w:footnoteRef/>
      </w:r>
      <w:r w:rsidRPr="00820DE8">
        <w:rPr>
          <w:rFonts w:ascii="Times New Roman" w:hAnsi="Times New Roman" w:cs="Times New Roman"/>
        </w:rPr>
        <w:t xml:space="preserve"> Conforme o artigo </w:t>
      </w:r>
      <w:r w:rsidRPr="009025E4">
        <w:rPr>
          <w:rFonts w:ascii="Times New Roman" w:hAnsi="Times New Roman" w:cs="Times New Roman"/>
        </w:rPr>
        <w:t>158, §</w:t>
      </w:r>
      <w:r>
        <w:rPr>
          <w:rFonts w:ascii="Times New Roman" w:hAnsi="Times New Roman" w:cs="Times New Roman"/>
        </w:rPr>
        <w:t>2º</w:t>
      </w:r>
      <w:r w:rsidRPr="00820DE8">
        <w:rPr>
          <w:rFonts w:ascii="Times New Roman" w:hAnsi="Times New Roman" w:cs="Times New Roman"/>
        </w:rPr>
        <w:t xml:space="preserve"> da Lei das </w:t>
      </w:r>
      <w:r>
        <w:rPr>
          <w:rFonts w:ascii="Times New Roman" w:hAnsi="Times New Roman" w:cs="Times New Roman"/>
        </w:rPr>
        <w:t>S.A.</w:t>
      </w:r>
    </w:p>
  </w:footnote>
  <w:footnote w:id="144">
    <w:p w14:paraId="04BC96BD" w14:textId="32EA488F" w:rsidR="00983F90" w:rsidRPr="0051108F" w:rsidRDefault="00983F90">
      <w:pPr>
        <w:pStyle w:val="Textodenotaderodap"/>
        <w:rPr>
          <w:rFonts w:ascii="Times New Roman" w:hAnsi="Times New Roman" w:cs="Times New Roman"/>
        </w:rPr>
      </w:pPr>
      <w:r w:rsidRPr="0051108F">
        <w:rPr>
          <w:rStyle w:val="Refdenotaderodap"/>
          <w:rFonts w:ascii="Times New Roman" w:hAnsi="Times New Roman" w:cs="Times New Roman"/>
        </w:rPr>
        <w:footnoteRef/>
      </w:r>
      <w:r w:rsidRPr="0051108F">
        <w:rPr>
          <w:rFonts w:ascii="Times New Roman" w:hAnsi="Times New Roman" w:cs="Times New Roman"/>
        </w:rPr>
        <w:t xml:space="preserve"> Conforme o artigo </w:t>
      </w:r>
      <w:r w:rsidRPr="009025E4">
        <w:rPr>
          <w:rFonts w:ascii="Times New Roman" w:hAnsi="Times New Roman" w:cs="Times New Roman"/>
        </w:rPr>
        <w:t>158, §3º</w:t>
      </w:r>
      <w:r w:rsidRPr="0051108F">
        <w:rPr>
          <w:rFonts w:ascii="Times New Roman" w:hAnsi="Times New Roman" w:cs="Times New Roman"/>
        </w:rPr>
        <w:t xml:space="preserve"> da Lei das </w:t>
      </w:r>
      <w:r>
        <w:rPr>
          <w:rFonts w:ascii="Times New Roman" w:hAnsi="Times New Roman" w:cs="Times New Roman"/>
        </w:rPr>
        <w:t>S.A.</w:t>
      </w:r>
    </w:p>
  </w:footnote>
  <w:footnote w:id="145">
    <w:p w14:paraId="714ACA08" w14:textId="344980D1" w:rsidR="00983F90" w:rsidRPr="009E7D4D" w:rsidRDefault="00983F90">
      <w:pPr>
        <w:pStyle w:val="Textodenotaderodap"/>
        <w:rPr>
          <w:rFonts w:ascii="Times New Roman" w:hAnsi="Times New Roman" w:cs="Times New Roman"/>
        </w:rPr>
      </w:pPr>
      <w:r w:rsidRPr="004923CF">
        <w:rPr>
          <w:rStyle w:val="Refdenotaderodap"/>
          <w:rFonts w:ascii="Times New Roman" w:hAnsi="Times New Roman" w:cs="Times New Roman"/>
        </w:rPr>
        <w:footnoteRef/>
      </w:r>
      <w:r w:rsidRPr="004923CF">
        <w:rPr>
          <w:rFonts w:ascii="Times New Roman" w:hAnsi="Times New Roman" w:cs="Times New Roman"/>
        </w:rPr>
        <w:t xml:space="preserve"> </w:t>
      </w:r>
      <w:r w:rsidRPr="009E7D4D">
        <w:rPr>
          <w:rFonts w:ascii="Times New Roman" w:hAnsi="Times New Roman" w:cs="Times New Roman"/>
        </w:rPr>
        <w:t>Conforme o artigo 158, §4º da Lei das S.A.</w:t>
      </w:r>
    </w:p>
  </w:footnote>
  <w:footnote w:id="146">
    <w:p w14:paraId="735C3135" w14:textId="593216DB" w:rsidR="00983F90" w:rsidRPr="009E7D4D" w:rsidRDefault="00983F90" w:rsidP="00AC197B">
      <w:pPr>
        <w:spacing w:after="0" w:line="240" w:lineRule="auto"/>
        <w:contextualSpacing/>
        <w:jc w:val="both"/>
        <w:rPr>
          <w:rFonts w:ascii="Times New Roman" w:hAnsi="Times New Roman" w:cs="Times New Roman"/>
        </w:rPr>
      </w:pPr>
      <w:r w:rsidRPr="009E7D4D">
        <w:rPr>
          <w:rStyle w:val="Refdenotaderodap"/>
          <w:rFonts w:ascii="Times New Roman" w:hAnsi="Times New Roman" w:cs="Times New Roman"/>
          <w:sz w:val="20"/>
          <w:szCs w:val="20"/>
        </w:rPr>
        <w:footnoteRef/>
      </w:r>
      <w:r w:rsidRPr="009E7D4D">
        <w:rPr>
          <w:rFonts w:ascii="Times New Roman" w:hAnsi="Times New Roman" w:cs="Times New Roman"/>
          <w:sz w:val="20"/>
          <w:szCs w:val="20"/>
        </w:rPr>
        <w:t xml:space="preserve"> Conforme o artigo 245 da Lei das S.A.</w:t>
      </w:r>
    </w:p>
  </w:footnote>
  <w:footnote w:id="147">
    <w:p w14:paraId="4F2DD2F6" w14:textId="0FB533C1" w:rsidR="00983F90" w:rsidRDefault="00983F90">
      <w:pPr>
        <w:pStyle w:val="Textodenotaderodap"/>
      </w:pPr>
      <w:r w:rsidRPr="009E7D4D">
        <w:rPr>
          <w:rStyle w:val="Refdenotaderodap"/>
          <w:rFonts w:ascii="Times New Roman" w:hAnsi="Times New Roman" w:cs="Times New Roman"/>
        </w:rPr>
        <w:footnoteRef/>
      </w:r>
      <w:r w:rsidRPr="009E7D4D">
        <w:rPr>
          <w:rFonts w:ascii="Times New Roman" w:hAnsi="Times New Roman" w:cs="Times New Roman"/>
        </w:rPr>
        <w:t xml:space="preserve"> Conforme Instrução Resolução CVM n° 80 de 29 de março de 2022, artigo 30, XXXII e Anexo F e item 16 do Formulário de Referência.</w:t>
      </w:r>
    </w:p>
  </w:footnote>
  <w:footnote w:id="148">
    <w:p w14:paraId="1D02EE72" w14:textId="332FE27C" w:rsidR="00983F90" w:rsidRPr="00AC197B" w:rsidRDefault="00983F90" w:rsidP="00AC197B">
      <w:pPr>
        <w:spacing w:after="0" w:line="240" w:lineRule="auto"/>
        <w:contextualSpacing/>
        <w:jc w:val="both"/>
        <w:rPr>
          <w:rFonts w:ascii="Times New Roman" w:hAnsi="Times New Roman" w:cs="Times New Roman"/>
          <w:sz w:val="20"/>
          <w:szCs w:val="20"/>
        </w:rPr>
      </w:pPr>
      <w:r>
        <w:rPr>
          <w:rStyle w:val="Refdenotaderodap"/>
        </w:rPr>
        <w:footnoteRef/>
      </w:r>
      <w:r>
        <w:t xml:space="preserve"> </w:t>
      </w:r>
      <w:r w:rsidRPr="004923CF">
        <w:rPr>
          <w:rFonts w:ascii="Times New Roman" w:hAnsi="Times New Roman" w:cs="Times New Roman"/>
          <w:sz w:val="20"/>
          <w:szCs w:val="20"/>
        </w:rPr>
        <w:t xml:space="preserve">Conforme o artigo </w:t>
      </w:r>
      <w:r>
        <w:rPr>
          <w:rFonts w:ascii="Times New Roman" w:hAnsi="Times New Roman" w:cs="Times New Roman"/>
          <w:sz w:val="20"/>
          <w:szCs w:val="20"/>
        </w:rPr>
        <w:t>159</w:t>
      </w:r>
      <w:r w:rsidRPr="004923CF">
        <w:rPr>
          <w:rFonts w:ascii="Times New Roman" w:hAnsi="Times New Roman" w:cs="Times New Roman"/>
          <w:sz w:val="20"/>
          <w:szCs w:val="20"/>
        </w:rPr>
        <w:t xml:space="preserve"> da Lei das </w:t>
      </w:r>
      <w:r>
        <w:rPr>
          <w:rFonts w:ascii="Times New Roman" w:hAnsi="Times New Roman" w:cs="Times New Roman"/>
          <w:sz w:val="20"/>
          <w:szCs w:val="20"/>
        </w:rPr>
        <w:t>S.A.</w:t>
      </w:r>
    </w:p>
  </w:footnote>
  <w:footnote w:id="149">
    <w:p w14:paraId="775A2501" w14:textId="4F107029" w:rsidR="00983F90" w:rsidRPr="008C2A56" w:rsidRDefault="00983F90">
      <w:pPr>
        <w:pStyle w:val="Textodenotaderodap"/>
        <w:rPr>
          <w:rFonts w:ascii="Times New Roman" w:hAnsi="Times New Roman" w:cs="Times New Roman"/>
        </w:rPr>
      </w:pPr>
      <w:r w:rsidRPr="008C2A56">
        <w:rPr>
          <w:rStyle w:val="Refdenotaderodap"/>
          <w:rFonts w:ascii="Times New Roman" w:hAnsi="Times New Roman" w:cs="Times New Roman"/>
        </w:rPr>
        <w:footnoteRef/>
      </w:r>
      <w:r w:rsidRPr="008C2A56">
        <w:rPr>
          <w:rFonts w:ascii="Times New Roman" w:hAnsi="Times New Roman" w:cs="Times New Roman"/>
        </w:rPr>
        <w:t xml:space="preserve"> Conforme o artigo </w:t>
      </w:r>
      <w:r w:rsidRPr="009025E4">
        <w:rPr>
          <w:rFonts w:ascii="Times New Roman" w:hAnsi="Times New Roman" w:cs="Times New Roman"/>
        </w:rPr>
        <w:t xml:space="preserve">134, §3º da Lei das </w:t>
      </w:r>
      <w:r>
        <w:rPr>
          <w:rFonts w:ascii="Times New Roman" w:hAnsi="Times New Roman" w:cs="Times New Roman"/>
        </w:rPr>
        <w:t>S.A..</w:t>
      </w:r>
    </w:p>
  </w:footnote>
  <w:footnote w:id="150">
    <w:p w14:paraId="502FA31C" w14:textId="77777777" w:rsidR="00983F90" w:rsidRPr="006C2D87" w:rsidRDefault="00983F90" w:rsidP="00EE02E7">
      <w:pPr>
        <w:pStyle w:val="Textodenotaderodap"/>
        <w:rPr>
          <w:rFonts w:ascii="Times New Roman" w:hAnsi="Times New Roman" w:cs="Times New Roman"/>
        </w:rPr>
      </w:pPr>
      <w:r w:rsidRPr="006C2D87">
        <w:rPr>
          <w:rStyle w:val="Refdenotaderodap"/>
          <w:rFonts w:ascii="Times New Roman" w:hAnsi="Times New Roman" w:cs="Times New Roman"/>
        </w:rPr>
        <w:footnoteRef/>
      </w:r>
      <w:r w:rsidRPr="006C2D87">
        <w:rPr>
          <w:rFonts w:ascii="Times New Roman" w:hAnsi="Times New Roman" w:cs="Times New Roman"/>
        </w:rPr>
        <w:t xml:space="preserve"> No artigo 151</w:t>
      </w:r>
    </w:p>
  </w:footnote>
  <w:footnote w:id="151">
    <w:p w14:paraId="4E9137C5" w14:textId="21499F94" w:rsidR="00983F90" w:rsidRPr="006B37AF" w:rsidRDefault="00983F90" w:rsidP="00EE02E7">
      <w:pPr>
        <w:spacing w:after="0" w:line="240" w:lineRule="auto"/>
        <w:contextualSpacing/>
        <w:jc w:val="both"/>
        <w:rPr>
          <w:rFonts w:ascii="Times New Roman" w:hAnsi="Times New Roman" w:cs="Times New Roman"/>
          <w:sz w:val="20"/>
          <w:szCs w:val="20"/>
        </w:rPr>
      </w:pPr>
      <w:r w:rsidRPr="006B37AF">
        <w:rPr>
          <w:rStyle w:val="Refdenotaderodap"/>
          <w:rFonts w:ascii="Times New Roman" w:hAnsi="Times New Roman" w:cs="Times New Roman"/>
          <w:sz w:val="20"/>
          <w:szCs w:val="20"/>
        </w:rPr>
        <w:footnoteRef/>
      </w:r>
      <w:r w:rsidRPr="006B37AF">
        <w:rPr>
          <w:rFonts w:ascii="Times New Roman" w:hAnsi="Times New Roman" w:cs="Times New Roman"/>
          <w:sz w:val="20"/>
          <w:szCs w:val="20"/>
        </w:rPr>
        <w:t xml:space="preserve"> Para as companhias abertas, a ata deverá ser </w:t>
      </w:r>
      <w:r>
        <w:rPr>
          <w:rFonts w:ascii="Times New Roman" w:hAnsi="Times New Roman" w:cs="Times New Roman"/>
          <w:sz w:val="20"/>
          <w:szCs w:val="20"/>
        </w:rPr>
        <w:t>entregue pelo</w:t>
      </w:r>
      <w:r w:rsidRPr="006B37AF">
        <w:rPr>
          <w:rFonts w:ascii="Times New Roman" w:hAnsi="Times New Roman" w:cs="Times New Roman"/>
          <w:sz w:val="20"/>
          <w:szCs w:val="20"/>
        </w:rPr>
        <w:t xml:space="preserve"> sistema eletrônico da CVM e </w:t>
      </w:r>
      <w:r>
        <w:rPr>
          <w:rFonts w:ascii="Times New Roman" w:hAnsi="Times New Roman" w:cs="Times New Roman"/>
          <w:sz w:val="20"/>
          <w:szCs w:val="20"/>
        </w:rPr>
        <w:t xml:space="preserve">estar disponível </w:t>
      </w:r>
      <w:r w:rsidRPr="006B37AF">
        <w:rPr>
          <w:rFonts w:ascii="Times New Roman" w:hAnsi="Times New Roman" w:cs="Times New Roman"/>
          <w:sz w:val="20"/>
          <w:szCs w:val="20"/>
        </w:rPr>
        <w:t xml:space="preserve">na rede mundial de computadores, conforme previsto na </w:t>
      </w:r>
      <w:r>
        <w:rPr>
          <w:rFonts w:ascii="Times New Roman" w:hAnsi="Times New Roman" w:cs="Times New Roman"/>
          <w:sz w:val="20"/>
          <w:szCs w:val="20"/>
        </w:rPr>
        <w:t xml:space="preserve">Resolução CVM nº </w:t>
      </w:r>
      <w:r w:rsidRPr="006B37AF">
        <w:rPr>
          <w:rFonts w:ascii="Times New Roman" w:hAnsi="Times New Roman" w:cs="Times New Roman"/>
          <w:sz w:val="20"/>
          <w:szCs w:val="20"/>
        </w:rPr>
        <w:t>80</w:t>
      </w:r>
      <w:r>
        <w:rPr>
          <w:rFonts w:ascii="Times New Roman" w:hAnsi="Times New Roman" w:cs="Times New Roman"/>
          <w:sz w:val="20"/>
          <w:szCs w:val="20"/>
        </w:rPr>
        <w:t xml:space="preserve"> de 29 de março de 2022,</w:t>
      </w:r>
      <w:r w:rsidRPr="006B37AF">
        <w:rPr>
          <w:rFonts w:ascii="Times New Roman" w:hAnsi="Times New Roman" w:cs="Times New Roman"/>
          <w:sz w:val="20"/>
          <w:szCs w:val="20"/>
        </w:rPr>
        <w:t xml:space="preserve"> Art. 3</w:t>
      </w:r>
      <w:r>
        <w:rPr>
          <w:rFonts w:ascii="Times New Roman" w:hAnsi="Times New Roman" w:cs="Times New Roman"/>
          <w:sz w:val="20"/>
          <w:szCs w:val="20"/>
        </w:rPr>
        <w:t>3</w:t>
      </w:r>
      <w:r w:rsidRPr="006B37AF">
        <w:rPr>
          <w:rFonts w:ascii="Times New Roman" w:hAnsi="Times New Roman" w:cs="Times New Roman"/>
          <w:sz w:val="20"/>
          <w:szCs w:val="20"/>
        </w:rPr>
        <w:t>, V. Alé</w:t>
      </w:r>
      <w:r>
        <w:rPr>
          <w:rFonts w:ascii="Times New Roman" w:hAnsi="Times New Roman" w:cs="Times New Roman"/>
          <w:sz w:val="20"/>
          <w:szCs w:val="20"/>
        </w:rPr>
        <w:t>m disso, nos termos do artigo 25</w:t>
      </w:r>
      <w:r w:rsidRPr="006B37AF">
        <w:rPr>
          <w:rFonts w:ascii="Times New Roman" w:hAnsi="Times New Roman" w:cs="Times New Roman"/>
          <w:sz w:val="20"/>
          <w:szCs w:val="20"/>
        </w:rPr>
        <w:t xml:space="preserve">, §§3º da </w:t>
      </w:r>
      <w:r>
        <w:rPr>
          <w:rFonts w:ascii="Times New Roman" w:hAnsi="Times New Roman" w:cs="Times New Roman"/>
          <w:sz w:val="20"/>
          <w:szCs w:val="20"/>
        </w:rPr>
        <w:t xml:space="preserve">Resolução CVM nº </w:t>
      </w:r>
      <w:r w:rsidRPr="006B37AF">
        <w:rPr>
          <w:rFonts w:ascii="Times New Roman" w:hAnsi="Times New Roman" w:cs="Times New Roman"/>
          <w:sz w:val="20"/>
          <w:szCs w:val="20"/>
        </w:rPr>
        <w:t>80</w:t>
      </w:r>
      <w:r>
        <w:rPr>
          <w:rFonts w:ascii="Times New Roman" w:hAnsi="Times New Roman" w:cs="Times New Roman"/>
          <w:sz w:val="20"/>
          <w:szCs w:val="20"/>
        </w:rPr>
        <w:t xml:space="preserve"> de 29 de março de 2022</w:t>
      </w:r>
      <w:r w:rsidRPr="006B37AF">
        <w:rPr>
          <w:rFonts w:ascii="Times New Roman" w:hAnsi="Times New Roman" w:cs="Times New Roman"/>
          <w:sz w:val="20"/>
          <w:szCs w:val="20"/>
        </w:rPr>
        <w:t xml:space="preserve">, a companhia deverá atualizar o Formulário de Referência em até sete dias úteis. </w:t>
      </w:r>
    </w:p>
    <w:p w14:paraId="34156F29" w14:textId="77777777" w:rsidR="00983F90" w:rsidRPr="006B37AF" w:rsidRDefault="00983F90" w:rsidP="00EE02E7">
      <w:pPr>
        <w:pStyle w:val="Textodenotaderodap"/>
        <w:contextualSpacing/>
        <w:rPr>
          <w:rFonts w:ascii="Times New Roman" w:hAnsi="Times New Roman" w:cs="Times New Roman"/>
        </w:rPr>
      </w:pPr>
    </w:p>
  </w:footnote>
  <w:footnote w:id="152">
    <w:p w14:paraId="355655A1" w14:textId="51D70075" w:rsidR="00983F90" w:rsidRPr="00B3540C" w:rsidRDefault="00983F90" w:rsidP="00EE02E7">
      <w:pPr>
        <w:spacing w:after="0" w:line="240" w:lineRule="auto"/>
        <w:contextualSpacing/>
        <w:jc w:val="both"/>
        <w:rPr>
          <w:rFonts w:ascii="Times New Roman" w:hAnsi="Times New Roman" w:cs="Times New Roman"/>
          <w:sz w:val="20"/>
          <w:szCs w:val="20"/>
        </w:rPr>
      </w:pPr>
      <w:r w:rsidRPr="00B3540C">
        <w:rPr>
          <w:rStyle w:val="Refdenotaderodap"/>
          <w:sz w:val="20"/>
          <w:szCs w:val="20"/>
        </w:rPr>
        <w:footnoteRef/>
      </w:r>
      <w:r w:rsidRPr="00B3540C">
        <w:rPr>
          <w:sz w:val="20"/>
          <w:szCs w:val="20"/>
        </w:rPr>
        <w:t xml:space="preserve"> </w:t>
      </w:r>
      <w:r w:rsidRPr="00B3540C">
        <w:rPr>
          <w:rFonts w:ascii="Times New Roman" w:hAnsi="Times New Roman" w:cs="Times New Roman"/>
          <w:sz w:val="20"/>
          <w:szCs w:val="20"/>
        </w:rPr>
        <w:t xml:space="preserve">O </w:t>
      </w:r>
      <w:r w:rsidRPr="000D02AD">
        <w:rPr>
          <w:rFonts w:ascii="Times New Roman" w:hAnsi="Times New Roman" w:cs="Times New Roman"/>
          <w:sz w:val="20"/>
          <w:szCs w:val="20"/>
        </w:rPr>
        <w:t>anexo IX contém</w:t>
      </w:r>
      <w:r w:rsidRPr="00B3540C">
        <w:rPr>
          <w:rFonts w:ascii="Times New Roman" w:hAnsi="Times New Roman" w:cs="Times New Roman"/>
          <w:sz w:val="20"/>
          <w:szCs w:val="20"/>
        </w:rPr>
        <w:t xml:space="preserve"> um modelo de carta de renúncia, que, como todo modelo, deve ser utilizado apenas como referência, devendo ser adaptado para cada caso concreto e, se necessário, mediante consulta prévia a um profissional.</w:t>
      </w:r>
    </w:p>
    <w:p w14:paraId="4C1FE43E" w14:textId="77777777" w:rsidR="00983F90" w:rsidRDefault="00983F90" w:rsidP="00EE02E7">
      <w:pPr>
        <w:pStyle w:val="Textodenotaderodap"/>
      </w:pPr>
    </w:p>
  </w:footnote>
  <w:footnote w:id="153">
    <w:p w14:paraId="7E8407CB" w14:textId="77777777" w:rsidR="00983F90" w:rsidRPr="00513947" w:rsidRDefault="00983F90" w:rsidP="00EE02E7">
      <w:pPr>
        <w:pStyle w:val="Textodenotaderodap"/>
        <w:rPr>
          <w:rFonts w:ascii="Times New Roman" w:hAnsi="Times New Roman" w:cs="Times New Roman"/>
        </w:rPr>
      </w:pPr>
      <w:r w:rsidRPr="00513947">
        <w:rPr>
          <w:rStyle w:val="Refdenotaderodap"/>
          <w:rFonts w:ascii="Times New Roman" w:hAnsi="Times New Roman" w:cs="Times New Roman"/>
        </w:rPr>
        <w:footnoteRef/>
      </w:r>
      <w:r w:rsidRPr="00513947">
        <w:rPr>
          <w:rFonts w:ascii="Times New Roman" w:hAnsi="Times New Roman" w:cs="Times New Roman"/>
        </w:rPr>
        <w:t xml:space="preserve"> Conforme o artigo 1.063, §3º do Código Civil</w:t>
      </w:r>
    </w:p>
  </w:footnote>
  <w:footnote w:id="154">
    <w:p w14:paraId="74DB6C5E" w14:textId="2DA689D9" w:rsidR="00983F90" w:rsidRPr="003F2D9B" w:rsidRDefault="00983F90" w:rsidP="00603831">
      <w:pPr>
        <w:spacing w:after="0" w:line="240" w:lineRule="auto"/>
        <w:contextualSpacing/>
        <w:jc w:val="both"/>
        <w:rPr>
          <w:rFonts w:ascii="Times New Roman" w:hAnsi="Times New Roman" w:cs="Times New Roman"/>
        </w:rPr>
      </w:pPr>
      <w:r w:rsidRPr="006C3467">
        <w:rPr>
          <w:rStyle w:val="Refdenotaderodap"/>
          <w:rFonts w:ascii="Times New Roman" w:hAnsi="Times New Roman" w:cs="Times New Roman"/>
          <w:sz w:val="20"/>
          <w:szCs w:val="20"/>
        </w:rPr>
        <w:footnoteRef/>
      </w:r>
      <w:r w:rsidRPr="006C3467">
        <w:rPr>
          <w:rFonts w:ascii="Times New Roman" w:hAnsi="Times New Roman" w:cs="Times New Roman"/>
          <w:sz w:val="20"/>
          <w:szCs w:val="20"/>
        </w:rPr>
        <w:t xml:space="preserve"> Ver </w:t>
      </w:r>
      <w:r w:rsidRPr="000B55DC">
        <w:rPr>
          <w:rFonts w:ascii="Times New Roman" w:hAnsi="Times New Roman" w:cs="Times New Roman"/>
          <w:sz w:val="20"/>
          <w:szCs w:val="20"/>
        </w:rPr>
        <w:t>Código das Melhores Práticas de Governança Corporativa do IBGC, 5ª ed</w:t>
      </w:r>
      <w:r w:rsidRPr="006C3467">
        <w:rPr>
          <w:rFonts w:ascii="Times New Roman" w:hAnsi="Times New Roman" w:cs="Times New Roman"/>
          <w:sz w:val="20"/>
          <w:szCs w:val="20"/>
        </w:rPr>
        <w:t>, item 2.9, segundo o qual a existência de conselheiros suplentes não é uma boa prática de governança corporativa e deve ser evitada</w:t>
      </w:r>
    </w:p>
  </w:footnote>
  <w:footnote w:id="155">
    <w:p w14:paraId="07299EE7" w14:textId="0C69DA8F" w:rsidR="00983F90" w:rsidRDefault="00983F90" w:rsidP="00EE5F26">
      <w:pPr>
        <w:pStyle w:val="Textodenotaderodap"/>
        <w:jc w:val="both"/>
      </w:pPr>
      <w:r w:rsidRPr="003F2D9B">
        <w:rPr>
          <w:rStyle w:val="Refdenotaderodap"/>
          <w:rFonts w:ascii="Times New Roman" w:hAnsi="Times New Roman" w:cs="Times New Roman"/>
        </w:rPr>
        <w:footnoteRef/>
      </w:r>
      <w:r w:rsidRPr="003F2D9B">
        <w:rPr>
          <w:rFonts w:ascii="Times New Roman" w:hAnsi="Times New Roman" w:cs="Times New Roman"/>
        </w:rPr>
        <w:t xml:space="preserve"> Artigo 2</w:t>
      </w:r>
      <w:r>
        <w:rPr>
          <w:rFonts w:ascii="Times New Roman" w:hAnsi="Times New Roman" w:cs="Times New Roman"/>
        </w:rPr>
        <w:t>6, § II</w:t>
      </w:r>
      <w:r w:rsidRPr="003F2D9B">
        <w:rPr>
          <w:rFonts w:ascii="Times New Roman" w:hAnsi="Times New Roman" w:cs="Times New Roman"/>
        </w:rPr>
        <w:t xml:space="preserve">.  A </w:t>
      </w:r>
      <w:r>
        <w:rPr>
          <w:rFonts w:ascii="Times New Roman" w:hAnsi="Times New Roman" w:cs="Times New Roman"/>
        </w:rPr>
        <w:t>Resolução</w:t>
      </w:r>
      <w:r w:rsidRPr="003F2D9B">
        <w:rPr>
          <w:rFonts w:ascii="Times New Roman" w:hAnsi="Times New Roman" w:cs="Times New Roman"/>
        </w:rPr>
        <w:t xml:space="preserve"> CVM </w:t>
      </w:r>
      <w:r>
        <w:rPr>
          <w:rFonts w:ascii="Times New Roman" w:hAnsi="Times New Roman" w:cs="Times New Roman"/>
        </w:rPr>
        <w:t xml:space="preserve">nº </w:t>
      </w:r>
      <w:r w:rsidRPr="003F2D9B">
        <w:rPr>
          <w:rFonts w:ascii="Times New Roman" w:hAnsi="Times New Roman" w:cs="Times New Roman"/>
        </w:rPr>
        <w:t>81</w:t>
      </w:r>
      <w:r>
        <w:rPr>
          <w:rFonts w:ascii="Times New Roman" w:hAnsi="Times New Roman" w:cs="Times New Roman"/>
        </w:rPr>
        <w:t>/2022</w:t>
      </w:r>
      <w:r w:rsidRPr="003F2D9B">
        <w:rPr>
          <w:rFonts w:ascii="Times New Roman" w:hAnsi="Times New Roman" w:cs="Times New Roman"/>
        </w:rPr>
        <w:t xml:space="preserve"> aplica-se exclusivamente às companhias abertas registradas na categoria A e autorizadas por entidade administradora de mercado à negociação de ações em bolsas de valores. O disposto na </w:t>
      </w:r>
      <w:r>
        <w:rPr>
          <w:rFonts w:ascii="Times New Roman" w:hAnsi="Times New Roman" w:cs="Times New Roman"/>
        </w:rPr>
        <w:t>Resolução</w:t>
      </w:r>
      <w:r w:rsidRPr="003F2D9B">
        <w:rPr>
          <w:rFonts w:ascii="Times New Roman" w:hAnsi="Times New Roman" w:cs="Times New Roman"/>
        </w:rPr>
        <w:t xml:space="preserve"> não se aplica a essas companhias quando não possuírem ações em circulação, assim consideradas as ações da companhia, com exceção das de titularidade do controlador, das pessoas a ele vinculadas, dos administradores da companhia e daquelas mantidas em tesouraria.</w:t>
      </w:r>
    </w:p>
  </w:footnote>
  <w:footnote w:id="156">
    <w:p w14:paraId="20D94730" w14:textId="44ABA8D0" w:rsidR="00983F90" w:rsidRPr="003F2D9B" w:rsidRDefault="00983F90" w:rsidP="00EE02E7">
      <w:pPr>
        <w:pStyle w:val="Textodenotaderodap"/>
        <w:jc w:val="both"/>
        <w:rPr>
          <w:rFonts w:ascii="Times New Roman" w:hAnsi="Times New Roman" w:cs="Times New Roman"/>
        </w:rPr>
      </w:pPr>
      <w:r w:rsidRPr="003F2D9B">
        <w:rPr>
          <w:rStyle w:val="Refdenotaderodap"/>
          <w:rFonts w:ascii="Times New Roman" w:hAnsi="Times New Roman" w:cs="Times New Roman"/>
        </w:rPr>
        <w:footnoteRef/>
      </w:r>
      <w:r w:rsidRPr="003F2D9B">
        <w:rPr>
          <w:rFonts w:ascii="Times New Roman" w:hAnsi="Times New Roman" w:cs="Times New Roman"/>
        </w:rPr>
        <w:t xml:space="preserve"> Conforme o artigo 150, caput e §1º da Lei das </w:t>
      </w:r>
      <w:r>
        <w:rPr>
          <w:rFonts w:ascii="Times New Roman" w:hAnsi="Times New Roman" w:cs="Times New Roman"/>
        </w:rPr>
        <w:t>S.A.</w:t>
      </w:r>
    </w:p>
  </w:footnote>
  <w:footnote w:id="157">
    <w:p w14:paraId="4A8CCBC9" w14:textId="2899BF63" w:rsidR="00983F90" w:rsidRPr="003F2D9B" w:rsidRDefault="00983F90" w:rsidP="00EE02E7">
      <w:pPr>
        <w:pStyle w:val="Textodenotaderodap"/>
        <w:jc w:val="both"/>
        <w:rPr>
          <w:rFonts w:ascii="Times New Roman" w:hAnsi="Times New Roman" w:cs="Times New Roman"/>
        </w:rPr>
      </w:pPr>
      <w:r w:rsidRPr="003F2D9B">
        <w:rPr>
          <w:rStyle w:val="Refdenotaderodap"/>
          <w:rFonts w:ascii="Times New Roman" w:hAnsi="Times New Roman" w:cs="Times New Roman"/>
        </w:rPr>
        <w:footnoteRef/>
      </w:r>
      <w:r w:rsidRPr="003F2D9B">
        <w:rPr>
          <w:rFonts w:ascii="Times New Roman" w:hAnsi="Times New Roman" w:cs="Times New Roman"/>
        </w:rPr>
        <w:t xml:space="preserve"> Artigo 2</w:t>
      </w:r>
      <w:r>
        <w:rPr>
          <w:rFonts w:ascii="Times New Roman" w:hAnsi="Times New Roman" w:cs="Times New Roman"/>
        </w:rPr>
        <w:t>6, § II</w:t>
      </w:r>
      <w:r w:rsidRPr="003F2D9B">
        <w:rPr>
          <w:rFonts w:ascii="Times New Roman" w:hAnsi="Times New Roman" w:cs="Times New Roman"/>
        </w:rPr>
        <w:t xml:space="preserve">.  A </w:t>
      </w:r>
      <w:r>
        <w:rPr>
          <w:rFonts w:ascii="Times New Roman" w:hAnsi="Times New Roman" w:cs="Times New Roman"/>
        </w:rPr>
        <w:t>Resolução</w:t>
      </w:r>
      <w:r w:rsidRPr="003F2D9B">
        <w:rPr>
          <w:rFonts w:ascii="Times New Roman" w:hAnsi="Times New Roman" w:cs="Times New Roman"/>
        </w:rPr>
        <w:t xml:space="preserve"> CVM </w:t>
      </w:r>
      <w:r>
        <w:rPr>
          <w:rFonts w:ascii="Times New Roman" w:hAnsi="Times New Roman" w:cs="Times New Roman"/>
        </w:rPr>
        <w:t xml:space="preserve">nº </w:t>
      </w:r>
      <w:r w:rsidRPr="003F2D9B">
        <w:rPr>
          <w:rFonts w:ascii="Times New Roman" w:hAnsi="Times New Roman" w:cs="Times New Roman"/>
        </w:rPr>
        <w:t>81</w:t>
      </w:r>
      <w:r>
        <w:rPr>
          <w:rFonts w:ascii="Times New Roman" w:hAnsi="Times New Roman" w:cs="Times New Roman"/>
        </w:rPr>
        <w:t>/2022</w:t>
      </w:r>
      <w:r w:rsidRPr="003F2D9B">
        <w:rPr>
          <w:rFonts w:ascii="Times New Roman" w:hAnsi="Times New Roman" w:cs="Times New Roman"/>
        </w:rPr>
        <w:t xml:space="preserve"> aplica-se exclusivamente às companhias abertas registradas na categoria A e autorizadas por entidade administradora de mercado à negociação de ações em bolsas de valores. O disposto na Instrução não se aplica a essas companhias quando não possuírem ações em circulação, assim consideradas as ações da companhia, com exceção das de titularidade do controlador, das pessoas a ele vinculadas, dos administradores da companhia e daquelas mantidas em tesouraria.</w:t>
      </w:r>
    </w:p>
    <w:p w14:paraId="1672C593" w14:textId="77777777" w:rsidR="00983F90" w:rsidRDefault="00983F90" w:rsidP="00EE02E7">
      <w:pPr>
        <w:pStyle w:val="Textodenotaderodap"/>
        <w:rPr>
          <w:rFonts w:ascii="Times New Roman" w:hAnsi="Times New Roman" w:cs="Times New Roman"/>
          <w:sz w:val="24"/>
          <w:szCs w:val="24"/>
        </w:rPr>
      </w:pPr>
    </w:p>
    <w:p w14:paraId="4C124CED" w14:textId="77777777" w:rsidR="00983F90" w:rsidRDefault="00983F90" w:rsidP="00EE02E7">
      <w:pPr>
        <w:pStyle w:val="Textodenotaderodap"/>
      </w:pPr>
    </w:p>
  </w:footnote>
  <w:footnote w:id="158">
    <w:p w14:paraId="6FE8020D" w14:textId="6FF370E1" w:rsidR="00983F90" w:rsidRDefault="00983F90">
      <w:pPr>
        <w:pStyle w:val="Textodenotaderodap"/>
      </w:pPr>
      <w:r>
        <w:rPr>
          <w:rStyle w:val="Refdenotaderodap"/>
        </w:rPr>
        <w:footnoteRef/>
      </w:r>
      <w:r>
        <w:t xml:space="preserve"> </w:t>
      </w:r>
      <w:r w:rsidRPr="00112697">
        <w:t>Ver artigo 139 da Lei nº 6.404/76, cujos termos abordam que as atribuições e poderes conferidos por lei aos órgãos de administração não podem ser outorgados a outro órgão, criado por lei ou pelo Estatuto.</w:t>
      </w:r>
    </w:p>
  </w:footnote>
  <w:footnote w:id="159">
    <w:p w14:paraId="7840CE31" w14:textId="24E7B3F4" w:rsidR="00983F90" w:rsidRDefault="00983F90">
      <w:pPr>
        <w:pStyle w:val="Textodenotaderodap"/>
      </w:pPr>
      <w:r>
        <w:rPr>
          <w:rStyle w:val="Refdenotaderodap"/>
        </w:rPr>
        <w:footnoteRef/>
      </w:r>
      <w:r>
        <w:t xml:space="preserve"> </w:t>
      </w:r>
      <w:r w:rsidRPr="00655B5F">
        <w:rPr>
          <w:rFonts w:ascii="Times New Roman" w:hAnsi="Times New Roman" w:cs="Times New Roman"/>
        </w:rPr>
        <w:t>Caso a procuração seja outorgada no exterior e em língua estrangeira, para ser válida no Brasil, ela deverá ser notarizada e consularizada no Consulado Geral do Brasil do referido país, bem como traduzida por tradutor juramentado no Brasil e registrada no cartório de títulos e documentos no domicílio do outorgado.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BF1E" w14:textId="6408AD69" w:rsidR="00983F90" w:rsidRPr="00493B41" w:rsidRDefault="009A3BB7" w:rsidP="00203EC3">
    <w:pPr>
      <w:pStyle w:val="Rodap"/>
      <w:jc w:val="both"/>
    </w:pPr>
    <w:sdt>
      <w:sdtPr>
        <w:rPr>
          <w:color w:val="FF0000"/>
        </w:rPr>
        <w:id w:val="-1287197065"/>
        <w:docPartObj>
          <w:docPartGallery w:val="Watermarks"/>
          <w:docPartUnique/>
        </w:docPartObj>
      </w:sdtPr>
      <w:sdtEndPr/>
      <w:sdtContent>
        <w:r>
          <w:rPr>
            <w:color w:val="FF0000"/>
          </w:rPr>
          <w:pict w14:anchorId="5DFFD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199064" o:spid="_x0000_s2049" type="#_x0000_t136" style="position:absolute;left:0;text-align:left;margin-left:0;margin-top:0;width:539.45pt;height:59.9pt;rotation:315;z-index:-251658752;mso-position-horizontal:center;mso-position-horizontal-relative:margin;mso-position-vertical:center;mso-position-vertical-relative:margin" o:allowincell="f" fillcolor="#7f7f7f [1612]" stroked="f">
              <v:fill opacity=".5"/>
              <v:textpath style="font-family:&quot;times&quot;;font-size:1pt" string="AUDIÊNCIA PÚBLICA "/>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92E"/>
    <w:multiLevelType w:val="hybridMultilevel"/>
    <w:tmpl w:val="6C628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5E10A2"/>
    <w:multiLevelType w:val="hybridMultilevel"/>
    <w:tmpl w:val="7160F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A53EA5"/>
    <w:multiLevelType w:val="hybridMultilevel"/>
    <w:tmpl w:val="C4323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D26D27"/>
    <w:multiLevelType w:val="hybridMultilevel"/>
    <w:tmpl w:val="C3D0B870"/>
    <w:lvl w:ilvl="0" w:tplc="04160001">
      <w:start w:val="1"/>
      <w:numFmt w:val="bullet"/>
      <w:lvlText w:val=""/>
      <w:lvlJc w:val="left"/>
      <w:pPr>
        <w:ind w:left="1080" w:hanging="360"/>
      </w:pPr>
      <w:rPr>
        <w:rFonts w:ascii="Symbol" w:hAnsi="Symbol" w:hint="default"/>
      </w:rPr>
    </w:lvl>
    <w:lvl w:ilvl="1" w:tplc="1E948110">
      <w:numFmt w:val="bullet"/>
      <w:lvlText w:val="•"/>
      <w:lvlJc w:val="left"/>
      <w:pPr>
        <w:ind w:left="1800" w:hanging="360"/>
      </w:pPr>
      <w:rPr>
        <w:rFonts w:ascii="Times New Roman" w:eastAsiaTheme="minorHAnsi" w:hAnsi="Times New Roman" w:cs="Times New Roman"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30F0852"/>
    <w:multiLevelType w:val="hybridMultilevel"/>
    <w:tmpl w:val="B02E7B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E1CBF"/>
    <w:multiLevelType w:val="hybridMultilevel"/>
    <w:tmpl w:val="6846A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4F441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AC57EB"/>
    <w:multiLevelType w:val="hybridMultilevel"/>
    <w:tmpl w:val="DF4CE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734167E"/>
    <w:multiLevelType w:val="hybridMultilevel"/>
    <w:tmpl w:val="1A0458B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FE43E0"/>
    <w:multiLevelType w:val="hybridMultilevel"/>
    <w:tmpl w:val="32A412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8652B66"/>
    <w:multiLevelType w:val="hybridMultilevel"/>
    <w:tmpl w:val="C9845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F646C1"/>
    <w:multiLevelType w:val="hybridMultilevel"/>
    <w:tmpl w:val="4588EF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0F9E55E8"/>
    <w:multiLevelType w:val="hybridMultilevel"/>
    <w:tmpl w:val="C1741DE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405425F"/>
    <w:multiLevelType w:val="hybridMultilevel"/>
    <w:tmpl w:val="0D8C120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5DD7DCD"/>
    <w:multiLevelType w:val="hybridMultilevel"/>
    <w:tmpl w:val="D2CC91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503633"/>
    <w:multiLevelType w:val="hybridMultilevel"/>
    <w:tmpl w:val="120CC4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7EA301D"/>
    <w:multiLevelType w:val="hybridMultilevel"/>
    <w:tmpl w:val="0960E0D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1DC42446"/>
    <w:multiLevelType w:val="hybridMultilevel"/>
    <w:tmpl w:val="8DDCBA36"/>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8" w15:restartNumberingAfterBreak="0">
    <w:nsid w:val="1ED92E1F"/>
    <w:multiLevelType w:val="hybridMultilevel"/>
    <w:tmpl w:val="39E8D76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9" w15:restartNumberingAfterBreak="0">
    <w:nsid w:val="1EEE4C0C"/>
    <w:multiLevelType w:val="hybridMultilevel"/>
    <w:tmpl w:val="765E5D2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1EFF4F74"/>
    <w:multiLevelType w:val="hybridMultilevel"/>
    <w:tmpl w:val="8230D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0E23148"/>
    <w:multiLevelType w:val="hybridMultilevel"/>
    <w:tmpl w:val="A08EDA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20E77DF6"/>
    <w:multiLevelType w:val="hybridMultilevel"/>
    <w:tmpl w:val="C4CE8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20E2906"/>
    <w:multiLevelType w:val="hybridMultilevel"/>
    <w:tmpl w:val="0B4EF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7633608"/>
    <w:multiLevelType w:val="hybridMultilevel"/>
    <w:tmpl w:val="379AA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79526D4"/>
    <w:multiLevelType w:val="hybridMultilevel"/>
    <w:tmpl w:val="92A0695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30B41F0A"/>
    <w:multiLevelType w:val="hybridMultilevel"/>
    <w:tmpl w:val="00AACCC4"/>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591384C"/>
    <w:multiLevelType w:val="hybridMultilevel"/>
    <w:tmpl w:val="D4AAF8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36AD3BBD"/>
    <w:multiLevelType w:val="hybridMultilevel"/>
    <w:tmpl w:val="0EB0E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7601A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3734E0"/>
    <w:multiLevelType w:val="hybridMultilevel"/>
    <w:tmpl w:val="4E78BA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F4E557E"/>
    <w:multiLevelType w:val="hybridMultilevel"/>
    <w:tmpl w:val="CF825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52F629F"/>
    <w:multiLevelType w:val="hybridMultilevel"/>
    <w:tmpl w:val="F068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6AE3753"/>
    <w:multiLevelType w:val="hybridMultilevel"/>
    <w:tmpl w:val="5B703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B4F5C39"/>
    <w:multiLevelType w:val="hybridMultilevel"/>
    <w:tmpl w:val="CA6C3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B5B1BD3"/>
    <w:multiLevelType w:val="hybridMultilevel"/>
    <w:tmpl w:val="60FE523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6" w15:restartNumberingAfterBreak="0">
    <w:nsid w:val="4C034EE6"/>
    <w:multiLevelType w:val="hybridMultilevel"/>
    <w:tmpl w:val="0ABAED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D873AE"/>
    <w:multiLevelType w:val="hybridMultilevel"/>
    <w:tmpl w:val="573CEB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4E114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284978"/>
    <w:multiLevelType w:val="hybridMultilevel"/>
    <w:tmpl w:val="6F1A98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8DE74FA"/>
    <w:multiLevelType w:val="hybridMultilevel"/>
    <w:tmpl w:val="5308B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964152E"/>
    <w:multiLevelType w:val="hybridMultilevel"/>
    <w:tmpl w:val="599E5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D195FFE"/>
    <w:multiLevelType w:val="hybridMultilevel"/>
    <w:tmpl w:val="8F542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E33218E"/>
    <w:multiLevelType w:val="hybridMultilevel"/>
    <w:tmpl w:val="041C1838"/>
    <w:lvl w:ilvl="0" w:tplc="0416000F">
      <w:start w:val="1"/>
      <w:numFmt w:val="decimal"/>
      <w:lvlText w:val="%1."/>
      <w:lvlJc w:val="left"/>
      <w:pPr>
        <w:ind w:left="720" w:hanging="360"/>
      </w:pPr>
      <w:rPr>
        <w:rFonts w:hint="default"/>
      </w:rPr>
    </w:lvl>
    <w:lvl w:ilvl="1" w:tplc="6DD2725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37B2111"/>
    <w:multiLevelType w:val="hybridMultilevel"/>
    <w:tmpl w:val="5E8444E8"/>
    <w:lvl w:ilvl="0" w:tplc="04160001">
      <w:start w:val="1"/>
      <w:numFmt w:val="bullet"/>
      <w:lvlText w:val=""/>
      <w:lvlJc w:val="left"/>
      <w:pPr>
        <w:ind w:left="1080" w:hanging="72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62DA0"/>
    <w:multiLevelType w:val="hybridMultilevel"/>
    <w:tmpl w:val="EC8C6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6D82F22"/>
    <w:multiLevelType w:val="hybridMultilevel"/>
    <w:tmpl w:val="9D8EFC16"/>
    <w:lvl w:ilvl="0" w:tplc="0416000D">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47" w15:restartNumberingAfterBreak="0">
    <w:nsid w:val="6A6F71D1"/>
    <w:multiLevelType w:val="hybridMultilevel"/>
    <w:tmpl w:val="761EC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0B0AB8"/>
    <w:multiLevelType w:val="hybridMultilevel"/>
    <w:tmpl w:val="57862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4B6284B"/>
    <w:multiLevelType w:val="hybridMultilevel"/>
    <w:tmpl w:val="DEDC5C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65157BB"/>
    <w:multiLevelType w:val="hybridMultilevel"/>
    <w:tmpl w:val="E88E48AC"/>
    <w:lvl w:ilvl="0" w:tplc="04160001">
      <w:start w:val="1"/>
      <w:numFmt w:val="bullet"/>
      <w:lvlText w:val=""/>
      <w:lvlJc w:val="left"/>
      <w:pPr>
        <w:ind w:left="1428" w:hanging="72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7E0D7D6D"/>
    <w:multiLevelType w:val="hybridMultilevel"/>
    <w:tmpl w:val="0B98464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2" w15:restartNumberingAfterBreak="0">
    <w:nsid w:val="7E2B166C"/>
    <w:multiLevelType w:val="hybridMultilevel"/>
    <w:tmpl w:val="CC764BFA"/>
    <w:lvl w:ilvl="0" w:tplc="E8F22AD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9"/>
  </w:num>
  <w:num w:numId="3">
    <w:abstractNumId w:val="20"/>
  </w:num>
  <w:num w:numId="4">
    <w:abstractNumId w:val="22"/>
  </w:num>
  <w:num w:numId="5">
    <w:abstractNumId w:val="39"/>
  </w:num>
  <w:num w:numId="6">
    <w:abstractNumId w:val="13"/>
  </w:num>
  <w:num w:numId="7">
    <w:abstractNumId w:val="49"/>
  </w:num>
  <w:num w:numId="8">
    <w:abstractNumId w:val="51"/>
  </w:num>
  <w:num w:numId="9">
    <w:abstractNumId w:val="46"/>
  </w:num>
  <w:num w:numId="10">
    <w:abstractNumId w:val="23"/>
  </w:num>
  <w:num w:numId="11">
    <w:abstractNumId w:val="30"/>
  </w:num>
  <w:num w:numId="12">
    <w:abstractNumId w:val="17"/>
  </w:num>
  <w:num w:numId="13">
    <w:abstractNumId w:val="31"/>
  </w:num>
  <w:num w:numId="14">
    <w:abstractNumId w:val="36"/>
  </w:num>
  <w:num w:numId="15">
    <w:abstractNumId w:val="34"/>
  </w:num>
  <w:num w:numId="16">
    <w:abstractNumId w:val="32"/>
  </w:num>
  <w:num w:numId="17">
    <w:abstractNumId w:val="47"/>
  </w:num>
  <w:num w:numId="18">
    <w:abstractNumId w:val="24"/>
  </w:num>
  <w:num w:numId="19">
    <w:abstractNumId w:val="18"/>
  </w:num>
  <w:num w:numId="20">
    <w:abstractNumId w:val="41"/>
  </w:num>
  <w:num w:numId="21">
    <w:abstractNumId w:val="40"/>
  </w:num>
  <w:num w:numId="22">
    <w:abstractNumId w:val="15"/>
  </w:num>
  <w:num w:numId="23">
    <w:abstractNumId w:val="7"/>
  </w:num>
  <w:num w:numId="24">
    <w:abstractNumId w:val="2"/>
  </w:num>
  <w:num w:numId="25">
    <w:abstractNumId w:val="10"/>
  </w:num>
  <w:num w:numId="26">
    <w:abstractNumId w:val="5"/>
  </w:num>
  <w:num w:numId="27">
    <w:abstractNumId w:val="50"/>
  </w:num>
  <w:num w:numId="28">
    <w:abstractNumId w:val="0"/>
  </w:num>
  <w:num w:numId="29">
    <w:abstractNumId w:val="21"/>
  </w:num>
  <w:num w:numId="30">
    <w:abstractNumId w:val="14"/>
  </w:num>
  <w:num w:numId="31">
    <w:abstractNumId w:val="45"/>
  </w:num>
  <w:num w:numId="32">
    <w:abstractNumId w:val="28"/>
  </w:num>
  <w:num w:numId="33">
    <w:abstractNumId w:val="37"/>
  </w:num>
  <w:num w:numId="34">
    <w:abstractNumId w:val="42"/>
  </w:num>
  <w:num w:numId="35">
    <w:abstractNumId w:val="48"/>
  </w:num>
  <w:num w:numId="36">
    <w:abstractNumId w:val="43"/>
  </w:num>
  <w:num w:numId="37">
    <w:abstractNumId w:val="12"/>
  </w:num>
  <w:num w:numId="38">
    <w:abstractNumId w:val="44"/>
  </w:num>
  <w:num w:numId="39">
    <w:abstractNumId w:val="11"/>
  </w:num>
  <w:num w:numId="40">
    <w:abstractNumId w:val="52"/>
  </w:num>
  <w:num w:numId="41">
    <w:abstractNumId w:val="29"/>
  </w:num>
  <w:num w:numId="42">
    <w:abstractNumId w:val="38"/>
  </w:num>
  <w:num w:numId="43">
    <w:abstractNumId w:val="3"/>
  </w:num>
  <w:num w:numId="44">
    <w:abstractNumId w:val="27"/>
  </w:num>
  <w:num w:numId="45">
    <w:abstractNumId w:val="16"/>
  </w:num>
  <w:num w:numId="46">
    <w:abstractNumId w:val="19"/>
  </w:num>
  <w:num w:numId="47">
    <w:abstractNumId w:val="26"/>
  </w:num>
  <w:num w:numId="48">
    <w:abstractNumId w:val="8"/>
  </w:num>
  <w:num w:numId="49">
    <w:abstractNumId w:val="35"/>
  </w:num>
  <w:num w:numId="50">
    <w:abstractNumId w:val="25"/>
  </w:num>
  <w:num w:numId="51">
    <w:abstractNumId w:val="33"/>
  </w:num>
  <w:num w:numId="52">
    <w:abstractNumId w:val="4"/>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comments" w:enforcement="1" w:cryptProviderType="rsaAES" w:cryptAlgorithmClass="hash" w:cryptAlgorithmType="typeAny" w:cryptAlgorithmSid="14" w:cryptSpinCount="100000" w:hash="z1uP3ghpo+oCxnaBqLyWHZ87cyv087EGtoM23YkdxmK4dGSqHR6gZgHp3IP1jHKu3WUjGoOvFpqoy5umsBL60Q==" w:salt="+q35lzG+oxWs9RkU4X67Iw=="/>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35"/>
    <w:rsid w:val="0000072B"/>
    <w:rsid w:val="00001769"/>
    <w:rsid w:val="000022B7"/>
    <w:rsid w:val="00005868"/>
    <w:rsid w:val="00006C67"/>
    <w:rsid w:val="0000772B"/>
    <w:rsid w:val="00010518"/>
    <w:rsid w:val="00011B41"/>
    <w:rsid w:val="0001492D"/>
    <w:rsid w:val="00014C14"/>
    <w:rsid w:val="000164C0"/>
    <w:rsid w:val="00016E78"/>
    <w:rsid w:val="00020456"/>
    <w:rsid w:val="00020BAB"/>
    <w:rsid w:val="0002249D"/>
    <w:rsid w:val="00024FF5"/>
    <w:rsid w:val="00033003"/>
    <w:rsid w:val="00033F35"/>
    <w:rsid w:val="000365D2"/>
    <w:rsid w:val="00040E12"/>
    <w:rsid w:val="000452F3"/>
    <w:rsid w:val="00046983"/>
    <w:rsid w:val="00046B20"/>
    <w:rsid w:val="00047440"/>
    <w:rsid w:val="00051D13"/>
    <w:rsid w:val="00054253"/>
    <w:rsid w:val="00057A46"/>
    <w:rsid w:val="00060382"/>
    <w:rsid w:val="000606DA"/>
    <w:rsid w:val="00061954"/>
    <w:rsid w:val="000620D3"/>
    <w:rsid w:val="00062A3C"/>
    <w:rsid w:val="00067FAF"/>
    <w:rsid w:val="0007165E"/>
    <w:rsid w:val="000724AF"/>
    <w:rsid w:val="00073C7E"/>
    <w:rsid w:val="00075B20"/>
    <w:rsid w:val="000768DF"/>
    <w:rsid w:val="00080AA6"/>
    <w:rsid w:val="00082CA8"/>
    <w:rsid w:val="0008539E"/>
    <w:rsid w:val="00086DCF"/>
    <w:rsid w:val="00087C8F"/>
    <w:rsid w:val="000903B4"/>
    <w:rsid w:val="000906C3"/>
    <w:rsid w:val="00091F2B"/>
    <w:rsid w:val="0009237D"/>
    <w:rsid w:val="00093692"/>
    <w:rsid w:val="000965A5"/>
    <w:rsid w:val="0009775E"/>
    <w:rsid w:val="000A04E3"/>
    <w:rsid w:val="000A3257"/>
    <w:rsid w:val="000A4433"/>
    <w:rsid w:val="000A453B"/>
    <w:rsid w:val="000A514C"/>
    <w:rsid w:val="000A6294"/>
    <w:rsid w:val="000B2032"/>
    <w:rsid w:val="000B3366"/>
    <w:rsid w:val="000B3F23"/>
    <w:rsid w:val="000B4BE6"/>
    <w:rsid w:val="000B5029"/>
    <w:rsid w:val="000B55DC"/>
    <w:rsid w:val="000C2CF3"/>
    <w:rsid w:val="000C309C"/>
    <w:rsid w:val="000C4190"/>
    <w:rsid w:val="000C480E"/>
    <w:rsid w:val="000C60B0"/>
    <w:rsid w:val="000C7C4D"/>
    <w:rsid w:val="000D02AD"/>
    <w:rsid w:val="000D055A"/>
    <w:rsid w:val="000D271A"/>
    <w:rsid w:val="000D4D6C"/>
    <w:rsid w:val="000D7810"/>
    <w:rsid w:val="000D7A09"/>
    <w:rsid w:val="000E7463"/>
    <w:rsid w:val="000E7EF0"/>
    <w:rsid w:val="000F0FD6"/>
    <w:rsid w:val="000F1202"/>
    <w:rsid w:val="000F184B"/>
    <w:rsid w:val="000F26B9"/>
    <w:rsid w:val="000F349C"/>
    <w:rsid w:val="001011AB"/>
    <w:rsid w:val="001022CD"/>
    <w:rsid w:val="001024B6"/>
    <w:rsid w:val="00103663"/>
    <w:rsid w:val="0010637E"/>
    <w:rsid w:val="001075F4"/>
    <w:rsid w:val="001105D5"/>
    <w:rsid w:val="00112697"/>
    <w:rsid w:val="00112EF2"/>
    <w:rsid w:val="00116DA5"/>
    <w:rsid w:val="00121353"/>
    <w:rsid w:val="00121D18"/>
    <w:rsid w:val="0012255F"/>
    <w:rsid w:val="00124D5D"/>
    <w:rsid w:val="001277E8"/>
    <w:rsid w:val="00130192"/>
    <w:rsid w:val="00132045"/>
    <w:rsid w:val="00132284"/>
    <w:rsid w:val="00132946"/>
    <w:rsid w:val="00132AB8"/>
    <w:rsid w:val="00133C48"/>
    <w:rsid w:val="001350BD"/>
    <w:rsid w:val="00137942"/>
    <w:rsid w:val="00143319"/>
    <w:rsid w:val="0014356C"/>
    <w:rsid w:val="00145313"/>
    <w:rsid w:val="00150EF8"/>
    <w:rsid w:val="00150F01"/>
    <w:rsid w:val="00151945"/>
    <w:rsid w:val="00154D77"/>
    <w:rsid w:val="001579C3"/>
    <w:rsid w:val="00157D31"/>
    <w:rsid w:val="00157FAD"/>
    <w:rsid w:val="00160F79"/>
    <w:rsid w:val="0016230B"/>
    <w:rsid w:val="00162537"/>
    <w:rsid w:val="00162A10"/>
    <w:rsid w:val="00163CDA"/>
    <w:rsid w:val="0016480C"/>
    <w:rsid w:val="001671B7"/>
    <w:rsid w:val="00167D0F"/>
    <w:rsid w:val="00167EE0"/>
    <w:rsid w:val="00170F75"/>
    <w:rsid w:val="00171015"/>
    <w:rsid w:val="00172066"/>
    <w:rsid w:val="001736B9"/>
    <w:rsid w:val="00180CD9"/>
    <w:rsid w:val="00182230"/>
    <w:rsid w:val="001850AB"/>
    <w:rsid w:val="00185293"/>
    <w:rsid w:val="00185888"/>
    <w:rsid w:val="00186E67"/>
    <w:rsid w:val="001909B8"/>
    <w:rsid w:val="001927AC"/>
    <w:rsid w:val="00194113"/>
    <w:rsid w:val="00197908"/>
    <w:rsid w:val="001A0AE7"/>
    <w:rsid w:val="001B00F6"/>
    <w:rsid w:val="001B09B4"/>
    <w:rsid w:val="001B1FE7"/>
    <w:rsid w:val="001B246F"/>
    <w:rsid w:val="001B4090"/>
    <w:rsid w:val="001B4D17"/>
    <w:rsid w:val="001B59B1"/>
    <w:rsid w:val="001B64E4"/>
    <w:rsid w:val="001C16E1"/>
    <w:rsid w:val="001C49EC"/>
    <w:rsid w:val="001C6869"/>
    <w:rsid w:val="001C7C08"/>
    <w:rsid w:val="001D0E0D"/>
    <w:rsid w:val="001D1235"/>
    <w:rsid w:val="001D2351"/>
    <w:rsid w:val="001D241A"/>
    <w:rsid w:val="001D3547"/>
    <w:rsid w:val="001D3DB5"/>
    <w:rsid w:val="001D435D"/>
    <w:rsid w:val="001D491A"/>
    <w:rsid w:val="001D5618"/>
    <w:rsid w:val="001D593E"/>
    <w:rsid w:val="001D5DBA"/>
    <w:rsid w:val="001D63AD"/>
    <w:rsid w:val="001D6C95"/>
    <w:rsid w:val="001D6FD1"/>
    <w:rsid w:val="001E35DC"/>
    <w:rsid w:val="001E4EB2"/>
    <w:rsid w:val="001E5E7C"/>
    <w:rsid w:val="001F27E5"/>
    <w:rsid w:val="001F3D36"/>
    <w:rsid w:val="001F45CD"/>
    <w:rsid w:val="001F520E"/>
    <w:rsid w:val="001F6778"/>
    <w:rsid w:val="001F7CA2"/>
    <w:rsid w:val="00200B84"/>
    <w:rsid w:val="002033E9"/>
    <w:rsid w:val="00203EC3"/>
    <w:rsid w:val="0020765C"/>
    <w:rsid w:val="00207795"/>
    <w:rsid w:val="002129AB"/>
    <w:rsid w:val="00212D92"/>
    <w:rsid w:val="00221061"/>
    <w:rsid w:val="00221D3B"/>
    <w:rsid w:val="00223662"/>
    <w:rsid w:val="00225695"/>
    <w:rsid w:val="00225CB9"/>
    <w:rsid w:val="0022714E"/>
    <w:rsid w:val="00230B3C"/>
    <w:rsid w:val="00230E3F"/>
    <w:rsid w:val="002318C7"/>
    <w:rsid w:val="00233613"/>
    <w:rsid w:val="00234407"/>
    <w:rsid w:val="00236CB0"/>
    <w:rsid w:val="00240237"/>
    <w:rsid w:val="002423BC"/>
    <w:rsid w:val="0024281D"/>
    <w:rsid w:val="002432F2"/>
    <w:rsid w:val="00244429"/>
    <w:rsid w:val="00244B3D"/>
    <w:rsid w:val="0024560C"/>
    <w:rsid w:val="00245FC5"/>
    <w:rsid w:val="00247B1D"/>
    <w:rsid w:val="00252BAC"/>
    <w:rsid w:val="00256825"/>
    <w:rsid w:val="0025735F"/>
    <w:rsid w:val="00260C9C"/>
    <w:rsid w:val="00263B6C"/>
    <w:rsid w:val="00264A45"/>
    <w:rsid w:val="00265F1D"/>
    <w:rsid w:val="002668AC"/>
    <w:rsid w:val="002679E8"/>
    <w:rsid w:val="002701FA"/>
    <w:rsid w:val="002704FB"/>
    <w:rsid w:val="00270AB9"/>
    <w:rsid w:val="002726E7"/>
    <w:rsid w:val="002731E3"/>
    <w:rsid w:val="002763F0"/>
    <w:rsid w:val="00277F77"/>
    <w:rsid w:val="00280670"/>
    <w:rsid w:val="00280BB2"/>
    <w:rsid w:val="00282A17"/>
    <w:rsid w:val="0028394E"/>
    <w:rsid w:val="00285353"/>
    <w:rsid w:val="00285539"/>
    <w:rsid w:val="00286803"/>
    <w:rsid w:val="002872B0"/>
    <w:rsid w:val="00287B63"/>
    <w:rsid w:val="0029002D"/>
    <w:rsid w:val="0029629B"/>
    <w:rsid w:val="00297FBF"/>
    <w:rsid w:val="002A53C1"/>
    <w:rsid w:val="002A59F0"/>
    <w:rsid w:val="002A5E70"/>
    <w:rsid w:val="002A6D25"/>
    <w:rsid w:val="002B0301"/>
    <w:rsid w:val="002B1A59"/>
    <w:rsid w:val="002B2BF1"/>
    <w:rsid w:val="002B2D35"/>
    <w:rsid w:val="002B3DED"/>
    <w:rsid w:val="002B4775"/>
    <w:rsid w:val="002B4E54"/>
    <w:rsid w:val="002B7248"/>
    <w:rsid w:val="002C026F"/>
    <w:rsid w:val="002C6777"/>
    <w:rsid w:val="002C6A1C"/>
    <w:rsid w:val="002C7F06"/>
    <w:rsid w:val="002D0CFA"/>
    <w:rsid w:val="002D2E95"/>
    <w:rsid w:val="002D3FCE"/>
    <w:rsid w:val="002D591F"/>
    <w:rsid w:val="002D60D9"/>
    <w:rsid w:val="002D6300"/>
    <w:rsid w:val="002D730D"/>
    <w:rsid w:val="002E0C5F"/>
    <w:rsid w:val="002E22CF"/>
    <w:rsid w:val="002E2380"/>
    <w:rsid w:val="002E269E"/>
    <w:rsid w:val="002E6137"/>
    <w:rsid w:val="002F0060"/>
    <w:rsid w:val="002F1A71"/>
    <w:rsid w:val="002F26DA"/>
    <w:rsid w:val="002F36F5"/>
    <w:rsid w:val="002F718E"/>
    <w:rsid w:val="002F74AD"/>
    <w:rsid w:val="00301B00"/>
    <w:rsid w:val="00301CA8"/>
    <w:rsid w:val="0030271A"/>
    <w:rsid w:val="00302A33"/>
    <w:rsid w:val="00304358"/>
    <w:rsid w:val="003120BE"/>
    <w:rsid w:val="003129F0"/>
    <w:rsid w:val="0031320B"/>
    <w:rsid w:val="0031400E"/>
    <w:rsid w:val="00314181"/>
    <w:rsid w:val="00314202"/>
    <w:rsid w:val="00314640"/>
    <w:rsid w:val="00314CA3"/>
    <w:rsid w:val="003175BD"/>
    <w:rsid w:val="00321E92"/>
    <w:rsid w:val="00322A75"/>
    <w:rsid w:val="00322EEF"/>
    <w:rsid w:val="00326231"/>
    <w:rsid w:val="00327513"/>
    <w:rsid w:val="0033004D"/>
    <w:rsid w:val="0033178F"/>
    <w:rsid w:val="003328C1"/>
    <w:rsid w:val="00334DEF"/>
    <w:rsid w:val="00335A62"/>
    <w:rsid w:val="00336E77"/>
    <w:rsid w:val="00336F31"/>
    <w:rsid w:val="00337320"/>
    <w:rsid w:val="003411C6"/>
    <w:rsid w:val="003415B2"/>
    <w:rsid w:val="003416BC"/>
    <w:rsid w:val="0034654B"/>
    <w:rsid w:val="003477EF"/>
    <w:rsid w:val="00347D38"/>
    <w:rsid w:val="00351352"/>
    <w:rsid w:val="003513EE"/>
    <w:rsid w:val="00354F77"/>
    <w:rsid w:val="003559B6"/>
    <w:rsid w:val="00355C4A"/>
    <w:rsid w:val="00362C40"/>
    <w:rsid w:val="00366B2D"/>
    <w:rsid w:val="003729FC"/>
    <w:rsid w:val="00374844"/>
    <w:rsid w:val="00375489"/>
    <w:rsid w:val="0037556E"/>
    <w:rsid w:val="00377212"/>
    <w:rsid w:val="00377BDD"/>
    <w:rsid w:val="0038193A"/>
    <w:rsid w:val="0038268F"/>
    <w:rsid w:val="003834F4"/>
    <w:rsid w:val="00383E42"/>
    <w:rsid w:val="0038476D"/>
    <w:rsid w:val="003849E9"/>
    <w:rsid w:val="00384C5D"/>
    <w:rsid w:val="003853F0"/>
    <w:rsid w:val="00385BBB"/>
    <w:rsid w:val="00386029"/>
    <w:rsid w:val="00387819"/>
    <w:rsid w:val="003911C1"/>
    <w:rsid w:val="003912A9"/>
    <w:rsid w:val="0039134E"/>
    <w:rsid w:val="00395243"/>
    <w:rsid w:val="003953E9"/>
    <w:rsid w:val="003A2C7D"/>
    <w:rsid w:val="003A32E0"/>
    <w:rsid w:val="003A3F54"/>
    <w:rsid w:val="003B2D54"/>
    <w:rsid w:val="003B5500"/>
    <w:rsid w:val="003B5610"/>
    <w:rsid w:val="003B5DDB"/>
    <w:rsid w:val="003C0604"/>
    <w:rsid w:val="003C53F3"/>
    <w:rsid w:val="003D0846"/>
    <w:rsid w:val="003D1715"/>
    <w:rsid w:val="003D2667"/>
    <w:rsid w:val="003D29E1"/>
    <w:rsid w:val="003D2AA6"/>
    <w:rsid w:val="003D31B3"/>
    <w:rsid w:val="003D76B8"/>
    <w:rsid w:val="003E08E2"/>
    <w:rsid w:val="003E1C7E"/>
    <w:rsid w:val="003E1F6B"/>
    <w:rsid w:val="003E1FB7"/>
    <w:rsid w:val="003E452A"/>
    <w:rsid w:val="003E531F"/>
    <w:rsid w:val="003E64EF"/>
    <w:rsid w:val="003F2987"/>
    <w:rsid w:val="003F4966"/>
    <w:rsid w:val="003F5627"/>
    <w:rsid w:val="003F7684"/>
    <w:rsid w:val="004025A8"/>
    <w:rsid w:val="00402CE5"/>
    <w:rsid w:val="0040313D"/>
    <w:rsid w:val="004035DE"/>
    <w:rsid w:val="0040503F"/>
    <w:rsid w:val="0040562A"/>
    <w:rsid w:val="00405B5D"/>
    <w:rsid w:val="00406B2D"/>
    <w:rsid w:val="0040706D"/>
    <w:rsid w:val="004103CB"/>
    <w:rsid w:val="00410954"/>
    <w:rsid w:val="0041169C"/>
    <w:rsid w:val="0041415E"/>
    <w:rsid w:val="00414B14"/>
    <w:rsid w:val="00416903"/>
    <w:rsid w:val="00421718"/>
    <w:rsid w:val="00422A0D"/>
    <w:rsid w:val="0042389B"/>
    <w:rsid w:val="00425118"/>
    <w:rsid w:val="00425963"/>
    <w:rsid w:val="00425C67"/>
    <w:rsid w:val="00426250"/>
    <w:rsid w:val="00426C65"/>
    <w:rsid w:val="00427A95"/>
    <w:rsid w:val="0043356E"/>
    <w:rsid w:val="00433F06"/>
    <w:rsid w:val="004353D1"/>
    <w:rsid w:val="00436B43"/>
    <w:rsid w:val="004378D0"/>
    <w:rsid w:val="00442417"/>
    <w:rsid w:val="0044263F"/>
    <w:rsid w:val="00443C30"/>
    <w:rsid w:val="00444FAC"/>
    <w:rsid w:val="00446F47"/>
    <w:rsid w:val="00447524"/>
    <w:rsid w:val="00450003"/>
    <w:rsid w:val="00451345"/>
    <w:rsid w:val="00451E4E"/>
    <w:rsid w:val="00453323"/>
    <w:rsid w:val="00455F74"/>
    <w:rsid w:val="00456441"/>
    <w:rsid w:val="004608F6"/>
    <w:rsid w:val="00465024"/>
    <w:rsid w:val="0046602A"/>
    <w:rsid w:val="00466AB6"/>
    <w:rsid w:val="00473584"/>
    <w:rsid w:val="00473C51"/>
    <w:rsid w:val="00474EF3"/>
    <w:rsid w:val="004766FD"/>
    <w:rsid w:val="0047790F"/>
    <w:rsid w:val="00481C55"/>
    <w:rsid w:val="004837AB"/>
    <w:rsid w:val="00485B37"/>
    <w:rsid w:val="00486882"/>
    <w:rsid w:val="004905B0"/>
    <w:rsid w:val="0049115A"/>
    <w:rsid w:val="0049126A"/>
    <w:rsid w:val="004923CF"/>
    <w:rsid w:val="00492B9D"/>
    <w:rsid w:val="00493B41"/>
    <w:rsid w:val="00495BFB"/>
    <w:rsid w:val="00497506"/>
    <w:rsid w:val="00497C78"/>
    <w:rsid w:val="004A22D5"/>
    <w:rsid w:val="004A4066"/>
    <w:rsid w:val="004A4C51"/>
    <w:rsid w:val="004A4D43"/>
    <w:rsid w:val="004A4FFB"/>
    <w:rsid w:val="004A533F"/>
    <w:rsid w:val="004A61F0"/>
    <w:rsid w:val="004A64B6"/>
    <w:rsid w:val="004A7CF9"/>
    <w:rsid w:val="004B11CE"/>
    <w:rsid w:val="004B29B5"/>
    <w:rsid w:val="004B337C"/>
    <w:rsid w:val="004B4D9D"/>
    <w:rsid w:val="004B5A18"/>
    <w:rsid w:val="004B736C"/>
    <w:rsid w:val="004C02D0"/>
    <w:rsid w:val="004C0ACD"/>
    <w:rsid w:val="004C280C"/>
    <w:rsid w:val="004C2DD3"/>
    <w:rsid w:val="004C5079"/>
    <w:rsid w:val="004C5A63"/>
    <w:rsid w:val="004C6B5F"/>
    <w:rsid w:val="004C7B12"/>
    <w:rsid w:val="004D0446"/>
    <w:rsid w:val="004D27BB"/>
    <w:rsid w:val="004D2F2A"/>
    <w:rsid w:val="004D349E"/>
    <w:rsid w:val="004D3D19"/>
    <w:rsid w:val="004D3E24"/>
    <w:rsid w:val="004D4C75"/>
    <w:rsid w:val="004D5643"/>
    <w:rsid w:val="004E0875"/>
    <w:rsid w:val="004E40E0"/>
    <w:rsid w:val="004E4D91"/>
    <w:rsid w:val="004E5BB7"/>
    <w:rsid w:val="004E6060"/>
    <w:rsid w:val="004E6816"/>
    <w:rsid w:val="004F04FD"/>
    <w:rsid w:val="004F2A30"/>
    <w:rsid w:val="004F2CDE"/>
    <w:rsid w:val="004F2F14"/>
    <w:rsid w:val="004F3BEE"/>
    <w:rsid w:val="004F3E6F"/>
    <w:rsid w:val="004F4779"/>
    <w:rsid w:val="00500A74"/>
    <w:rsid w:val="0050359E"/>
    <w:rsid w:val="0050386E"/>
    <w:rsid w:val="005045AB"/>
    <w:rsid w:val="00506D03"/>
    <w:rsid w:val="005102FA"/>
    <w:rsid w:val="0051108F"/>
    <w:rsid w:val="00513032"/>
    <w:rsid w:val="00514219"/>
    <w:rsid w:val="005157D0"/>
    <w:rsid w:val="0051646E"/>
    <w:rsid w:val="005172B8"/>
    <w:rsid w:val="00521223"/>
    <w:rsid w:val="005216D0"/>
    <w:rsid w:val="00521B5B"/>
    <w:rsid w:val="0052468C"/>
    <w:rsid w:val="005249E5"/>
    <w:rsid w:val="005251AA"/>
    <w:rsid w:val="0052534D"/>
    <w:rsid w:val="00526467"/>
    <w:rsid w:val="005267F4"/>
    <w:rsid w:val="00527908"/>
    <w:rsid w:val="00531424"/>
    <w:rsid w:val="0053392B"/>
    <w:rsid w:val="005355DF"/>
    <w:rsid w:val="0053627F"/>
    <w:rsid w:val="00537705"/>
    <w:rsid w:val="00542CB5"/>
    <w:rsid w:val="00543C5E"/>
    <w:rsid w:val="00545629"/>
    <w:rsid w:val="005473C4"/>
    <w:rsid w:val="00547B19"/>
    <w:rsid w:val="00547B95"/>
    <w:rsid w:val="005503F5"/>
    <w:rsid w:val="00551633"/>
    <w:rsid w:val="00551AC3"/>
    <w:rsid w:val="005523B0"/>
    <w:rsid w:val="00552F31"/>
    <w:rsid w:val="00552F46"/>
    <w:rsid w:val="0055404E"/>
    <w:rsid w:val="0055434E"/>
    <w:rsid w:val="005562DF"/>
    <w:rsid w:val="005617A4"/>
    <w:rsid w:val="00561CF1"/>
    <w:rsid w:val="005631F9"/>
    <w:rsid w:val="00563E5F"/>
    <w:rsid w:val="005641D3"/>
    <w:rsid w:val="00565241"/>
    <w:rsid w:val="00571F00"/>
    <w:rsid w:val="005757D0"/>
    <w:rsid w:val="005767A2"/>
    <w:rsid w:val="005822DF"/>
    <w:rsid w:val="005832A3"/>
    <w:rsid w:val="0058341D"/>
    <w:rsid w:val="0058357B"/>
    <w:rsid w:val="0058413F"/>
    <w:rsid w:val="00584345"/>
    <w:rsid w:val="00584DAD"/>
    <w:rsid w:val="00592D41"/>
    <w:rsid w:val="005936F8"/>
    <w:rsid w:val="00594EDF"/>
    <w:rsid w:val="00595E41"/>
    <w:rsid w:val="005974CA"/>
    <w:rsid w:val="005A160B"/>
    <w:rsid w:val="005A455C"/>
    <w:rsid w:val="005A5D2E"/>
    <w:rsid w:val="005B2E63"/>
    <w:rsid w:val="005B655F"/>
    <w:rsid w:val="005B77F7"/>
    <w:rsid w:val="005B7F13"/>
    <w:rsid w:val="005C00A2"/>
    <w:rsid w:val="005C0943"/>
    <w:rsid w:val="005C54CF"/>
    <w:rsid w:val="005C67D9"/>
    <w:rsid w:val="005C7199"/>
    <w:rsid w:val="005C787F"/>
    <w:rsid w:val="005D00F4"/>
    <w:rsid w:val="005D0B02"/>
    <w:rsid w:val="005D169F"/>
    <w:rsid w:val="005D4F6B"/>
    <w:rsid w:val="005D4FE4"/>
    <w:rsid w:val="005E061C"/>
    <w:rsid w:val="005E08EE"/>
    <w:rsid w:val="005E162C"/>
    <w:rsid w:val="005E29A5"/>
    <w:rsid w:val="005E35A8"/>
    <w:rsid w:val="005E5FEC"/>
    <w:rsid w:val="005E60C9"/>
    <w:rsid w:val="005E754E"/>
    <w:rsid w:val="005F0050"/>
    <w:rsid w:val="005F0E7B"/>
    <w:rsid w:val="005F1F13"/>
    <w:rsid w:val="005F2736"/>
    <w:rsid w:val="005F41CF"/>
    <w:rsid w:val="005F430A"/>
    <w:rsid w:val="005F4447"/>
    <w:rsid w:val="005F4DF4"/>
    <w:rsid w:val="005F7DE0"/>
    <w:rsid w:val="00600827"/>
    <w:rsid w:val="00601B9B"/>
    <w:rsid w:val="00602E4F"/>
    <w:rsid w:val="0060318B"/>
    <w:rsid w:val="00603831"/>
    <w:rsid w:val="00604D1D"/>
    <w:rsid w:val="00605141"/>
    <w:rsid w:val="006111A8"/>
    <w:rsid w:val="0061148E"/>
    <w:rsid w:val="00611615"/>
    <w:rsid w:val="00611B3B"/>
    <w:rsid w:val="00620D76"/>
    <w:rsid w:val="00621F32"/>
    <w:rsid w:val="006221D2"/>
    <w:rsid w:val="0062553A"/>
    <w:rsid w:val="0062557E"/>
    <w:rsid w:val="00625F4C"/>
    <w:rsid w:val="00626454"/>
    <w:rsid w:val="00630625"/>
    <w:rsid w:val="00632CE6"/>
    <w:rsid w:val="00633E27"/>
    <w:rsid w:val="0063458C"/>
    <w:rsid w:val="00635476"/>
    <w:rsid w:val="00635FBC"/>
    <w:rsid w:val="00636168"/>
    <w:rsid w:val="006365F7"/>
    <w:rsid w:val="0063781C"/>
    <w:rsid w:val="00640473"/>
    <w:rsid w:val="006426CF"/>
    <w:rsid w:val="00642B14"/>
    <w:rsid w:val="00644FB9"/>
    <w:rsid w:val="00647695"/>
    <w:rsid w:val="0065111E"/>
    <w:rsid w:val="006512C5"/>
    <w:rsid w:val="00651BAC"/>
    <w:rsid w:val="00654D5D"/>
    <w:rsid w:val="00655B5F"/>
    <w:rsid w:val="00655CDF"/>
    <w:rsid w:val="00661180"/>
    <w:rsid w:val="0066269B"/>
    <w:rsid w:val="006626E0"/>
    <w:rsid w:val="00662A47"/>
    <w:rsid w:val="00667490"/>
    <w:rsid w:val="00667EAE"/>
    <w:rsid w:val="00667FC1"/>
    <w:rsid w:val="006758F7"/>
    <w:rsid w:val="00675FEB"/>
    <w:rsid w:val="00676997"/>
    <w:rsid w:val="006805DD"/>
    <w:rsid w:val="0068085A"/>
    <w:rsid w:val="00680EDC"/>
    <w:rsid w:val="006828DB"/>
    <w:rsid w:val="006831C4"/>
    <w:rsid w:val="006831D4"/>
    <w:rsid w:val="00685E8B"/>
    <w:rsid w:val="00691CD1"/>
    <w:rsid w:val="006A0CC5"/>
    <w:rsid w:val="006A13CB"/>
    <w:rsid w:val="006A29AC"/>
    <w:rsid w:val="006A2EF8"/>
    <w:rsid w:val="006A516B"/>
    <w:rsid w:val="006A62DB"/>
    <w:rsid w:val="006A7A82"/>
    <w:rsid w:val="006B0B0F"/>
    <w:rsid w:val="006B14EA"/>
    <w:rsid w:val="006B200D"/>
    <w:rsid w:val="006B44C3"/>
    <w:rsid w:val="006B4CE6"/>
    <w:rsid w:val="006B6C48"/>
    <w:rsid w:val="006C03A2"/>
    <w:rsid w:val="006C07A6"/>
    <w:rsid w:val="006C747E"/>
    <w:rsid w:val="006C7A82"/>
    <w:rsid w:val="006E16F2"/>
    <w:rsid w:val="006E201B"/>
    <w:rsid w:val="006E2190"/>
    <w:rsid w:val="006E2A77"/>
    <w:rsid w:val="006E36C9"/>
    <w:rsid w:val="006E3C2D"/>
    <w:rsid w:val="006E4D12"/>
    <w:rsid w:val="006E5165"/>
    <w:rsid w:val="006E6953"/>
    <w:rsid w:val="006E7133"/>
    <w:rsid w:val="006E76C5"/>
    <w:rsid w:val="006F0CA6"/>
    <w:rsid w:val="006F311B"/>
    <w:rsid w:val="006F4643"/>
    <w:rsid w:val="006F4F19"/>
    <w:rsid w:val="006F6D10"/>
    <w:rsid w:val="007003E5"/>
    <w:rsid w:val="007010D3"/>
    <w:rsid w:val="0070287E"/>
    <w:rsid w:val="0070639A"/>
    <w:rsid w:val="00706977"/>
    <w:rsid w:val="0070771B"/>
    <w:rsid w:val="007104D5"/>
    <w:rsid w:val="00713F4D"/>
    <w:rsid w:val="0071484C"/>
    <w:rsid w:val="007163C9"/>
    <w:rsid w:val="00717981"/>
    <w:rsid w:val="00723D5C"/>
    <w:rsid w:val="007246E5"/>
    <w:rsid w:val="00725212"/>
    <w:rsid w:val="00725D8F"/>
    <w:rsid w:val="00726570"/>
    <w:rsid w:val="007303DF"/>
    <w:rsid w:val="00730B04"/>
    <w:rsid w:val="00733B53"/>
    <w:rsid w:val="00734105"/>
    <w:rsid w:val="00735226"/>
    <w:rsid w:val="00735FD7"/>
    <w:rsid w:val="0073639B"/>
    <w:rsid w:val="00736F38"/>
    <w:rsid w:val="0073709E"/>
    <w:rsid w:val="0074065F"/>
    <w:rsid w:val="00743421"/>
    <w:rsid w:val="00744C55"/>
    <w:rsid w:val="00744FEF"/>
    <w:rsid w:val="00750FDE"/>
    <w:rsid w:val="00751990"/>
    <w:rsid w:val="00751E51"/>
    <w:rsid w:val="00752800"/>
    <w:rsid w:val="007546F4"/>
    <w:rsid w:val="007549CF"/>
    <w:rsid w:val="00754BE5"/>
    <w:rsid w:val="007565E7"/>
    <w:rsid w:val="00756D2F"/>
    <w:rsid w:val="007577FA"/>
    <w:rsid w:val="00762724"/>
    <w:rsid w:val="00766810"/>
    <w:rsid w:val="00767E3F"/>
    <w:rsid w:val="00771FC6"/>
    <w:rsid w:val="00777D07"/>
    <w:rsid w:val="00781313"/>
    <w:rsid w:val="00784096"/>
    <w:rsid w:val="00785B89"/>
    <w:rsid w:val="00792B55"/>
    <w:rsid w:val="00793191"/>
    <w:rsid w:val="007934BE"/>
    <w:rsid w:val="00793620"/>
    <w:rsid w:val="00794F66"/>
    <w:rsid w:val="00795727"/>
    <w:rsid w:val="007A15FD"/>
    <w:rsid w:val="007A16C1"/>
    <w:rsid w:val="007A2A4C"/>
    <w:rsid w:val="007A2A92"/>
    <w:rsid w:val="007A43C2"/>
    <w:rsid w:val="007A5388"/>
    <w:rsid w:val="007A79EA"/>
    <w:rsid w:val="007B0839"/>
    <w:rsid w:val="007B3257"/>
    <w:rsid w:val="007B341A"/>
    <w:rsid w:val="007B39BE"/>
    <w:rsid w:val="007B3FC5"/>
    <w:rsid w:val="007B5F94"/>
    <w:rsid w:val="007B6122"/>
    <w:rsid w:val="007B6D0B"/>
    <w:rsid w:val="007B77D3"/>
    <w:rsid w:val="007C1521"/>
    <w:rsid w:val="007C33FA"/>
    <w:rsid w:val="007C395D"/>
    <w:rsid w:val="007C3C34"/>
    <w:rsid w:val="007C466E"/>
    <w:rsid w:val="007C7DA2"/>
    <w:rsid w:val="007D274B"/>
    <w:rsid w:val="007D4BA9"/>
    <w:rsid w:val="007D7579"/>
    <w:rsid w:val="007E0DE9"/>
    <w:rsid w:val="007F3005"/>
    <w:rsid w:val="007F3D7C"/>
    <w:rsid w:val="007F427D"/>
    <w:rsid w:val="007F58EA"/>
    <w:rsid w:val="007F5A32"/>
    <w:rsid w:val="00800017"/>
    <w:rsid w:val="008047E0"/>
    <w:rsid w:val="008113F7"/>
    <w:rsid w:val="0081196B"/>
    <w:rsid w:val="0081210B"/>
    <w:rsid w:val="00816958"/>
    <w:rsid w:val="00820DE8"/>
    <w:rsid w:val="0082275E"/>
    <w:rsid w:val="00824104"/>
    <w:rsid w:val="00825302"/>
    <w:rsid w:val="00825E68"/>
    <w:rsid w:val="00826022"/>
    <w:rsid w:val="00826C4B"/>
    <w:rsid w:val="00827ADF"/>
    <w:rsid w:val="00827F35"/>
    <w:rsid w:val="0083319B"/>
    <w:rsid w:val="00835245"/>
    <w:rsid w:val="008354C5"/>
    <w:rsid w:val="0083582C"/>
    <w:rsid w:val="00840339"/>
    <w:rsid w:val="00841E6B"/>
    <w:rsid w:val="00843172"/>
    <w:rsid w:val="0084388E"/>
    <w:rsid w:val="00844B96"/>
    <w:rsid w:val="00845305"/>
    <w:rsid w:val="00846C6E"/>
    <w:rsid w:val="00847879"/>
    <w:rsid w:val="00850541"/>
    <w:rsid w:val="00851EEB"/>
    <w:rsid w:val="00856961"/>
    <w:rsid w:val="008608AC"/>
    <w:rsid w:val="00860EF4"/>
    <w:rsid w:val="00861268"/>
    <w:rsid w:val="008644ED"/>
    <w:rsid w:val="0086610F"/>
    <w:rsid w:val="008665D3"/>
    <w:rsid w:val="00866A83"/>
    <w:rsid w:val="008719A5"/>
    <w:rsid w:val="0087286A"/>
    <w:rsid w:val="00872965"/>
    <w:rsid w:val="00874509"/>
    <w:rsid w:val="00881FFC"/>
    <w:rsid w:val="00882740"/>
    <w:rsid w:val="008843B5"/>
    <w:rsid w:val="00884F40"/>
    <w:rsid w:val="00885571"/>
    <w:rsid w:val="00885AB4"/>
    <w:rsid w:val="00885D4D"/>
    <w:rsid w:val="00891325"/>
    <w:rsid w:val="00892686"/>
    <w:rsid w:val="00894FEB"/>
    <w:rsid w:val="008A0AEF"/>
    <w:rsid w:val="008A0FC0"/>
    <w:rsid w:val="008B05C4"/>
    <w:rsid w:val="008B10B2"/>
    <w:rsid w:val="008B3301"/>
    <w:rsid w:val="008B6B8A"/>
    <w:rsid w:val="008B754C"/>
    <w:rsid w:val="008B7AF1"/>
    <w:rsid w:val="008C07C3"/>
    <w:rsid w:val="008C098F"/>
    <w:rsid w:val="008C0999"/>
    <w:rsid w:val="008C1975"/>
    <w:rsid w:val="008C25A5"/>
    <w:rsid w:val="008C2A56"/>
    <w:rsid w:val="008C33F5"/>
    <w:rsid w:val="008C5C1B"/>
    <w:rsid w:val="008C6050"/>
    <w:rsid w:val="008D029E"/>
    <w:rsid w:val="008D380B"/>
    <w:rsid w:val="008D4B98"/>
    <w:rsid w:val="008D4BFD"/>
    <w:rsid w:val="008D5686"/>
    <w:rsid w:val="008D58CC"/>
    <w:rsid w:val="008E55CE"/>
    <w:rsid w:val="008E6014"/>
    <w:rsid w:val="008F59F9"/>
    <w:rsid w:val="008F5B4E"/>
    <w:rsid w:val="008F7D16"/>
    <w:rsid w:val="009000A5"/>
    <w:rsid w:val="009025E4"/>
    <w:rsid w:val="009028D6"/>
    <w:rsid w:val="0090327A"/>
    <w:rsid w:val="009052ED"/>
    <w:rsid w:val="00907382"/>
    <w:rsid w:val="00907D3E"/>
    <w:rsid w:val="00912650"/>
    <w:rsid w:val="00912878"/>
    <w:rsid w:val="009132C1"/>
    <w:rsid w:val="00914024"/>
    <w:rsid w:val="0091458D"/>
    <w:rsid w:val="009147F3"/>
    <w:rsid w:val="00915BBB"/>
    <w:rsid w:val="00916F95"/>
    <w:rsid w:val="0092054A"/>
    <w:rsid w:val="00920715"/>
    <w:rsid w:val="00922563"/>
    <w:rsid w:val="00922988"/>
    <w:rsid w:val="00923C71"/>
    <w:rsid w:val="00924032"/>
    <w:rsid w:val="009250B8"/>
    <w:rsid w:val="00926EE0"/>
    <w:rsid w:val="00926F9D"/>
    <w:rsid w:val="00931CAE"/>
    <w:rsid w:val="00934C76"/>
    <w:rsid w:val="00941772"/>
    <w:rsid w:val="009421EA"/>
    <w:rsid w:val="00942344"/>
    <w:rsid w:val="00942745"/>
    <w:rsid w:val="00943417"/>
    <w:rsid w:val="00944B71"/>
    <w:rsid w:val="00955313"/>
    <w:rsid w:val="00955947"/>
    <w:rsid w:val="0095689E"/>
    <w:rsid w:val="00960A28"/>
    <w:rsid w:val="00964578"/>
    <w:rsid w:val="00964B39"/>
    <w:rsid w:val="009662C7"/>
    <w:rsid w:val="00967495"/>
    <w:rsid w:val="0097049C"/>
    <w:rsid w:val="00970965"/>
    <w:rsid w:val="00970BDA"/>
    <w:rsid w:val="009725F4"/>
    <w:rsid w:val="00972D76"/>
    <w:rsid w:val="009730B2"/>
    <w:rsid w:val="00975851"/>
    <w:rsid w:val="00975C5B"/>
    <w:rsid w:val="00977B3E"/>
    <w:rsid w:val="00983F90"/>
    <w:rsid w:val="00984633"/>
    <w:rsid w:val="00984D88"/>
    <w:rsid w:val="0098500E"/>
    <w:rsid w:val="009860A4"/>
    <w:rsid w:val="0098743C"/>
    <w:rsid w:val="00987573"/>
    <w:rsid w:val="009905D1"/>
    <w:rsid w:val="009916F6"/>
    <w:rsid w:val="00992D0C"/>
    <w:rsid w:val="00993612"/>
    <w:rsid w:val="00993AC5"/>
    <w:rsid w:val="00995553"/>
    <w:rsid w:val="00996DDA"/>
    <w:rsid w:val="00997F75"/>
    <w:rsid w:val="009A0374"/>
    <w:rsid w:val="009A2AEF"/>
    <w:rsid w:val="009A2D36"/>
    <w:rsid w:val="009A2EAF"/>
    <w:rsid w:val="009A3BB7"/>
    <w:rsid w:val="009A447C"/>
    <w:rsid w:val="009A48F9"/>
    <w:rsid w:val="009A4C01"/>
    <w:rsid w:val="009A5038"/>
    <w:rsid w:val="009A5ACF"/>
    <w:rsid w:val="009A5BE0"/>
    <w:rsid w:val="009A6B0E"/>
    <w:rsid w:val="009B00EC"/>
    <w:rsid w:val="009B2B4B"/>
    <w:rsid w:val="009B5D31"/>
    <w:rsid w:val="009C51B7"/>
    <w:rsid w:val="009C5E09"/>
    <w:rsid w:val="009C6298"/>
    <w:rsid w:val="009D01A9"/>
    <w:rsid w:val="009D0B1E"/>
    <w:rsid w:val="009D2C73"/>
    <w:rsid w:val="009D35DD"/>
    <w:rsid w:val="009D368D"/>
    <w:rsid w:val="009D5E31"/>
    <w:rsid w:val="009D7EFC"/>
    <w:rsid w:val="009E06DF"/>
    <w:rsid w:val="009E0B5A"/>
    <w:rsid w:val="009E3AC5"/>
    <w:rsid w:val="009E44AF"/>
    <w:rsid w:val="009E48B4"/>
    <w:rsid w:val="009E56E5"/>
    <w:rsid w:val="009E78D5"/>
    <w:rsid w:val="009E7D4D"/>
    <w:rsid w:val="009F0508"/>
    <w:rsid w:val="009F0E5D"/>
    <w:rsid w:val="009F0FBE"/>
    <w:rsid w:val="009F33A2"/>
    <w:rsid w:val="009F4F79"/>
    <w:rsid w:val="009F568A"/>
    <w:rsid w:val="009F58CC"/>
    <w:rsid w:val="009F64A9"/>
    <w:rsid w:val="009F679C"/>
    <w:rsid w:val="00A00621"/>
    <w:rsid w:val="00A00B44"/>
    <w:rsid w:val="00A00E7F"/>
    <w:rsid w:val="00A00F39"/>
    <w:rsid w:val="00A01FE8"/>
    <w:rsid w:val="00A13C34"/>
    <w:rsid w:val="00A1491B"/>
    <w:rsid w:val="00A152A9"/>
    <w:rsid w:val="00A15F2B"/>
    <w:rsid w:val="00A17D8E"/>
    <w:rsid w:val="00A20E22"/>
    <w:rsid w:val="00A23979"/>
    <w:rsid w:val="00A26590"/>
    <w:rsid w:val="00A279CE"/>
    <w:rsid w:val="00A32233"/>
    <w:rsid w:val="00A32AA6"/>
    <w:rsid w:val="00A32BDF"/>
    <w:rsid w:val="00A330A9"/>
    <w:rsid w:val="00A3404C"/>
    <w:rsid w:val="00A35016"/>
    <w:rsid w:val="00A3551F"/>
    <w:rsid w:val="00A368B4"/>
    <w:rsid w:val="00A36FAA"/>
    <w:rsid w:val="00A40FA6"/>
    <w:rsid w:val="00A43295"/>
    <w:rsid w:val="00A43F70"/>
    <w:rsid w:val="00A44374"/>
    <w:rsid w:val="00A44EDC"/>
    <w:rsid w:val="00A46656"/>
    <w:rsid w:val="00A47340"/>
    <w:rsid w:val="00A502E8"/>
    <w:rsid w:val="00A51598"/>
    <w:rsid w:val="00A515A8"/>
    <w:rsid w:val="00A51655"/>
    <w:rsid w:val="00A52928"/>
    <w:rsid w:val="00A52959"/>
    <w:rsid w:val="00A53CC2"/>
    <w:rsid w:val="00A545C4"/>
    <w:rsid w:val="00A54940"/>
    <w:rsid w:val="00A54A57"/>
    <w:rsid w:val="00A575F6"/>
    <w:rsid w:val="00A60D8E"/>
    <w:rsid w:val="00A610F7"/>
    <w:rsid w:val="00A61125"/>
    <w:rsid w:val="00A631B3"/>
    <w:rsid w:val="00A648E2"/>
    <w:rsid w:val="00A64B09"/>
    <w:rsid w:val="00A64B62"/>
    <w:rsid w:val="00A70113"/>
    <w:rsid w:val="00A7021A"/>
    <w:rsid w:val="00A70722"/>
    <w:rsid w:val="00A70860"/>
    <w:rsid w:val="00A73668"/>
    <w:rsid w:val="00A73BC4"/>
    <w:rsid w:val="00A76D7F"/>
    <w:rsid w:val="00A773D4"/>
    <w:rsid w:val="00A77A4E"/>
    <w:rsid w:val="00A82DC2"/>
    <w:rsid w:val="00A83760"/>
    <w:rsid w:val="00A8386E"/>
    <w:rsid w:val="00A83A42"/>
    <w:rsid w:val="00A84B77"/>
    <w:rsid w:val="00A85F69"/>
    <w:rsid w:val="00A869A5"/>
    <w:rsid w:val="00A91838"/>
    <w:rsid w:val="00A9190C"/>
    <w:rsid w:val="00A93728"/>
    <w:rsid w:val="00A956B4"/>
    <w:rsid w:val="00A9759C"/>
    <w:rsid w:val="00AA1B2B"/>
    <w:rsid w:val="00AA35B1"/>
    <w:rsid w:val="00AA6BF4"/>
    <w:rsid w:val="00AB1403"/>
    <w:rsid w:val="00AB3699"/>
    <w:rsid w:val="00AB3EB7"/>
    <w:rsid w:val="00AB41DF"/>
    <w:rsid w:val="00AB6A75"/>
    <w:rsid w:val="00AB6C5D"/>
    <w:rsid w:val="00AB6DBC"/>
    <w:rsid w:val="00AC197B"/>
    <w:rsid w:val="00AC1A15"/>
    <w:rsid w:val="00AC4D44"/>
    <w:rsid w:val="00AC754B"/>
    <w:rsid w:val="00AC786C"/>
    <w:rsid w:val="00AD2C31"/>
    <w:rsid w:val="00AD61AC"/>
    <w:rsid w:val="00AD65E2"/>
    <w:rsid w:val="00AE321C"/>
    <w:rsid w:val="00AE34DA"/>
    <w:rsid w:val="00AE4148"/>
    <w:rsid w:val="00AE5F79"/>
    <w:rsid w:val="00AE64BF"/>
    <w:rsid w:val="00AE7005"/>
    <w:rsid w:val="00AE7942"/>
    <w:rsid w:val="00AE7A1E"/>
    <w:rsid w:val="00AE7D3F"/>
    <w:rsid w:val="00AF041B"/>
    <w:rsid w:val="00AF11D4"/>
    <w:rsid w:val="00AF22F1"/>
    <w:rsid w:val="00AF349D"/>
    <w:rsid w:val="00AF5652"/>
    <w:rsid w:val="00AF7A2F"/>
    <w:rsid w:val="00B012A2"/>
    <w:rsid w:val="00B01714"/>
    <w:rsid w:val="00B01852"/>
    <w:rsid w:val="00B0187B"/>
    <w:rsid w:val="00B01ED5"/>
    <w:rsid w:val="00B041A1"/>
    <w:rsid w:val="00B04503"/>
    <w:rsid w:val="00B056CF"/>
    <w:rsid w:val="00B058A8"/>
    <w:rsid w:val="00B12DEB"/>
    <w:rsid w:val="00B130A0"/>
    <w:rsid w:val="00B13FCF"/>
    <w:rsid w:val="00B1454B"/>
    <w:rsid w:val="00B14563"/>
    <w:rsid w:val="00B14C55"/>
    <w:rsid w:val="00B1524C"/>
    <w:rsid w:val="00B17F10"/>
    <w:rsid w:val="00B2153C"/>
    <w:rsid w:val="00B2234A"/>
    <w:rsid w:val="00B23147"/>
    <w:rsid w:val="00B23226"/>
    <w:rsid w:val="00B2581E"/>
    <w:rsid w:val="00B305B9"/>
    <w:rsid w:val="00B31402"/>
    <w:rsid w:val="00B31FA7"/>
    <w:rsid w:val="00B345B5"/>
    <w:rsid w:val="00B34D7A"/>
    <w:rsid w:val="00B35BE5"/>
    <w:rsid w:val="00B35CA3"/>
    <w:rsid w:val="00B373BC"/>
    <w:rsid w:val="00B40C5E"/>
    <w:rsid w:val="00B40FFE"/>
    <w:rsid w:val="00B45140"/>
    <w:rsid w:val="00B525E0"/>
    <w:rsid w:val="00B52B4B"/>
    <w:rsid w:val="00B53D6E"/>
    <w:rsid w:val="00B53E9E"/>
    <w:rsid w:val="00B627AD"/>
    <w:rsid w:val="00B62817"/>
    <w:rsid w:val="00B62CB3"/>
    <w:rsid w:val="00B63973"/>
    <w:rsid w:val="00B66412"/>
    <w:rsid w:val="00B70080"/>
    <w:rsid w:val="00B71FEC"/>
    <w:rsid w:val="00B72769"/>
    <w:rsid w:val="00B73D7D"/>
    <w:rsid w:val="00B748B4"/>
    <w:rsid w:val="00B7522C"/>
    <w:rsid w:val="00B817A8"/>
    <w:rsid w:val="00B8443D"/>
    <w:rsid w:val="00B86920"/>
    <w:rsid w:val="00B903B6"/>
    <w:rsid w:val="00B914C3"/>
    <w:rsid w:val="00B917FA"/>
    <w:rsid w:val="00BA1008"/>
    <w:rsid w:val="00BA3B4C"/>
    <w:rsid w:val="00BA4DEA"/>
    <w:rsid w:val="00BA50BF"/>
    <w:rsid w:val="00BA657B"/>
    <w:rsid w:val="00BB018C"/>
    <w:rsid w:val="00BB0424"/>
    <w:rsid w:val="00BB1552"/>
    <w:rsid w:val="00BB1AC9"/>
    <w:rsid w:val="00BB5219"/>
    <w:rsid w:val="00BB5B26"/>
    <w:rsid w:val="00BB5D53"/>
    <w:rsid w:val="00BB5EFC"/>
    <w:rsid w:val="00BB757E"/>
    <w:rsid w:val="00BC024B"/>
    <w:rsid w:val="00BC116D"/>
    <w:rsid w:val="00BC46D3"/>
    <w:rsid w:val="00BC49AA"/>
    <w:rsid w:val="00BD0CF3"/>
    <w:rsid w:val="00BD152E"/>
    <w:rsid w:val="00BD2AED"/>
    <w:rsid w:val="00BD5244"/>
    <w:rsid w:val="00BD6AAA"/>
    <w:rsid w:val="00BD6D62"/>
    <w:rsid w:val="00BD7C69"/>
    <w:rsid w:val="00BD7F62"/>
    <w:rsid w:val="00BE29EC"/>
    <w:rsid w:val="00BE6238"/>
    <w:rsid w:val="00BF0057"/>
    <w:rsid w:val="00BF02F1"/>
    <w:rsid w:val="00BF2578"/>
    <w:rsid w:val="00BF58AF"/>
    <w:rsid w:val="00BF6520"/>
    <w:rsid w:val="00BF6BB0"/>
    <w:rsid w:val="00BF74CF"/>
    <w:rsid w:val="00C00865"/>
    <w:rsid w:val="00C01860"/>
    <w:rsid w:val="00C0391C"/>
    <w:rsid w:val="00C045F5"/>
    <w:rsid w:val="00C07A8E"/>
    <w:rsid w:val="00C11935"/>
    <w:rsid w:val="00C133F8"/>
    <w:rsid w:val="00C15024"/>
    <w:rsid w:val="00C17E8F"/>
    <w:rsid w:val="00C23742"/>
    <w:rsid w:val="00C242A7"/>
    <w:rsid w:val="00C26020"/>
    <w:rsid w:val="00C26649"/>
    <w:rsid w:val="00C26EFD"/>
    <w:rsid w:val="00C26FC0"/>
    <w:rsid w:val="00C300DF"/>
    <w:rsid w:val="00C31C9B"/>
    <w:rsid w:val="00C324FC"/>
    <w:rsid w:val="00C32C04"/>
    <w:rsid w:val="00C364A5"/>
    <w:rsid w:val="00C45983"/>
    <w:rsid w:val="00C517B9"/>
    <w:rsid w:val="00C52145"/>
    <w:rsid w:val="00C52F37"/>
    <w:rsid w:val="00C55587"/>
    <w:rsid w:val="00C55FBD"/>
    <w:rsid w:val="00C56E1C"/>
    <w:rsid w:val="00C60A3D"/>
    <w:rsid w:val="00C6131B"/>
    <w:rsid w:val="00C61610"/>
    <w:rsid w:val="00C64F9A"/>
    <w:rsid w:val="00C6553B"/>
    <w:rsid w:val="00C667C3"/>
    <w:rsid w:val="00C67953"/>
    <w:rsid w:val="00C71255"/>
    <w:rsid w:val="00C7305E"/>
    <w:rsid w:val="00C75795"/>
    <w:rsid w:val="00C771FB"/>
    <w:rsid w:val="00C77F55"/>
    <w:rsid w:val="00C80C0B"/>
    <w:rsid w:val="00C80C43"/>
    <w:rsid w:val="00C83310"/>
    <w:rsid w:val="00C841CC"/>
    <w:rsid w:val="00C84827"/>
    <w:rsid w:val="00C855C9"/>
    <w:rsid w:val="00C86740"/>
    <w:rsid w:val="00C86ABF"/>
    <w:rsid w:val="00C90B8E"/>
    <w:rsid w:val="00C9245D"/>
    <w:rsid w:val="00C94FB8"/>
    <w:rsid w:val="00CA362A"/>
    <w:rsid w:val="00CA36A8"/>
    <w:rsid w:val="00CA44CB"/>
    <w:rsid w:val="00CA4F8D"/>
    <w:rsid w:val="00CB0C01"/>
    <w:rsid w:val="00CB39F5"/>
    <w:rsid w:val="00CB3B20"/>
    <w:rsid w:val="00CB4A8B"/>
    <w:rsid w:val="00CB74CA"/>
    <w:rsid w:val="00CB7CB6"/>
    <w:rsid w:val="00CC0106"/>
    <w:rsid w:val="00CC0B9D"/>
    <w:rsid w:val="00CC11C0"/>
    <w:rsid w:val="00CC2A6D"/>
    <w:rsid w:val="00CC3D4E"/>
    <w:rsid w:val="00CC51AF"/>
    <w:rsid w:val="00CD051A"/>
    <w:rsid w:val="00CD2664"/>
    <w:rsid w:val="00CD4068"/>
    <w:rsid w:val="00CE09BA"/>
    <w:rsid w:val="00CE2B04"/>
    <w:rsid w:val="00CE2CB3"/>
    <w:rsid w:val="00CE4D29"/>
    <w:rsid w:val="00CE51BA"/>
    <w:rsid w:val="00CE5C75"/>
    <w:rsid w:val="00CF0D73"/>
    <w:rsid w:val="00CF1AD6"/>
    <w:rsid w:val="00CF4317"/>
    <w:rsid w:val="00CF4B5B"/>
    <w:rsid w:val="00CF5AAE"/>
    <w:rsid w:val="00CF5F73"/>
    <w:rsid w:val="00CF6575"/>
    <w:rsid w:val="00D03230"/>
    <w:rsid w:val="00D037A4"/>
    <w:rsid w:val="00D03BE6"/>
    <w:rsid w:val="00D06387"/>
    <w:rsid w:val="00D06512"/>
    <w:rsid w:val="00D07500"/>
    <w:rsid w:val="00D10293"/>
    <w:rsid w:val="00D10542"/>
    <w:rsid w:val="00D1193C"/>
    <w:rsid w:val="00D1212C"/>
    <w:rsid w:val="00D12A3F"/>
    <w:rsid w:val="00D12CB1"/>
    <w:rsid w:val="00D177B9"/>
    <w:rsid w:val="00D17F94"/>
    <w:rsid w:val="00D21818"/>
    <w:rsid w:val="00D228BE"/>
    <w:rsid w:val="00D25D4D"/>
    <w:rsid w:val="00D2749D"/>
    <w:rsid w:val="00D27610"/>
    <w:rsid w:val="00D31AD2"/>
    <w:rsid w:val="00D336F1"/>
    <w:rsid w:val="00D340F3"/>
    <w:rsid w:val="00D349E1"/>
    <w:rsid w:val="00D36600"/>
    <w:rsid w:val="00D407F8"/>
    <w:rsid w:val="00D415E8"/>
    <w:rsid w:val="00D44658"/>
    <w:rsid w:val="00D44D69"/>
    <w:rsid w:val="00D454DB"/>
    <w:rsid w:val="00D45CF3"/>
    <w:rsid w:val="00D52B1C"/>
    <w:rsid w:val="00D54405"/>
    <w:rsid w:val="00D55CE7"/>
    <w:rsid w:val="00D61D74"/>
    <w:rsid w:val="00D63EFF"/>
    <w:rsid w:val="00D649A0"/>
    <w:rsid w:val="00D7215E"/>
    <w:rsid w:val="00D7363A"/>
    <w:rsid w:val="00D738E5"/>
    <w:rsid w:val="00D747A2"/>
    <w:rsid w:val="00D75624"/>
    <w:rsid w:val="00D762C9"/>
    <w:rsid w:val="00D80FA8"/>
    <w:rsid w:val="00D82508"/>
    <w:rsid w:val="00D82531"/>
    <w:rsid w:val="00D8273F"/>
    <w:rsid w:val="00D83DFB"/>
    <w:rsid w:val="00D84E50"/>
    <w:rsid w:val="00D85F74"/>
    <w:rsid w:val="00D86DC8"/>
    <w:rsid w:val="00D9216F"/>
    <w:rsid w:val="00D92914"/>
    <w:rsid w:val="00D93382"/>
    <w:rsid w:val="00D94B85"/>
    <w:rsid w:val="00D96F91"/>
    <w:rsid w:val="00D976A0"/>
    <w:rsid w:val="00D97CCE"/>
    <w:rsid w:val="00DA0B3B"/>
    <w:rsid w:val="00DA166D"/>
    <w:rsid w:val="00DA2AC3"/>
    <w:rsid w:val="00DA2B4C"/>
    <w:rsid w:val="00DA5556"/>
    <w:rsid w:val="00DA6752"/>
    <w:rsid w:val="00DA6856"/>
    <w:rsid w:val="00DA70C6"/>
    <w:rsid w:val="00DB159B"/>
    <w:rsid w:val="00DB2443"/>
    <w:rsid w:val="00DB4110"/>
    <w:rsid w:val="00DB73B6"/>
    <w:rsid w:val="00DB7DD6"/>
    <w:rsid w:val="00DC0438"/>
    <w:rsid w:val="00DC336D"/>
    <w:rsid w:val="00DC5198"/>
    <w:rsid w:val="00DC620B"/>
    <w:rsid w:val="00DC6828"/>
    <w:rsid w:val="00DC790E"/>
    <w:rsid w:val="00DC7F16"/>
    <w:rsid w:val="00DC7FB0"/>
    <w:rsid w:val="00DD02EF"/>
    <w:rsid w:val="00DD0C61"/>
    <w:rsid w:val="00DD1F04"/>
    <w:rsid w:val="00DD2C3F"/>
    <w:rsid w:val="00DD3654"/>
    <w:rsid w:val="00DD503B"/>
    <w:rsid w:val="00DE08CF"/>
    <w:rsid w:val="00DE199C"/>
    <w:rsid w:val="00DE29C4"/>
    <w:rsid w:val="00DE37AA"/>
    <w:rsid w:val="00DE4B32"/>
    <w:rsid w:val="00DE67F2"/>
    <w:rsid w:val="00DF0242"/>
    <w:rsid w:val="00DF129C"/>
    <w:rsid w:val="00DF1775"/>
    <w:rsid w:val="00DF2527"/>
    <w:rsid w:val="00DF582A"/>
    <w:rsid w:val="00DF640A"/>
    <w:rsid w:val="00DF70BF"/>
    <w:rsid w:val="00DF773F"/>
    <w:rsid w:val="00DF77F1"/>
    <w:rsid w:val="00E03C52"/>
    <w:rsid w:val="00E05403"/>
    <w:rsid w:val="00E0699F"/>
    <w:rsid w:val="00E11E3F"/>
    <w:rsid w:val="00E15075"/>
    <w:rsid w:val="00E23634"/>
    <w:rsid w:val="00E24894"/>
    <w:rsid w:val="00E266E1"/>
    <w:rsid w:val="00E31706"/>
    <w:rsid w:val="00E3296B"/>
    <w:rsid w:val="00E32F61"/>
    <w:rsid w:val="00E33096"/>
    <w:rsid w:val="00E330B1"/>
    <w:rsid w:val="00E3315A"/>
    <w:rsid w:val="00E4168D"/>
    <w:rsid w:val="00E43BE6"/>
    <w:rsid w:val="00E44257"/>
    <w:rsid w:val="00E469BF"/>
    <w:rsid w:val="00E51C06"/>
    <w:rsid w:val="00E52555"/>
    <w:rsid w:val="00E54B78"/>
    <w:rsid w:val="00E55135"/>
    <w:rsid w:val="00E552C4"/>
    <w:rsid w:val="00E55665"/>
    <w:rsid w:val="00E562DF"/>
    <w:rsid w:val="00E629FC"/>
    <w:rsid w:val="00E64BEA"/>
    <w:rsid w:val="00E7034A"/>
    <w:rsid w:val="00E71606"/>
    <w:rsid w:val="00E72D3D"/>
    <w:rsid w:val="00E743AB"/>
    <w:rsid w:val="00E7543C"/>
    <w:rsid w:val="00E8073E"/>
    <w:rsid w:val="00E80F7A"/>
    <w:rsid w:val="00E810DC"/>
    <w:rsid w:val="00E81C61"/>
    <w:rsid w:val="00E82691"/>
    <w:rsid w:val="00E83444"/>
    <w:rsid w:val="00E835B3"/>
    <w:rsid w:val="00E855BC"/>
    <w:rsid w:val="00E86F90"/>
    <w:rsid w:val="00E87F25"/>
    <w:rsid w:val="00E87FDF"/>
    <w:rsid w:val="00E91B3B"/>
    <w:rsid w:val="00E928AC"/>
    <w:rsid w:val="00E93517"/>
    <w:rsid w:val="00E943E9"/>
    <w:rsid w:val="00E95D79"/>
    <w:rsid w:val="00E96D6C"/>
    <w:rsid w:val="00E971A9"/>
    <w:rsid w:val="00EA0017"/>
    <w:rsid w:val="00EA0E88"/>
    <w:rsid w:val="00EA3544"/>
    <w:rsid w:val="00EA3CB8"/>
    <w:rsid w:val="00EA3EAB"/>
    <w:rsid w:val="00EA4D2C"/>
    <w:rsid w:val="00EA62EA"/>
    <w:rsid w:val="00EA67A7"/>
    <w:rsid w:val="00EA7B14"/>
    <w:rsid w:val="00EB1B9A"/>
    <w:rsid w:val="00EB280A"/>
    <w:rsid w:val="00EB3F6F"/>
    <w:rsid w:val="00EB6ADE"/>
    <w:rsid w:val="00EB7306"/>
    <w:rsid w:val="00EC29AD"/>
    <w:rsid w:val="00EC2B55"/>
    <w:rsid w:val="00EC4DE1"/>
    <w:rsid w:val="00ED0544"/>
    <w:rsid w:val="00ED10E5"/>
    <w:rsid w:val="00ED4403"/>
    <w:rsid w:val="00ED6A22"/>
    <w:rsid w:val="00ED7289"/>
    <w:rsid w:val="00ED7B5A"/>
    <w:rsid w:val="00EE02E7"/>
    <w:rsid w:val="00EE124E"/>
    <w:rsid w:val="00EE287C"/>
    <w:rsid w:val="00EE435F"/>
    <w:rsid w:val="00EE5585"/>
    <w:rsid w:val="00EE5F26"/>
    <w:rsid w:val="00EE6E2D"/>
    <w:rsid w:val="00EE7730"/>
    <w:rsid w:val="00EF0A33"/>
    <w:rsid w:val="00EF16B9"/>
    <w:rsid w:val="00EF1E22"/>
    <w:rsid w:val="00EF2635"/>
    <w:rsid w:val="00EF2E81"/>
    <w:rsid w:val="00EF2F34"/>
    <w:rsid w:val="00EF6196"/>
    <w:rsid w:val="00F00E9F"/>
    <w:rsid w:val="00F012EF"/>
    <w:rsid w:val="00F0276D"/>
    <w:rsid w:val="00F03E3F"/>
    <w:rsid w:val="00F040B7"/>
    <w:rsid w:val="00F065AB"/>
    <w:rsid w:val="00F0680B"/>
    <w:rsid w:val="00F16E5C"/>
    <w:rsid w:val="00F25A54"/>
    <w:rsid w:val="00F30E40"/>
    <w:rsid w:val="00F315F7"/>
    <w:rsid w:val="00F31B39"/>
    <w:rsid w:val="00F31D66"/>
    <w:rsid w:val="00F32C0D"/>
    <w:rsid w:val="00F339C5"/>
    <w:rsid w:val="00F33B53"/>
    <w:rsid w:val="00F34675"/>
    <w:rsid w:val="00F3711D"/>
    <w:rsid w:val="00F37F56"/>
    <w:rsid w:val="00F42AA0"/>
    <w:rsid w:val="00F438AE"/>
    <w:rsid w:val="00F43CAB"/>
    <w:rsid w:val="00F43F2D"/>
    <w:rsid w:val="00F44F39"/>
    <w:rsid w:val="00F478C4"/>
    <w:rsid w:val="00F47AF7"/>
    <w:rsid w:val="00F527EC"/>
    <w:rsid w:val="00F527F1"/>
    <w:rsid w:val="00F52935"/>
    <w:rsid w:val="00F5768E"/>
    <w:rsid w:val="00F576FB"/>
    <w:rsid w:val="00F57D0D"/>
    <w:rsid w:val="00F57ECA"/>
    <w:rsid w:val="00F608FA"/>
    <w:rsid w:val="00F609A5"/>
    <w:rsid w:val="00F609AB"/>
    <w:rsid w:val="00F614EA"/>
    <w:rsid w:val="00F629EB"/>
    <w:rsid w:val="00F64929"/>
    <w:rsid w:val="00F663B5"/>
    <w:rsid w:val="00F66F4F"/>
    <w:rsid w:val="00F715EF"/>
    <w:rsid w:val="00F725E3"/>
    <w:rsid w:val="00F76DD9"/>
    <w:rsid w:val="00F772F9"/>
    <w:rsid w:val="00F85229"/>
    <w:rsid w:val="00F93BAE"/>
    <w:rsid w:val="00FA0519"/>
    <w:rsid w:val="00FA24EB"/>
    <w:rsid w:val="00FA2C92"/>
    <w:rsid w:val="00FA2CD6"/>
    <w:rsid w:val="00FA5E51"/>
    <w:rsid w:val="00FA68A6"/>
    <w:rsid w:val="00FA6B59"/>
    <w:rsid w:val="00FA7732"/>
    <w:rsid w:val="00FA7ED1"/>
    <w:rsid w:val="00FB12C7"/>
    <w:rsid w:val="00FB2349"/>
    <w:rsid w:val="00FB3DE4"/>
    <w:rsid w:val="00FB483B"/>
    <w:rsid w:val="00FB485C"/>
    <w:rsid w:val="00FB7496"/>
    <w:rsid w:val="00FC01B3"/>
    <w:rsid w:val="00FC727C"/>
    <w:rsid w:val="00FD1578"/>
    <w:rsid w:val="00FD161A"/>
    <w:rsid w:val="00FD364A"/>
    <w:rsid w:val="00FD6BFB"/>
    <w:rsid w:val="00FD7251"/>
    <w:rsid w:val="00FE03BE"/>
    <w:rsid w:val="00FE09A5"/>
    <w:rsid w:val="00FE596E"/>
    <w:rsid w:val="00FF2AC4"/>
    <w:rsid w:val="00FF2D98"/>
    <w:rsid w:val="00FF4A06"/>
    <w:rsid w:val="00FF5BC0"/>
    <w:rsid w:val="00FF7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A8020"/>
  <w15:chartTrackingRefBased/>
  <w15:docId w15:val="{15190805-C291-4BBE-AC4E-0DB9B739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0"/>
  </w:style>
  <w:style w:type="paragraph" w:styleId="Ttulo1">
    <w:name w:val="heading 1"/>
    <w:basedOn w:val="Normal"/>
    <w:next w:val="Normal"/>
    <w:link w:val="Ttulo1Char"/>
    <w:uiPriority w:val="9"/>
    <w:qFormat/>
    <w:rsid w:val="00427A95"/>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103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65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4650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1935"/>
    <w:pPr>
      <w:ind w:left="720"/>
      <w:contextualSpacing/>
    </w:pPr>
  </w:style>
  <w:style w:type="character" w:styleId="Refdecomentrio">
    <w:name w:val="annotation reference"/>
    <w:basedOn w:val="Fontepargpadro"/>
    <w:uiPriority w:val="99"/>
    <w:semiHidden/>
    <w:unhideWhenUsed/>
    <w:rsid w:val="00DC790E"/>
    <w:rPr>
      <w:sz w:val="16"/>
      <w:szCs w:val="16"/>
    </w:rPr>
  </w:style>
  <w:style w:type="paragraph" w:styleId="Textodecomentrio">
    <w:name w:val="annotation text"/>
    <w:basedOn w:val="Normal"/>
    <w:link w:val="TextodecomentrioChar"/>
    <w:uiPriority w:val="99"/>
    <w:unhideWhenUsed/>
    <w:rsid w:val="00DC790E"/>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TextodecomentrioChar">
    <w:name w:val="Texto de comentário Char"/>
    <w:basedOn w:val="Fontepargpadro"/>
    <w:link w:val="Textodecomentrio"/>
    <w:uiPriority w:val="99"/>
    <w:rsid w:val="00DC790E"/>
    <w:rPr>
      <w:rFonts w:ascii="Arial" w:eastAsia="Arial" w:hAnsi="Arial" w:cs="Arial"/>
      <w:sz w:val="20"/>
      <w:szCs w:val="20"/>
      <w:lang w:val="pt-PT" w:eastAsia="pt-PT" w:bidi="pt-PT"/>
    </w:rPr>
  </w:style>
  <w:style w:type="paragraph" w:styleId="Textodenotaderodap">
    <w:name w:val="footnote text"/>
    <w:basedOn w:val="Normal"/>
    <w:link w:val="TextodenotaderodapChar"/>
    <w:uiPriority w:val="99"/>
    <w:unhideWhenUsed/>
    <w:rsid w:val="001D6FD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D6FD1"/>
    <w:rPr>
      <w:sz w:val="20"/>
      <w:szCs w:val="20"/>
    </w:rPr>
  </w:style>
  <w:style w:type="character" w:styleId="Refdenotaderodap">
    <w:name w:val="footnote reference"/>
    <w:basedOn w:val="Fontepargpadro"/>
    <w:uiPriority w:val="99"/>
    <w:semiHidden/>
    <w:unhideWhenUsed/>
    <w:rsid w:val="001D6FD1"/>
    <w:rPr>
      <w:vertAlign w:val="superscript"/>
    </w:rPr>
  </w:style>
  <w:style w:type="paragraph" w:styleId="Assuntodocomentrio">
    <w:name w:val="annotation subject"/>
    <w:basedOn w:val="Textodecomentrio"/>
    <w:next w:val="Textodecomentrio"/>
    <w:link w:val="AssuntodocomentrioChar"/>
    <w:uiPriority w:val="99"/>
    <w:semiHidden/>
    <w:unhideWhenUsed/>
    <w:rsid w:val="000A4433"/>
    <w:pPr>
      <w:widowControl/>
      <w:autoSpaceDE/>
      <w:autoSpaceDN/>
      <w:spacing w:after="160"/>
    </w:pPr>
    <w:rPr>
      <w:rFonts w:asciiTheme="minorHAnsi" w:eastAsiaTheme="minorHAnsi" w:hAnsiTheme="minorHAnsi" w:cstheme="minorBidi"/>
      <w:b/>
      <w:bCs/>
      <w:lang w:val="pt-BR" w:eastAsia="en-US" w:bidi="ar-SA"/>
    </w:rPr>
  </w:style>
  <w:style w:type="character" w:customStyle="1" w:styleId="AssuntodocomentrioChar">
    <w:name w:val="Assunto do comentário Char"/>
    <w:basedOn w:val="TextodecomentrioChar"/>
    <w:link w:val="Assuntodocomentrio"/>
    <w:uiPriority w:val="99"/>
    <w:semiHidden/>
    <w:rsid w:val="000A4433"/>
    <w:rPr>
      <w:rFonts w:ascii="Arial" w:eastAsia="Arial" w:hAnsi="Arial" w:cs="Arial"/>
      <w:b/>
      <w:bCs/>
      <w:sz w:val="20"/>
      <w:szCs w:val="20"/>
      <w:lang w:val="pt-PT" w:eastAsia="pt-PT" w:bidi="pt-PT"/>
    </w:rPr>
  </w:style>
  <w:style w:type="paragraph" w:styleId="SemEspaamento">
    <w:name w:val="No Spacing"/>
    <w:uiPriority w:val="1"/>
    <w:qFormat/>
    <w:rsid w:val="009A2D36"/>
    <w:pPr>
      <w:spacing w:after="0" w:line="240" w:lineRule="auto"/>
    </w:pPr>
  </w:style>
  <w:style w:type="table" w:styleId="Tabelacomgrade">
    <w:name w:val="Table Grid"/>
    <w:basedOn w:val="Tabelanormal"/>
    <w:uiPriority w:val="39"/>
    <w:rsid w:val="0095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D35DD"/>
    <w:pPr>
      <w:widowControl w:val="0"/>
      <w:autoSpaceDE w:val="0"/>
      <w:autoSpaceDN w:val="0"/>
      <w:spacing w:after="0" w:line="240" w:lineRule="auto"/>
    </w:pPr>
    <w:rPr>
      <w:rFonts w:ascii="Arial" w:eastAsia="Arial" w:hAnsi="Arial" w:cs="Arial"/>
      <w:sz w:val="19"/>
      <w:szCs w:val="19"/>
      <w:lang w:val="pt-PT" w:eastAsia="pt-PT" w:bidi="pt-PT"/>
    </w:rPr>
  </w:style>
  <w:style w:type="character" w:customStyle="1" w:styleId="CorpodetextoChar">
    <w:name w:val="Corpo de texto Char"/>
    <w:basedOn w:val="Fontepargpadro"/>
    <w:link w:val="Corpodetexto"/>
    <w:uiPriority w:val="1"/>
    <w:rsid w:val="009D35DD"/>
    <w:rPr>
      <w:rFonts w:ascii="Arial" w:eastAsia="Arial" w:hAnsi="Arial" w:cs="Arial"/>
      <w:sz w:val="19"/>
      <w:szCs w:val="19"/>
      <w:lang w:val="pt-PT" w:eastAsia="pt-PT" w:bidi="pt-PT"/>
    </w:rPr>
  </w:style>
  <w:style w:type="character" w:customStyle="1" w:styleId="Ttulo1Char">
    <w:name w:val="Título 1 Char"/>
    <w:basedOn w:val="Fontepargpadro"/>
    <w:link w:val="Ttulo1"/>
    <w:uiPriority w:val="9"/>
    <w:rsid w:val="00427A95"/>
    <w:rPr>
      <w:rFonts w:ascii="Times New Roman" w:eastAsiaTheme="majorEastAsia" w:hAnsi="Times New Roman" w:cstheme="majorBidi"/>
      <w:b/>
      <w:sz w:val="24"/>
      <w:szCs w:val="32"/>
    </w:rPr>
  </w:style>
  <w:style w:type="paragraph" w:styleId="Subttulo">
    <w:name w:val="Subtitle"/>
    <w:basedOn w:val="Normal"/>
    <w:next w:val="Normal"/>
    <w:link w:val="SubttuloChar"/>
    <w:uiPriority w:val="11"/>
    <w:qFormat/>
    <w:rsid w:val="00884F40"/>
    <w:pPr>
      <w:numPr>
        <w:ilvl w:val="1"/>
      </w:numPr>
    </w:pPr>
    <w:rPr>
      <w:rFonts w:ascii="Times New Roman" w:eastAsiaTheme="minorEastAsia" w:hAnsi="Times New Roman"/>
      <w:sz w:val="24"/>
    </w:rPr>
  </w:style>
  <w:style w:type="character" w:customStyle="1" w:styleId="SubttuloChar">
    <w:name w:val="Subtítulo Char"/>
    <w:basedOn w:val="Fontepargpadro"/>
    <w:link w:val="Subttulo"/>
    <w:uiPriority w:val="11"/>
    <w:rsid w:val="00884F40"/>
    <w:rPr>
      <w:rFonts w:ascii="Times New Roman" w:eastAsiaTheme="minorEastAsia" w:hAnsi="Times New Roman"/>
      <w:sz w:val="24"/>
    </w:rPr>
  </w:style>
  <w:style w:type="table" w:customStyle="1" w:styleId="TableNormal">
    <w:name w:val="Table Normal"/>
    <w:uiPriority w:val="2"/>
    <w:semiHidden/>
    <w:unhideWhenUsed/>
    <w:qFormat/>
    <w:rsid w:val="00634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58C"/>
    <w:pPr>
      <w:widowControl w:val="0"/>
      <w:autoSpaceDE w:val="0"/>
      <w:autoSpaceDN w:val="0"/>
      <w:spacing w:before="5" w:after="0" w:line="240" w:lineRule="auto"/>
      <w:ind w:left="541"/>
    </w:pPr>
    <w:rPr>
      <w:rFonts w:ascii="Arial" w:eastAsia="Arial" w:hAnsi="Arial" w:cs="Arial"/>
      <w:lang w:val="pt-PT" w:eastAsia="pt-PT" w:bidi="pt-PT"/>
    </w:rPr>
  </w:style>
  <w:style w:type="paragraph" w:styleId="CabealhodoSumrio">
    <w:name w:val="TOC Heading"/>
    <w:basedOn w:val="Ttulo1"/>
    <w:next w:val="Normal"/>
    <w:uiPriority w:val="39"/>
    <w:unhideWhenUsed/>
    <w:qFormat/>
    <w:rsid w:val="00485B37"/>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485B37"/>
    <w:pPr>
      <w:spacing w:after="100"/>
    </w:pPr>
  </w:style>
  <w:style w:type="character" w:styleId="Hyperlink">
    <w:name w:val="Hyperlink"/>
    <w:basedOn w:val="Fontepargpadro"/>
    <w:uiPriority w:val="99"/>
    <w:unhideWhenUsed/>
    <w:rsid w:val="00485B37"/>
    <w:rPr>
      <w:color w:val="0563C1" w:themeColor="hyperlink"/>
      <w:u w:val="single"/>
    </w:rPr>
  </w:style>
  <w:style w:type="paragraph" w:styleId="Sumrio2">
    <w:name w:val="toc 2"/>
    <w:basedOn w:val="Normal"/>
    <w:next w:val="Normal"/>
    <w:autoRedefine/>
    <w:uiPriority w:val="39"/>
    <w:unhideWhenUsed/>
    <w:rsid w:val="00132045"/>
    <w:pPr>
      <w:tabs>
        <w:tab w:val="left" w:pos="880"/>
        <w:tab w:val="right" w:leader="dot" w:pos="8494"/>
      </w:tabs>
      <w:spacing w:after="100"/>
      <w:ind w:left="220"/>
    </w:pPr>
    <w:rPr>
      <w:rFonts w:asciiTheme="majorHAnsi" w:eastAsiaTheme="minorEastAsia" w:hAnsiTheme="majorHAnsi" w:cstheme="majorHAnsi"/>
      <w:noProof/>
      <w:lang w:eastAsia="pt-BR"/>
    </w:rPr>
  </w:style>
  <w:style w:type="paragraph" w:styleId="Sumrio3">
    <w:name w:val="toc 3"/>
    <w:basedOn w:val="Normal"/>
    <w:next w:val="Normal"/>
    <w:autoRedefine/>
    <w:uiPriority w:val="39"/>
    <w:unhideWhenUsed/>
    <w:rsid w:val="00485B37"/>
    <w:pPr>
      <w:spacing w:after="100"/>
      <w:ind w:left="440"/>
    </w:pPr>
    <w:rPr>
      <w:rFonts w:eastAsiaTheme="minorEastAsia" w:cs="Times New Roman"/>
      <w:lang w:eastAsia="pt-BR"/>
    </w:rPr>
  </w:style>
  <w:style w:type="paragraph" w:styleId="Cabealho">
    <w:name w:val="header"/>
    <w:basedOn w:val="Normal"/>
    <w:link w:val="CabealhoChar"/>
    <w:uiPriority w:val="99"/>
    <w:unhideWhenUsed/>
    <w:rsid w:val="00621F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F32"/>
  </w:style>
  <w:style w:type="paragraph" w:styleId="Rodap">
    <w:name w:val="footer"/>
    <w:basedOn w:val="Normal"/>
    <w:link w:val="RodapChar"/>
    <w:uiPriority w:val="99"/>
    <w:unhideWhenUsed/>
    <w:rsid w:val="00621F32"/>
    <w:pPr>
      <w:tabs>
        <w:tab w:val="center" w:pos="4252"/>
        <w:tab w:val="right" w:pos="8504"/>
      </w:tabs>
      <w:spacing w:after="0" w:line="240" w:lineRule="auto"/>
    </w:pPr>
  </w:style>
  <w:style w:type="character" w:customStyle="1" w:styleId="RodapChar">
    <w:name w:val="Rodapé Char"/>
    <w:basedOn w:val="Fontepargpadro"/>
    <w:link w:val="Rodap"/>
    <w:uiPriority w:val="99"/>
    <w:rsid w:val="00621F32"/>
  </w:style>
  <w:style w:type="character" w:customStyle="1" w:styleId="MenoPendente1">
    <w:name w:val="Menção Pendente1"/>
    <w:basedOn w:val="Fontepargpadro"/>
    <w:uiPriority w:val="99"/>
    <w:semiHidden/>
    <w:unhideWhenUsed/>
    <w:rsid w:val="0022714E"/>
    <w:rPr>
      <w:color w:val="605E5C"/>
      <w:shd w:val="clear" w:color="auto" w:fill="E1DFDD"/>
    </w:rPr>
  </w:style>
  <w:style w:type="paragraph" w:styleId="NormalWeb">
    <w:name w:val="Normal (Web)"/>
    <w:basedOn w:val="Normal"/>
    <w:uiPriority w:val="99"/>
    <w:semiHidden/>
    <w:unhideWhenUsed/>
    <w:rsid w:val="000007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7003E5"/>
    <w:pPr>
      <w:spacing w:after="0" w:line="240" w:lineRule="auto"/>
    </w:pPr>
  </w:style>
  <w:style w:type="paragraph" w:styleId="Textodebalo">
    <w:name w:val="Balloon Text"/>
    <w:basedOn w:val="Normal"/>
    <w:link w:val="TextodebaloChar"/>
    <w:uiPriority w:val="99"/>
    <w:semiHidden/>
    <w:unhideWhenUsed/>
    <w:rsid w:val="00552F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2F31"/>
    <w:rPr>
      <w:rFonts w:ascii="Segoe UI" w:hAnsi="Segoe UI" w:cs="Segoe UI"/>
      <w:sz w:val="18"/>
      <w:szCs w:val="18"/>
    </w:rPr>
  </w:style>
  <w:style w:type="paragraph" w:styleId="Legenda">
    <w:name w:val="caption"/>
    <w:basedOn w:val="Normal"/>
    <w:next w:val="Normal"/>
    <w:uiPriority w:val="35"/>
    <w:unhideWhenUsed/>
    <w:qFormat/>
    <w:rsid w:val="00103663"/>
    <w:pPr>
      <w:spacing w:after="200" w:line="240" w:lineRule="auto"/>
    </w:pPr>
    <w:rPr>
      <w:i/>
      <w:iCs/>
      <w:color w:val="44546A" w:themeColor="text2"/>
      <w:sz w:val="18"/>
      <w:szCs w:val="18"/>
    </w:rPr>
  </w:style>
  <w:style w:type="character" w:customStyle="1" w:styleId="Ttulo2Char">
    <w:name w:val="Título 2 Char"/>
    <w:basedOn w:val="Fontepargpadro"/>
    <w:link w:val="Ttulo2"/>
    <w:uiPriority w:val="9"/>
    <w:rsid w:val="00103663"/>
    <w:rPr>
      <w:rFonts w:asciiTheme="majorHAnsi" w:eastAsiaTheme="majorEastAsia" w:hAnsiTheme="majorHAnsi" w:cstheme="majorBidi"/>
      <w:color w:val="2F5496" w:themeColor="accent1" w:themeShade="BF"/>
      <w:sz w:val="26"/>
      <w:szCs w:val="26"/>
    </w:rPr>
  </w:style>
  <w:style w:type="paragraph" w:styleId="ndicedeilustraes">
    <w:name w:val="table of figures"/>
    <w:basedOn w:val="Normal"/>
    <w:next w:val="Normal"/>
    <w:uiPriority w:val="99"/>
    <w:unhideWhenUsed/>
    <w:rsid w:val="00465024"/>
    <w:pPr>
      <w:spacing w:after="0"/>
    </w:pPr>
  </w:style>
  <w:style w:type="character" w:customStyle="1" w:styleId="Ttulo3Char">
    <w:name w:val="Título 3 Char"/>
    <w:basedOn w:val="Fontepargpadro"/>
    <w:link w:val="Ttulo3"/>
    <w:uiPriority w:val="9"/>
    <w:rsid w:val="00465024"/>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65024"/>
    <w:rPr>
      <w:rFonts w:asciiTheme="majorHAnsi" w:eastAsiaTheme="majorEastAsia" w:hAnsiTheme="majorHAnsi" w:cstheme="majorBidi"/>
      <w:i/>
      <w:iCs/>
      <w:color w:val="2F5496" w:themeColor="accent1" w:themeShade="BF"/>
    </w:rPr>
  </w:style>
  <w:style w:type="character" w:styleId="TextodoEspaoReservado">
    <w:name w:val="Placeholder Text"/>
    <w:basedOn w:val="Fontepargpadro"/>
    <w:uiPriority w:val="99"/>
    <w:semiHidden/>
    <w:rsid w:val="00493B41"/>
    <w:rPr>
      <w:color w:val="808080"/>
    </w:rPr>
  </w:style>
  <w:style w:type="character" w:styleId="Nmerodelinha">
    <w:name w:val="line number"/>
    <w:basedOn w:val="Fontepargpadro"/>
    <w:uiPriority w:val="99"/>
    <w:semiHidden/>
    <w:unhideWhenUsed/>
    <w:rsid w:val="005936F8"/>
  </w:style>
  <w:style w:type="paragraph" w:customStyle="1" w:styleId="pf0">
    <w:name w:val="pf0"/>
    <w:basedOn w:val="Normal"/>
    <w:rsid w:val="006611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661180"/>
    <w:rPr>
      <w:rFonts w:ascii="Segoe UI" w:hAnsi="Segoe UI" w:cs="Segoe UI" w:hint="default"/>
      <w:sz w:val="18"/>
      <w:szCs w:val="18"/>
    </w:rPr>
  </w:style>
  <w:style w:type="character" w:customStyle="1" w:styleId="cf11">
    <w:name w:val="cf11"/>
    <w:basedOn w:val="Fontepargpadro"/>
    <w:rsid w:val="006611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1452">
      <w:bodyDiv w:val="1"/>
      <w:marLeft w:val="0"/>
      <w:marRight w:val="0"/>
      <w:marTop w:val="0"/>
      <w:marBottom w:val="0"/>
      <w:divBdr>
        <w:top w:val="none" w:sz="0" w:space="0" w:color="auto"/>
        <w:left w:val="none" w:sz="0" w:space="0" w:color="auto"/>
        <w:bottom w:val="none" w:sz="0" w:space="0" w:color="auto"/>
        <w:right w:val="none" w:sz="0" w:space="0" w:color="auto"/>
      </w:divBdr>
    </w:div>
    <w:div w:id="312029935">
      <w:bodyDiv w:val="1"/>
      <w:marLeft w:val="0"/>
      <w:marRight w:val="0"/>
      <w:marTop w:val="0"/>
      <w:marBottom w:val="0"/>
      <w:divBdr>
        <w:top w:val="none" w:sz="0" w:space="0" w:color="auto"/>
        <w:left w:val="none" w:sz="0" w:space="0" w:color="auto"/>
        <w:bottom w:val="none" w:sz="0" w:space="0" w:color="auto"/>
        <w:right w:val="none" w:sz="0" w:space="0" w:color="auto"/>
      </w:divBdr>
    </w:div>
    <w:div w:id="501823926">
      <w:bodyDiv w:val="1"/>
      <w:marLeft w:val="0"/>
      <w:marRight w:val="0"/>
      <w:marTop w:val="0"/>
      <w:marBottom w:val="0"/>
      <w:divBdr>
        <w:top w:val="none" w:sz="0" w:space="0" w:color="auto"/>
        <w:left w:val="none" w:sz="0" w:space="0" w:color="auto"/>
        <w:bottom w:val="none" w:sz="0" w:space="0" w:color="auto"/>
        <w:right w:val="none" w:sz="0" w:space="0" w:color="auto"/>
      </w:divBdr>
    </w:div>
    <w:div w:id="512916108">
      <w:bodyDiv w:val="1"/>
      <w:marLeft w:val="0"/>
      <w:marRight w:val="0"/>
      <w:marTop w:val="0"/>
      <w:marBottom w:val="0"/>
      <w:divBdr>
        <w:top w:val="none" w:sz="0" w:space="0" w:color="auto"/>
        <w:left w:val="none" w:sz="0" w:space="0" w:color="auto"/>
        <w:bottom w:val="none" w:sz="0" w:space="0" w:color="auto"/>
        <w:right w:val="none" w:sz="0" w:space="0" w:color="auto"/>
      </w:divBdr>
    </w:div>
    <w:div w:id="547377036">
      <w:bodyDiv w:val="1"/>
      <w:marLeft w:val="0"/>
      <w:marRight w:val="0"/>
      <w:marTop w:val="0"/>
      <w:marBottom w:val="0"/>
      <w:divBdr>
        <w:top w:val="none" w:sz="0" w:space="0" w:color="auto"/>
        <w:left w:val="none" w:sz="0" w:space="0" w:color="auto"/>
        <w:bottom w:val="none" w:sz="0" w:space="0" w:color="auto"/>
        <w:right w:val="none" w:sz="0" w:space="0" w:color="auto"/>
      </w:divBdr>
    </w:div>
    <w:div w:id="601035453">
      <w:bodyDiv w:val="1"/>
      <w:marLeft w:val="0"/>
      <w:marRight w:val="0"/>
      <w:marTop w:val="0"/>
      <w:marBottom w:val="0"/>
      <w:divBdr>
        <w:top w:val="none" w:sz="0" w:space="0" w:color="auto"/>
        <w:left w:val="none" w:sz="0" w:space="0" w:color="auto"/>
        <w:bottom w:val="none" w:sz="0" w:space="0" w:color="auto"/>
        <w:right w:val="none" w:sz="0" w:space="0" w:color="auto"/>
      </w:divBdr>
    </w:div>
    <w:div w:id="666636673">
      <w:bodyDiv w:val="1"/>
      <w:marLeft w:val="0"/>
      <w:marRight w:val="0"/>
      <w:marTop w:val="0"/>
      <w:marBottom w:val="0"/>
      <w:divBdr>
        <w:top w:val="none" w:sz="0" w:space="0" w:color="auto"/>
        <w:left w:val="none" w:sz="0" w:space="0" w:color="auto"/>
        <w:bottom w:val="none" w:sz="0" w:space="0" w:color="auto"/>
        <w:right w:val="none" w:sz="0" w:space="0" w:color="auto"/>
      </w:divBdr>
    </w:div>
    <w:div w:id="699625664">
      <w:bodyDiv w:val="1"/>
      <w:marLeft w:val="0"/>
      <w:marRight w:val="0"/>
      <w:marTop w:val="0"/>
      <w:marBottom w:val="0"/>
      <w:divBdr>
        <w:top w:val="none" w:sz="0" w:space="0" w:color="auto"/>
        <w:left w:val="none" w:sz="0" w:space="0" w:color="auto"/>
        <w:bottom w:val="none" w:sz="0" w:space="0" w:color="auto"/>
        <w:right w:val="none" w:sz="0" w:space="0" w:color="auto"/>
      </w:divBdr>
    </w:div>
    <w:div w:id="747574292">
      <w:bodyDiv w:val="1"/>
      <w:marLeft w:val="0"/>
      <w:marRight w:val="0"/>
      <w:marTop w:val="0"/>
      <w:marBottom w:val="0"/>
      <w:divBdr>
        <w:top w:val="none" w:sz="0" w:space="0" w:color="auto"/>
        <w:left w:val="none" w:sz="0" w:space="0" w:color="auto"/>
        <w:bottom w:val="none" w:sz="0" w:space="0" w:color="auto"/>
        <w:right w:val="none" w:sz="0" w:space="0" w:color="auto"/>
      </w:divBdr>
    </w:div>
    <w:div w:id="794712419">
      <w:bodyDiv w:val="1"/>
      <w:marLeft w:val="0"/>
      <w:marRight w:val="0"/>
      <w:marTop w:val="0"/>
      <w:marBottom w:val="0"/>
      <w:divBdr>
        <w:top w:val="none" w:sz="0" w:space="0" w:color="auto"/>
        <w:left w:val="none" w:sz="0" w:space="0" w:color="auto"/>
        <w:bottom w:val="none" w:sz="0" w:space="0" w:color="auto"/>
        <w:right w:val="none" w:sz="0" w:space="0" w:color="auto"/>
      </w:divBdr>
    </w:div>
    <w:div w:id="1001663845">
      <w:bodyDiv w:val="1"/>
      <w:marLeft w:val="0"/>
      <w:marRight w:val="0"/>
      <w:marTop w:val="0"/>
      <w:marBottom w:val="0"/>
      <w:divBdr>
        <w:top w:val="none" w:sz="0" w:space="0" w:color="auto"/>
        <w:left w:val="none" w:sz="0" w:space="0" w:color="auto"/>
        <w:bottom w:val="none" w:sz="0" w:space="0" w:color="auto"/>
        <w:right w:val="none" w:sz="0" w:space="0" w:color="auto"/>
      </w:divBdr>
    </w:div>
    <w:div w:id="1008290710">
      <w:bodyDiv w:val="1"/>
      <w:marLeft w:val="0"/>
      <w:marRight w:val="0"/>
      <w:marTop w:val="0"/>
      <w:marBottom w:val="0"/>
      <w:divBdr>
        <w:top w:val="none" w:sz="0" w:space="0" w:color="auto"/>
        <w:left w:val="none" w:sz="0" w:space="0" w:color="auto"/>
        <w:bottom w:val="none" w:sz="0" w:space="0" w:color="auto"/>
        <w:right w:val="none" w:sz="0" w:space="0" w:color="auto"/>
      </w:divBdr>
    </w:div>
    <w:div w:id="1043558290">
      <w:bodyDiv w:val="1"/>
      <w:marLeft w:val="0"/>
      <w:marRight w:val="0"/>
      <w:marTop w:val="0"/>
      <w:marBottom w:val="0"/>
      <w:divBdr>
        <w:top w:val="none" w:sz="0" w:space="0" w:color="auto"/>
        <w:left w:val="none" w:sz="0" w:space="0" w:color="auto"/>
        <w:bottom w:val="none" w:sz="0" w:space="0" w:color="auto"/>
        <w:right w:val="none" w:sz="0" w:space="0" w:color="auto"/>
      </w:divBdr>
    </w:div>
    <w:div w:id="1063717975">
      <w:bodyDiv w:val="1"/>
      <w:marLeft w:val="0"/>
      <w:marRight w:val="0"/>
      <w:marTop w:val="0"/>
      <w:marBottom w:val="0"/>
      <w:divBdr>
        <w:top w:val="none" w:sz="0" w:space="0" w:color="auto"/>
        <w:left w:val="none" w:sz="0" w:space="0" w:color="auto"/>
        <w:bottom w:val="none" w:sz="0" w:space="0" w:color="auto"/>
        <w:right w:val="none" w:sz="0" w:space="0" w:color="auto"/>
      </w:divBdr>
    </w:div>
    <w:div w:id="1115560111">
      <w:bodyDiv w:val="1"/>
      <w:marLeft w:val="0"/>
      <w:marRight w:val="0"/>
      <w:marTop w:val="0"/>
      <w:marBottom w:val="0"/>
      <w:divBdr>
        <w:top w:val="none" w:sz="0" w:space="0" w:color="auto"/>
        <w:left w:val="none" w:sz="0" w:space="0" w:color="auto"/>
        <w:bottom w:val="none" w:sz="0" w:space="0" w:color="auto"/>
        <w:right w:val="none" w:sz="0" w:space="0" w:color="auto"/>
      </w:divBdr>
    </w:div>
    <w:div w:id="1332026416">
      <w:bodyDiv w:val="1"/>
      <w:marLeft w:val="0"/>
      <w:marRight w:val="0"/>
      <w:marTop w:val="0"/>
      <w:marBottom w:val="0"/>
      <w:divBdr>
        <w:top w:val="none" w:sz="0" w:space="0" w:color="auto"/>
        <w:left w:val="none" w:sz="0" w:space="0" w:color="auto"/>
        <w:bottom w:val="none" w:sz="0" w:space="0" w:color="auto"/>
        <w:right w:val="none" w:sz="0" w:space="0" w:color="auto"/>
      </w:divBdr>
    </w:div>
    <w:div w:id="1516261303">
      <w:bodyDiv w:val="1"/>
      <w:marLeft w:val="0"/>
      <w:marRight w:val="0"/>
      <w:marTop w:val="0"/>
      <w:marBottom w:val="0"/>
      <w:divBdr>
        <w:top w:val="none" w:sz="0" w:space="0" w:color="auto"/>
        <w:left w:val="none" w:sz="0" w:space="0" w:color="auto"/>
        <w:bottom w:val="none" w:sz="0" w:space="0" w:color="auto"/>
        <w:right w:val="none" w:sz="0" w:space="0" w:color="auto"/>
      </w:divBdr>
    </w:div>
    <w:div w:id="1581940292">
      <w:bodyDiv w:val="1"/>
      <w:marLeft w:val="0"/>
      <w:marRight w:val="0"/>
      <w:marTop w:val="0"/>
      <w:marBottom w:val="0"/>
      <w:divBdr>
        <w:top w:val="none" w:sz="0" w:space="0" w:color="auto"/>
        <w:left w:val="none" w:sz="0" w:space="0" w:color="auto"/>
        <w:bottom w:val="none" w:sz="0" w:space="0" w:color="auto"/>
        <w:right w:val="none" w:sz="0" w:space="0" w:color="auto"/>
      </w:divBdr>
    </w:div>
    <w:div w:id="1652364279">
      <w:bodyDiv w:val="1"/>
      <w:marLeft w:val="0"/>
      <w:marRight w:val="0"/>
      <w:marTop w:val="0"/>
      <w:marBottom w:val="0"/>
      <w:divBdr>
        <w:top w:val="none" w:sz="0" w:space="0" w:color="auto"/>
        <w:left w:val="none" w:sz="0" w:space="0" w:color="auto"/>
        <w:bottom w:val="none" w:sz="0" w:space="0" w:color="auto"/>
        <w:right w:val="none" w:sz="0" w:space="0" w:color="auto"/>
      </w:divBdr>
    </w:div>
    <w:div w:id="2032487056">
      <w:bodyDiv w:val="1"/>
      <w:marLeft w:val="0"/>
      <w:marRight w:val="0"/>
      <w:marTop w:val="0"/>
      <w:marBottom w:val="0"/>
      <w:divBdr>
        <w:top w:val="none" w:sz="0" w:space="0" w:color="auto"/>
        <w:left w:val="none" w:sz="0" w:space="0" w:color="auto"/>
        <w:bottom w:val="none" w:sz="0" w:space="0" w:color="auto"/>
        <w:right w:val="none" w:sz="0" w:space="0" w:color="auto"/>
      </w:divBdr>
    </w:div>
    <w:div w:id="20916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18.png"/><Relationship Id="rId26" Type="http://schemas.openxmlformats.org/officeDocument/2006/relationships/image" Target="media/image27.png"/><Relationship Id="rId39" Type="http://schemas.openxmlformats.org/officeDocument/2006/relationships/image" Target="media/image15.png"/><Relationship Id="rId3" Type="http://schemas.openxmlformats.org/officeDocument/2006/relationships/customXml" Target="../customXml/item3.xml"/><Relationship Id="rId42" Type="http://schemas.openxmlformats.org/officeDocument/2006/relationships/hyperlink" Target="%20https://www.anbima.com.br/data/files/F8/D2/98/00/02D885104D66888568A80AC2/Codigo-Brasileiro-de-Governanca-Corporativa_1_.pdf%3e.Acesso"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33" Type="http://schemas.openxmlformats.org/officeDocument/2006/relationships/image" Target="media/image2.png"/><Relationship Id="rId46" Type="http://schemas.openxmlformats.org/officeDocument/2006/relationships/glossaryDocument" Target="glossary/document.xml"/><Relationship Id="rId2" Type="http://schemas.openxmlformats.org/officeDocument/2006/relationships/customXml" Target="../customXml/item2.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image" Target="media/image25.png"/><Relationship Id="rId49" Type="http://schemas.microsoft.com/office/2016/09/relationships/commentsIds" Target="commentsIds.xml"/><Relationship Id="rId10" Type="http://schemas.openxmlformats.org/officeDocument/2006/relationships/hyperlink" Target="mailto:publicacoes@ibgc.org.br" TargetMode="External"/><Relationship Id="rId44" Type="http://schemas.openxmlformats.org/officeDocument/2006/relationships/hyperlink" Target="https://conhecimento.ibgc.org.br/Paginas/Publicacao.aspx?PubId=22119" TargetMode="External"/><Relationship Id="rId4" Type="http://schemas.openxmlformats.org/officeDocument/2006/relationships/numbering" Target="numbering.xml"/><Relationship Id="rId9" Type="http://schemas.openxmlformats.org/officeDocument/2006/relationships/endnotes" Target="endnotes.xml"/><Relationship Id="rId43" Type="http://schemas.openxmlformats.org/officeDocument/2006/relationships/hyperlink" Target="https://conhecimento.ibgc.org.br/Paginas/Publicacao.aspx?PubId=21138%3e.Acesso" TargetMode="External"/><Relationship Id="rId48"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E38027C495495ABC49323D5D4CA255"/>
        <w:category>
          <w:name w:val="Geral"/>
          <w:gallery w:val="placeholder"/>
        </w:category>
        <w:types>
          <w:type w:val="bbPlcHdr"/>
        </w:types>
        <w:behaviors>
          <w:behavior w:val="content"/>
        </w:behaviors>
        <w:guid w:val="{7A334EC4-220B-4F63-8F20-F4D0852C6949}"/>
      </w:docPartPr>
      <w:docPartBody>
        <w:p w:rsidR="006F3D27" w:rsidRDefault="006F3D27" w:rsidP="006F3D27">
          <w:pPr>
            <w:pStyle w:val="BCE38027C495495ABC49323D5D4CA255"/>
          </w:pPr>
          <w:r w:rsidRPr="00F80169">
            <w:rPr>
              <w:rStyle w:val="TextodoEspaoReservado"/>
            </w:rPr>
            <w:t>Clique ou toque aqui para inserir o texto.</w:t>
          </w:r>
        </w:p>
      </w:docPartBody>
    </w:docPart>
    <w:docPart>
      <w:docPartPr>
        <w:name w:val="5DFCEB570E914B33BEEBAD5C6D948E37"/>
        <w:category>
          <w:name w:val="Geral"/>
          <w:gallery w:val="placeholder"/>
        </w:category>
        <w:types>
          <w:type w:val="bbPlcHdr"/>
        </w:types>
        <w:behaviors>
          <w:behavior w:val="content"/>
        </w:behaviors>
        <w:guid w:val="{B08D9056-B860-44F3-A2D3-52059FB4EA06}"/>
      </w:docPartPr>
      <w:docPartBody>
        <w:p w:rsidR="006F3D27" w:rsidRDefault="006F3D27" w:rsidP="006F3D27">
          <w:pPr>
            <w:pStyle w:val="5DFCEB570E914B33BEEBAD5C6D948E37"/>
          </w:pPr>
          <w:r w:rsidRPr="00F80169">
            <w:rPr>
              <w:rStyle w:val="TextodoEspaoReservado"/>
            </w:rPr>
            <w:t>Clique ou toque aqui para inserir o texto.</w:t>
          </w:r>
        </w:p>
      </w:docPartBody>
    </w:docPart>
    <w:docPart>
      <w:docPartPr>
        <w:name w:val="C3B3646E315E4AFDA0F2B36F7D43FADB"/>
        <w:category>
          <w:name w:val="Geral"/>
          <w:gallery w:val="placeholder"/>
        </w:category>
        <w:types>
          <w:type w:val="bbPlcHdr"/>
        </w:types>
        <w:behaviors>
          <w:behavior w:val="content"/>
        </w:behaviors>
        <w:guid w:val="{9500A29E-78B8-43DC-B9DA-0922DBC0176D}"/>
      </w:docPartPr>
      <w:docPartBody>
        <w:p w:rsidR="006F3D27" w:rsidRDefault="006F3D27" w:rsidP="006F3D27">
          <w:pPr>
            <w:pStyle w:val="C3B3646E315E4AFDA0F2B36F7D43FADB"/>
          </w:pPr>
          <w:r w:rsidRPr="00F80169">
            <w:rPr>
              <w:rStyle w:val="TextodoEspaoReservado"/>
            </w:rPr>
            <w:t>Clique ou toque aqui para inserir o texto.</w:t>
          </w:r>
        </w:p>
      </w:docPartBody>
    </w:docPart>
    <w:docPart>
      <w:docPartPr>
        <w:name w:val="EADC02B319F745DFBFDBEEDBCF7E2AF4"/>
        <w:category>
          <w:name w:val="Geral"/>
          <w:gallery w:val="placeholder"/>
        </w:category>
        <w:types>
          <w:type w:val="bbPlcHdr"/>
        </w:types>
        <w:behaviors>
          <w:behavior w:val="content"/>
        </w:behaviors>
        <w:guid w:val="{023C20A8-AF41-42C8-ADF2-97C307747E4E}"/>
      </w:docPartPr>
      <w:docPartBody>
        <w:p w:rsidR="006F3D27" w:rsidRDefault="006F3D27" w:rsidP="006F3D27">
          <w:pPr>
            <w:pStyle w:val="EADC02B319F745DFBFDBEEDBCF7E2AF4"/>
          </w:pPr>
          <w:r w:rsidRPr="00F80169">
            <w:rPr>
              <w:rStyle w:val="TextodoEspaoReservado"/>
            </w:rPr>
            <w:t>Clique ou toque aqui para inserir o texto.</w:t>
          </w:r>
        </w:p>
      </w:docPartBody>
    </w:docPart>
    <w:docPart>
      <w:docPartPr>
        <w:name w:val="9D758B7B004146C0B683BC98EBB0A47D"/>
        <w:category>
          <w:name w:val="Geral"/>
          <w:gallery w:val="placeholder"/>
        </w:category>
        <w:types>
          <w:type w:val="bbPlcHdr"/>
        </w:types>
        <w:behaviors>
          <w:behavior w:val="content"/>
        </w:behaviors>
        <w:guid w:val="{59089247-7A45-4EA4-BC27-9AEC0F6C49D5}"/>
      </w:docPartPr>
      <w:docPartBody>
        <w:p w:rsidR="006F3D27" w:rsidRDefault="006F3D27" w:rsidP="006F3D27">
          <w:pPr>
            <w:pStyle w:val="9D758B7B004146C0B683BC98EBB0A47D"/>
          </w:pPr>
          <w:r w:rsidRPr="00F8016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Std-LtCn">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27"/>
    <w:rsid w:val="00144733"/>
    <w:rsid w:val="001B7665"/>
    <w:rsid w:val="0037204E"/>
    <w:rsid w:val="005A06C5"/>
    <w:rsid w:val="006F3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D61911E7ED34ADCB4ADB2888926DD2A">
    <w:name w:val="6D61911E7ED34ADCB4ADB2888926DD2A"/>
    <w:rsid w:val="006F3D27"/>
  </w:style>
  <w:style w:type="character" w:styleId="TextodoEspaoReservado">
    <w:name w:val="Placeholder Text"/>
    <w:basedOn w:val="Fontepargpadro"/>
    <w:uiPriority w:val="99"/>
    <w:semiHidden/>
    <w:rsid w:val="006F3D27"/>
    <w:rPr>
      <w:color w:val="808080"/>
    </w:rPr>
  </w:style>
  <w:style w:type="paragraph" w:customStyle="1" w:styleId="BCE38027C495495ABC49323D5D4CA255">
    <w:name w:val="BCE38027C495495ABC49323D5D4CA255"/>
    <w:rsid w:val="006F3D27"/>
  </w:style>
  <w:style w:type="paragraph" w:customStyle="1" w:styleId="5DFCEB570E914B33BEEBAD5C6D948E37">
    <w:name w:val="5DFCEB570E914B33BEEBAD5C6D948E37"/>
    <w:rsid w:val="006F3D27"/>
  </w:style>
  <w:style w:type="paragraph" w:customStyle="1" w:styleId="C3B3646E315E4AFDA0F2B36F7D43FADB">
    <w:name w:val="C3B3646E315E4AFDA0F2B36F7D43FADB"/>
    <w:rsid w:val="006F3D27"/>
  </w:style>
  <w:style w:type="paragraph" w:customStyle="1" w:styleId="EADC02B319F745DFBFDBEEDBCF7E2AF4">
    <w:name w:val="EADC02B319F745DFBFDBEEDBCF7E2AF4"/>
    <w:rsid w:val="006F3D27"/>
  </w:style>
  <w:style w:type="paragraph" w:customStyle="1" w:styleId="9D758B7B004146C0B683BC98EBB0A47D">
    <w:name w:val="9D758B7B004146C0B683BC98EBB0A47D"/>
    <w:rsid w:val="006F3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R9lv1wCCb8aBvRTCly0A3AHHVg==">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</go:docsCustomData>
</go:gDocsCustomXmlDataStorage>
</file>

<file path=customXml/item2.xml>��< ? x m l   v e r s i o n = " 1 . 0 "   e n c o d i n g = " u t f - 1 6 " ? > < p r o p e r t i e s   x m l n s = " h t t p : / / w w w . i m a n a g e . c o m / w o r k / x m l s c h e m a " >  
     < d o c u m e n t i d > G E D ! 5 7 8 7 0 0 5 . 4 < / d o c u m e n t i d >  
     < s e n d e r i d > M A I A R A . M A D U R E I R A < / s e n d e r i d >  
     < s e n d e r e m a i l > M A I A R A . M A D U R E I R A @ L D R . C O M . B R < / s e n d e r e m a i l >  
     < l a s t m o d i f i e d > 2 0 2 2 - 0 3 - 1 4 T 1 9 : 5 0 : 0 0 . 0 0 0 0 0 0 0 - 0 3 : 0 0 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69A6F-62A5-46AA-88E3-A33A27A60DDB}">
  <ds:schemaRefs>
    <ds:schemaRef ds:uri="http://www.imanage.com/work/xmlschema"/>
  </ds:schemaRefs>
</ds:datastoreItem>
</file>

<file path=customXml/itemProps3.xml><?xml version="1.0" encoding="utf-8"?>
<ds:datastoreItem xmlns:ds="http://schemas.openxmlformats.org/officeDocument/2006/customXml" ds:itemID="{C40C7A70-CDE4-4F5D-BDEC-0173F774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116</Pages>
  <Words>33039</Words>
  <Characters>178413</Characters>
  <Application>Microsoft Office Word</Application>
  <DocSecurity>8</DocSecurity>
  <Lines>1486</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Lachini</dc:creator>
  <cp:keywords/>
  <dc:description/>
  <cp:lastModifiedBy>Camila Silva</cp:lastModifiedBy>
  <cp:revision>18</cp:revision>
  <cp:lastPrinted>2022-06-09T14:39:00Z</cp:lastPrinted>
  <dcterms:created xsi:type="dcterms:W3CDTF">2022-06-13T14:07:00Z</dcterms:created>
  <dcterms:modified xsi:type="dcterms:W3CDTF">2022-06-13T18:58:00Z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5787005v4</vt:lpwstr>
  </property>
</Properties>
</file>